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4FEE48" w14:textId="25AAF383" w:rsidR="00BE3A71" w:rsidRDefault="00500A01" w:rsidP="00CE7B3C">
      <w:pPr>
        <w:spacing w:before="240" w:after="120" w:line="259" w:lineRule="auto"/>
        <w:ind w:left="6" w:hanging="6"/>
        <w:contextualSpacing/>
        <w:outlineLvl w:val="0"/>
        <w:rPr>
          <w:rFonts w:ascii="Avenir Black Oblique" w:hAnsi="Avenir Black Oblique" w:cs="Segoe UI Semilight"/>
          <w:b/>
          <w:bCs/>
          <w:color w:val="2F5496" w:themeColor="accent1" w:themeShade="BF"/>
          <w:sz w:val="24"/>
          <w:szCs w:val="24"/>
        </w:rPr>
      </w:pPr>
      <w:bookmarkStart w:id="0" w:name="_Hlk39841666"/>
      <w:r w:rsidRPr="00500A01">
        <w:rPr>
          <w:rFonts w:ascii="Avenir Black Oblique" w:hAnsi="Avenir Black Oblique" w:cs="Segoe UI Semilight"/>
          <w:b/>
          <w:bCs/>
          <w:color w:val="2F5496" w:themeColor="accent1" w:themeShade="BF"/>
          <w:sz w:val="36"/>
          <w:szCs w:val="32"/>
        </w:rPr>
        <w:t xml:space="preserve">Competitive Tender Discussion Guide </w:t>
      </w:r>
    </w:p>
    <w:p w14:paraId="1C255D4C" w14:textId="0932B0ED" w:rsidR="00500A01" w:rsidRPr="00500A01" w:rsidRDefault="00500A01" w:rsidP="00500A01">
      <w:pPr>
        <w:spacing w:before="120" w:after="120"/>
        <w:rPr>
          <w:rFonts w:ascii="Avenir Black Oblique" w:hAnsi="Avenir Black Oblique" w:cs="Segoe UI Semilight"/>
          <w:b/>
          <w:bCs/>
          <w:caps/>
          <w:color w:val="2F5496" w:themeColor="accent1" w:themeShade="BF"/>
          <w:sz w:val="24"/>
          <w:szCs w:val="24"/>
        </w:rPr>
      </w:pPr>
      <w:r w:rsidRPr="00500A01">
        <w:rPr>
          <w:rFonts w:ascii="Avenir Black Oblique" w:hAnsi="Avenir Black Oblique" w:cs="Segoe UI Semilight"/>
          <w:b/>
          <w:bCs/>
          <w:color w:val="2F5496" w:themeColor="accent1" w:themeShade="BF"/>
          <w:sz w:val="24"/>
          <w:szCs w:val="24"/>
        </w:rPr>
        <w:t xml:space="preserve">Interactive Online Session </w:t>
      </w:r>
      <w:r w:rsidRPr="00500A01">
        <w:rPr>
          <w:rFonts w:ascii="Avenir Black Oblique" w:hAnsi="Avenir Black Oblique" w:cs="Segoe UI Semilight"/>
          <w:b/>
          <w:bCs/>
          <w:caps/>
          <w:color w:val="2F5496" w:themeColor="accent1" w:themeShade="BF"/>
          <w:sz w:val="24"/>
          <w:szCs w:val="24"/>
        </w:rPr>
        <w:t xml:space="preserve">– </w:t>
      </w:r>
      <w:hyperlink r:id="rId11" w:history="1">
        <w:r w:rsidRPr="00954277">
          <w:rPr>
            <w:rStyle w:val="Hyperlink"/>
            <w:rFonts w:ascii="Avenir Black Oblique" w:hAnsi="Avenir Black Oblique" w:cs="Segoe UI Semilight"/>
            <w:b/>
            <w:bCs/>
            <w:caps/>
            <w:sz w:val="24"/>
            <w:szCs w:val="24"/>
          </w:rPr>
          <w:t>7 February 2022</w:t>
        </w:r>
      </w:hyperlink>
      <w:r w:rsidRPr="00500A01">
        <w:rPr>
          <w:rFonts w:ascii="Avenir Black Oblique" w:hAnsi="Avenir Black Oblique" w:cs="Segoe UI Semilight"/>
          <w:b/>
          <w:bCs/>
          <w:caps/>
          <w:color w:val="2F5496" w:themeColor="accent1" w:themeShade="BF"/>
          <w:sz w:val="24"/>
          <w:szCs w:val="24"/>
        </w:rPr>
        <w:t xml:space="preserve"> </w:t>
      </w:r>
    </w:p>
    <w:p w14:paraId="18BAEEDA" w14:textId="77777777" w:rsidR="00500A01" w:rsidRPr="00500A01" w:rsidRDefault="00500A01" w:rsidP="00500A01">
      <w:pPr>
        <w:spacing w:line="259" w:lineRule="auto"/>
        <w:rPr>
          <w:rFonts w:ascii="Avenir" w:hAnsi="Avenir" w:cs="Segoe UI Semilight"/>
          <w:sz w:val="22"/>
          <w:szCs w:val="22"/>
        </w:rPr>
      </w:pPr>
      <w:r w:rsidRPr="00500A01">
        <w:rPr>
          <w:rFonts w:ascii="Avenir" w:hAnsi="Avenir" w:cs="Segoe UI Semilight"/>
          <w:sz w:val="22"/>
          <w:szCs w:val="22"/>
        </w:rPr>
        <w:t xml:space="preserve">AEMO Services Limited (AEMO Services) has been appointed as the NSW Consumer Trustee, with various planning, advisory and procurement functions under the </w:t>
      </w:r>
      <w:r w:rsidRPr="008B48D4">
        <w:rPr>
          <w:rFonts w:ascii="Avenir" w:hAnsi="Avenir" w:cs="Segoe UI Semilight"/>
          <w:i/>
          <w:sz w:val="22"/>
          <w:szCs w:val="22"/>
        </w:rPr>
        <w:t>Electricity Infrastructure Investment Act 2020</w:t>
      </w:r>
      <w:r w:rsidRPr="00500A01">
        <w:rPr>
          <w:rFonts w:ascii="Avenir" w:hAnsi="Avenir" w:cs="Segoe UI Semilight"/>
          <w:sz w:val="22"/>
          <w:szCs w:val="22"/>
        </w:rPr>
        <w:t xml:space="preserve"> (NSW).</w:t>
      </w:r>
    </w:p>
    <w:p w14:paraId="5669D186" w14:textId="77777777" w:rsidR="00500A01" w:rsidRPr="00500A01" w:rsidRDefault="00500A01" w:rsidP="00500A01">
      <w:pPr>
        <w:spacing w:line="259" w:lineRule="auto"/>
        <w:rPr>
          <w:rFonts w:ascii="Avenir" w:hAnsi="Avenir" w:cs="Segoe UI Semilight"/>
          <w:sz w:val="22"/>
          <w:szCs w:val="22"/>
        </w:rPr>
      </w:pPr>
    </w:p>
    <w:p w14:paraId="3497E197" w14:textId="4B055FD9" w:rsidR="00500A01" w:rsidRPr="00500A01" w:rsidRDefault="00500A01" w:rsidP="00500A01">
      <w:pPr>
        <w:spacing w:line="259" w:lineRule="auto"/>
        <w:rPr>
          <w:rFonts w:ascii="Avenir" w:hAnsi="Avenir" w:cs="Segoe UI Semilight"/>
          <w:sz w:val="22"/>
          <w:szCs w:val="22"/>
        </w:rPr>
      </w:pPr>
      <w:r w:rsidRPr="00500A01">
        <w:rPr>
          <w:rFonts w:ascii="Avenir" w:hAnsi="Avenir" w:cs="Segoe UI Semilight"/>
          <w:sz w:val="22"/>
          <w:szCs w:val="22"/>
        </w:rPr>
        <w:t>AEMO Services (acting as the NSW Consumer Trustee) will conduct competitive tenders to deliver an efficient rollout of electricity infrastructure. AEMO Services must act independently and in the long-term financial interest of NSW electricity consumers, working openly and transparently with proponents, consumers, communities</w:t>
      </w:r>
      <w:r w:rsidR="007112B0">
        <w:rPr>
          <w:rFonts w:ascii="Avenir" w:hAnsi="Avenir" w:cs="Segoe UI Semilight"/>
          <w:sz w:val="22"/>
          <w:szCs w:val="22"/>
        </w:rPr>
        <w:t>,</w:t>
      </w:r>
      <w:r w:rsidRPr="00500A01">
        <w:rPr>
          <w:rFonts w:ascii="Avenir" w:hAnsi="Avenir" w:cs="Segoe UI Semilight"/>
          <w:sz w:val="22"/>
          <w:szCs w:val="22"/>
        </w:rPr>
        <w:t xml:space="preserve"> and other key stakeholders to achieve this outcome.</w:t>
      </w:r>
    </w:p>
    <w:p w14:paraId="41B62483" w14:textId="77777777" w:rsidR="00500A01" w:rsidRPr="00500A01" w:rsidRDefault="00500A01" w:rsidP="00500A01">
      <w:pPr>
        <w:spacing w:line="259" w:lineRule="auto"/>
        <w:rPr>
          <w:rFonts w:ascii="Avenir" w:hAnsi="Avenir" w:cs="Segoe UI Semilight"/>
          <w:sz w:val="22"/>
          <w:szCs w:val="22"/>
        </w:rPr>
      </w:pPr>
    </w:p>
    <w:p w14:paraId="03A39A73" w14:textId="6DAD4407" w:rsidR="00500A01" w:rsidRPr="00500A01" w:rsidRDefault="00500A01" w:rsidP="00500A01">
      <w:pPr>
        <w:spacing w:line="259" w:lineRule="auto"/>
        <w:rPr>
          <w:rFonts w:ascii="Avenir" w:hAnsi="Avenir" w:cs="Segoe UI Semilight"/>
          <w:sz w:val="22"/>
          <w:szCs w:val="22"/>
        </w:rPr>
      </w:pPr>
      <w:r w:rsidRPr="00500A01">
        <w:rPr>
          <w:rFonts w:ascii="Avenir" w:hAnsi="Avenir" w:cs="Segoe UI Semilight"/>
          <w:sz w:val="22"/>
          <w:szCs w:val="22"/>
        </w:rPr>
        <w:t xml:space="preserve">AEMO Services intends to achieve optimum value for </w:t>
      </w:r>
      <w:r w:rsidR="007F32AF">
        <w:rPr>
          <w:rFonts w:ascii="Avenir" w:hAnsi="Avenir" w:cs="Segoe UI Semilight"/>
          <w:sz w:val="22"/>
          <w:szCs w:val="22"/>
        </w:rPr>
        <w:t xml:space="preserve">NSW electricity consumers </w:t>
      </w:r>
      <w:r w:rsidRPr="00500A01">
        <w:rPr>
          <w:rFonts w:ascii="Avenir" w:hAnsi="Avenir" w:cs="Segoe UI Semilight"/>
          <w:sz w:val="22"/>
          <w:szCs w:val="22"/>
        </w:rPr>
        <w:t xml:space="preserve">by encouraging genuine competition between the proponents tendering for LTESAs (Long-term energy service agreement) and REZ (Renewable Energy Zone) access rights. </w:t>
      </w:r>
    </w:p>
    <w:p w14:paraId="3668CD9F" w14:textId="77777777" w:rsidR="00500A01" w:rsidRPr="00500A01" w:rsidRDefault="00500A01" w:rsidP="00500A01">
      <w:pPr>
        <w:spacing w:line="259" w:lineRule="auto"/>
        <w:rPr>
          <w:rFonts w:ascii="Avenir" w:hAnsi="Avenir" w:cs="Segoe UI Semilight"/>
          <w:sz w:val="22"/>
          <w:szCs w:val="22"/>
        </w:rPr>
      </w:pPr>
    </w:p>
    <w:p w14:paraId="6DA52E2B" w14:textId="65350701" w:rsidR="00500A01" w:rsidRPr="00500A01" w:rsidRDefault="00500A01" w:rsidP="00500A01">
      <w:pPr>
        <w:spacing w:line="259" w:lineRule="auto"/>
        <w:rPr>
          <w:rFonts w:ascii="Avenir" w:hAnsi="Avenir" w:cs="Segoe UI Semilight"/>
          <w:sz w:val="22"/>
          <w:szCs w:val="22"/>
        </w:rPr>
      </w:pPr>
      <w:r w:rsidRPr="00500A01">
        <w:rPr>
          <w:rFonts w:ascii="Avenir" w:hAnsi="Avenir" w:cs="Segoe UI Semilight"/>
          <w:sz w:val="22"/>
          <w:szCs w:val="22"/>
        </w:rPr>
        <w:t>AEMO Services will only recommend LTES</w:t>
      </w:r>
      <w:r w:rsidR="00BE3A71">
        <w:rPr>
          <w:rFonts w:ascii="Avenir" w:hAnsi="Avenir" w:cs="Segoe UI Semilight"/>
          <w:sz w:val="22"/>
          <w:szCs w:val="22"/>
        </w:rPr>
        <w:t>As</w:t>
      </w:r>
      <w:r w:rsidRPr="00500A01">
        <w:rPr>
          <w:rFonts w:ascii="Avenir" w:hAnsi="Avenir" w:cs="Segoe UI Semilight"/>
          <w:sz w:val="22"/>
          <w:szCs w:val="22"/>
        </w:rPr>
        <w:t xml:space="preserve"> to the Scheme Financial Vehicle (SFV) where it assesses that</w:t>
      </w:r>
      <w:r w:rsidR="005D5AB0">
        <w:rPr>
          <w:rFonts w:ascii="Avenir" w:hAnsi="Avenir" w:cs="Segoe UI Semilight"/>
          <w:sz w:val="22"/>
          <w:szCs w:val="22"/>
        </w:rPr>
        <w:t xml:space="preserve"> </w:t>
      </w:r>
      <w:r w:rsidRPr="00500A01">
        <w:rPr>
          <w:rFonts w:ascii="Avenir" w:hAnsi="Avenir" w:cs="Segoe UI Semilight"/>
          <w:sz w:val="22"/>
          <w:szCs w:val="22"/>
        </w:rPr>
        <w:t xml:space="preserve">projects will deliver value to NSW consumers. </w:t>
      </w:r>
    </w:p>
    <w:p w14:paraId="74E9068D" w14:textId="77777777" w:rsidR="00500A01" w:rsidRPr="00500A01" w:rsidRDefault="00500A01" w:rsidP="00500A01">
      <w:pPr>
        <w:spacing w:line="259" w:lineRule="auto"/>
        <w:rPr>
          <w:rFonts w:ascii="Segoe UI Semilight" w:hAnsi="Segoe UI Semilight" w:cs="Segoe UI Semilight"/>
          <w:sz w:val="22"/>
          <w:szCs w:val="22"/>
        </w:rPr>
      </w:pPr>
    </w:p>
    <w:p w14:paraId="2AAD54D2" w14:textId="77777777" w:rsidR="00500A01" w:rsidRPr="00500A01" w:rsidRDefault="00500A01" w:rsidP="00500A01">
      <w:pPr>
        <w:spacing w:before="240" w:after="120" w:line="259" w:lineRule="auto"/>
        <w:ind w:left="6" w:hanging="6"/>
        <w:contextualSpacing/>
        <w:outlineLvl w:val="0"/>
        <w:rPr>
          <w:rFonts w:ascii="Avenir Medium" w:hAnsi="Avenir Medium" w:cs="Segoe UI Semilight"/>
          <w:b/>
          <w:bCs/>
          <w:color w:val="2F5496" w:themeColor="accent1" w:themeShade="BF"/>
          <w:sz w:val="22"/>
        </w:rPr>
      </w:pPr>
      <w:r w:rsidRPr="00500A01">
        <w:rPr>
          <w:rFonts w:ascii="Avenir Medium" w:hAnsi="Avenir Medium" w:cs="Segoe UI Semilight"/>
          <w:b/>
          <w:bCs/>
          <w:color w:val="2F5496" w:themeColor="accent1" w:themeShade="BF"/>
          <w:sz w:val="22"/>
        </w:rPr>
        <w:t>Purpose of this discussion guide</w:t>
      </w:r>
    </w:p>
    <w:p w14:paraId="32AF0A75" w14:textId="6846B6FE" w:rsidR="00500A01" w:rsidRPr="00500A01" w:rsidRDefault="00500A01" w:rsidP="00500A01">
      <w:pPr>
        <w:spacing w:line="259" w:lineRule="auto"/>
        <w:rPr>
          <w:rFonts w:ascii="Avenir" w:hAnsi="Avenir" w:cs="Segoe UI Semilight"/>
          <w:sz w:val="22"/>
          <w:szCs w:val="22"/>
        </w:rPr>
      </w:pPr>
      <w:r w:rsidRPr="20A27DB2">
        <w:rPr>
          <w:rFonts w:ascii="Avenir" w:hAnsi="Avenir" w:cs="Segoe UI Semilight"/>
          <w:sz w:val="22"/>
          <w:szCs w:val="22"/>
        </w:rPr>
        <w:t>This is an overview of the proposed tender process and the proposed eligibility and merit criteria ahead of an interactive online session in February 2022</w:t>
      </w:r>
      <w:r w:rsidR="367092F9" w:rsidRPr="20A27DB2">
        <w:rPr>
          <w:rFonts w:ascii="Avenir" w:hAnsi="Avenir" w:cs="Segoe UI Semilight"/>
          <w:sz w:val="22"/>
          <w:szCs w:val="22"/>
        </w:rPr>
        <w:t xml:space="preserve">. </w:t>
      </w:r>
    </w:p>
    <w:p w14:paraId="0030E939" w14:textId="681C1947" w:rsidR="00500A01" w:rsidRPr="00500A01" w:rsidRDefault="00500A01" w:rsidP="00500A01">
      <w:pPr>
        <w:spacing w:line="259" w:lineRule="auto"/>
        <w:rPr>
          <w:rFonts w:ascii="Avenir" w:hAnsi="Avenir" w:cs="Segoe UI Semilight"/>
          <w:sz w:val="22"/>
          <w:szCs w:val="22"/>
        </w:rPr>
      </w:pPr>
      <w:r w:rsidRPr="00500A01">
        <w:rPr>
          <w:rFonts w:ascii="Avenir" w:hAnsi="Avenir" w:cs="Segoe UI Semilight"/>
          <w:sz w:val="22"/>
          <w:szCs w:val="22"/>
        </w:rPr>
        <w:br/>
        <w:t xml:space="preserve">Since the LTESA and REZ access right are new products in the NSW electricity market, it will take time for developers, equity investors and debt financiers to familiarise themselves with the competitive tender process and products. </w:t>
      </w:r>
    </w:p>
    <w:p w14:paraId="6F6FE474" w14:textId="77777777" w:rsidR="00500A01" w:rsidRPr="00500A01" w:rsidRDefault="00500A01" w:rsidP="00500A01">
      <w:pPr>
        <w:spacing w:line="259" w:lineRule="auto"/>
        <w:rPr>
          <w:rFonts w:ascii="Avenir" w:hAnsi="Avenir" w:cs="Segoe UI Semilight"/>
          <w:sz w:val="22"/>
          <w:szCs w:val="22"/>
        </w:rPr>
      </w:pPr>
    </w:p>
    <w:p w14:paraId="3E515363" w14:textId="77777777" w:rsidR="002E19DE" w:rsidRPr="00CE7B3C" w:rsidRDefault="002E19DE" w:rsidP="002E19DE">
      <w:pPr>
        <w:rPr>
          <w:rFonts w:ascii="Avenir" w:hAnsi="Avenir" w:cs="Segoe UI Semilight"/>
          <w:sz w:val="22"/>
          <w:szCs w:val="22"/>
        </w:rPr>
      </w:pPr>
      <w:r w:rsidRPr="00CE7B3C">
        <w:rPr>
          <w:rFonts w:ascii="Avenir" w:hAnsi="Avenir" w:cs="Segoe UI Semilight"/>
          <w:sz w:val="22"/>
          <w:szCs w:val="22"/>
        </w:rPr>
        <w:t>The online interactive session is the first step in an ongoing process to work closely with proponents and other stakeholders, to facilitate feedback and an understanding of AEMO Services’ planned approach to competitive tenders so that they can produce high quality, competitive proposals. To ensure that stakeholder feedback can be properly considered ahead of the first tender, this process will operate in lieu of a consultation paper.</w:t>
      </w:r>
    </w:p>
    <w:p w14:paraId="2D25B661" w14:textId="77777777" w:rsidR="00500A01" w:rsidRPr="00500A01" w:rsidRDefault="00500A01" w:rsidP="00500A01">
      <w:pPr>
        <w:spacing w:line="259" w:lineRule="auto"/>
        <w:rPr>
          <w:rFonts w:ascii="Segoe UI Semilight" w:hAnsi="Segoe UI Semilight" w:cs="Segoe UI Semilight"/>
          <w:sz w:val="22"/>
          <w:szCs w:val="22"/>
        </w:rPr>
      </w:pPr>
    </w:p>
    <w:p w14:paraId="1AD27E02" w14:textId="77777777" w:rsidR="00500A01" w:rsidRPr="00500A01" w:rsidRDefault="00500A01" w:rsidP="00500A01">
      <w:pPr>
        <w:spacing w:before="240" w:after="120" w:line="259" w:lineRule="auto"/>
        <w:ind w:left="6" w:hanging="6"/>
        <w:contextualSpacing/>
        <w:outlineLvl w:val="0"/>
        <w:rPr>
          <w:rFonts w:ascii="Avenir Medium" w:hAnsi="Avenir Medium" w:cs="Segoe UI Semilight"/>
          <w:b/>
          <w:bCs/>
          <w:color w:val="2F5496" w:themeColor="accent1" w:themeShade="BF"/>
          <w:sz w:val="22"/>
        </w:rPr>
      </w:pPr>
      <w:r w:rsidRPr="00500A01">
        <w:rPr>
          <w:rFonts w:ascii="Avenir Medium" w:hAnsi="Avenir Medium" w:cs="Segoe UI Semilight"/>
          <w:b/>
          <w:bCs/>
          <w:color w:val="2F5496" w:themeColor="accent1" w:themeShade="BF"/>
          <w:sz w:val="22"/>
        </w:rPr>
        <w:t>Tenders - what to expect</w:t>
      </w:r>
    </w:p>
    <w:p w14:paraId="1838D33E" w14:textId="63E957FC" w:rsidR="00500A01" w:rsidRPr="00500A01" w:rsidRDefault="00500A01" w:rsidP="00500A01">
      <w:pPr>
        <w:spacing w:line="259" w:lineRule="auto"/>
        <w:rPr>
          <w:rFonts w:ascii="Avenir" w:hAnsi="Avenir" w:cs="Segoe UI Semilight"/>
          <w:sz w:val="22"/>
          <w:szCs w:val="22"/>
        </w:rPr>
      </w:pPr>
      <w:r w:rsidRPr="00500A01">
        <w:rPr>
          <w:rFonts w:ascii="Avenir" w:hAnsi="Avenir" w:cs="Segoe UI Semilight"/>
          <w:sz w:val="22"/>
          <w:szCs w:val="22"/>
        </w:rPr>
        <w:t>As outlined in the IIO report</w:t>
      </w:r>
      <w:r w:rsidR="00BD68D8">
        <w:rPr>
          <w:rStyle w:val="FootnoteReference"/>
          <w:rFonts w:ascii="Avenir" w:hAnsi="Avenir" w:cs="Segoe UI Semilight"/>
          <w:sz w:val="22"/>
          <w:szCs w:val="22"/>
        </w:rPr>
        <w:footnoteReference w:id="2"/>
      </w:r>
      <w:r w:rsidRPr="00500A01">
        <w:rPr>
          <w:rFonts w:ascii="Avenir" w:hAnsi="Avenir" w:cs="Segoe UI Semilight"/>
          <w:sz w:val="22"/>
          <w:szCs w:val="22"/>
        </w:rPr>
        <w:t xml:space="preserve"> the first tender will be called in the second quarter, 2022 for eligible generation and LDS projects. AEMO Services will publish detailed Tender Guidelines at least four weeks in advance. </w:t>
      </w:r>
    </w:p>
    <w:p w14:paraId="34FBA4C0" w14:textId="77777777" w:rsidR="00373775" w:rsidRPr="00500A01" w:rsidRDefault="00373775" w:rsidP="00500A01">
      <w:pPr>
        <w:spacing w:line="259" w:lineRule="auto"/>
        <w:rPr>
          <w:rFonts w:ascii="Avenir" w:hAnsi="Avenir" w:cs="Segoe UI Semilight"/>
          <w:sz w:val="22"/>
          <w:szCs w:val="22"/>
        </w:rPr>
      </w:pPr>
    </w:p>
    <w:p w14:paraId="570CB40F" w14:textId="0EB1CE27" w:rsidR="00500A01" w:rsidRPr="00500A01" w:rsidRDefault="00B73DA9" w:rsidP="00500A01">
      <w:pPr>
        <w:spacing w:line="259" w:lineRule="auto"/>
        <w:rPr>
          <w:rFonts w:ascii="Avenir" w:hAnsi="Avenir" w:cs="Segoe UI Semilight"/>
          <w:sz w:val="22"/>
          <w:szCs w:val="22"/>
        </w:rPr>
      </w:pPr>
      <w:r>
        <w:rPr>
          <w:rFonts w:ascii="Avenir" w:hAnsi="Avenir" w:cs="Segoe UI Semilight"/>
          <w:sz w:val="22"/>
          <w:szCs w:val="22"/>
        </w:rPr>
        <w:t xml:space="preserve">The </w:t>
      </w:r>
      <w:r w:rsidR="00500A01" w:rsidRPr="00500A01">
        <w:rPr>
          <w:rFonts w:ascii="Avenir" w:hAnsi="Avenir" w:cs="Segoe UI Semilight"/>
          <w:sz w:val="22"/>
          <w:szCs w:val="22"/>
        </w:rPr>
        <w:t>Tender</w:t>
      </w:r>
      <w:r w:rsidR="00036C8B">
        <w:rPr>
          <w:rFonts w:ascii="Avenir" w:hAnsi="Avenir" w:cs="Segoe UI Semilight"/>
          <w:sz w:val="22"/>
          <w:szCs w:val="22"/>
        </w:rPr>
        <w:t xml:space="preserve"> </w:t>
      </w:r>
      <w:r w:rsidR="00500A01" w:rsidDel="00036C8B">
        <w:rPr>
          <w:rFonts w:ascii="Avenir" w:hAnsi="Avenir" w:cs="Segoe UI Semilight"/>
          <w:sz w:val="22"/>
          <w:szCs w:val="22"/>
        </w:rPr>
        <w:t>1</w:t>
      </w:r>
      <w:r w:rsidR="00500A01" w:rsidRPr="00500A01">
        <w:rPr>
          <w:rFonts w:ascii="Avenir" w:hAnsi="Avenir" w:cs="Segoe UI Semilight"/>
          <w:sz w:val="22"/>
          <w:szCs w:val="22"/>
        </w:rPr>
        <w:t xml:space="preserve"> generation target is smaller than subsequent tenders to build market understanding and to refine the competitive tender process. </w:t>
      </w:r>
    </w:p>
    <w:p w14:paraId="628A1049" w14:textId="77777777" w:rsidR="00373775" w:rsidRPr="00500A01" w:rsidRDefault="00373775" w:rsidP="00500A01">
      <w:pPr>
        <w:spacing w:line="259" w:lineRule="auto"/>
        <w:rPr>
          <w:rFonts w:ascii="Avenir" w:hAnsi="Avenir" w:cs="Segoe UI Semilight"/>
          <w:sz w:val="22"/>
          <w:szCs w:val="22"/>
        </w:rPr>
      </w:pPr>
    </w:p>
    <w:p w14:paraId="1D6488AE" w14:textId="77777777" w:rsidR="00500A01" w:rsidRPr="00500A01" w:rsidRDefault="00500A01" w:rsidP="00500A01">
      <w:pPr>
        <w:spacing w:line="259" w:lineRule="auto"/>
        <w:rPr>
          <w:rFonts w:ascii="Avenir" w:hAnsi="Avenir" w:cs="Segoe UI Semilight"/>
          <w:sz w:val="22"/>
          <w:szCs w:val="22"/>
        </w:rPr>
      </w:pPr>
      <w:r w:rsidRPr="00500A01">
        <w:rPr>
          <w:rFonts w:ascii="Avenir" w:hAnsi="Avenir" w:cs="Segoe UI Semilight"/>
          <w:sz w:val="22"/>
          <w:szCs w:val="22"/>
        </w:rPr>
        <w:lastRenderedPageBreak/>
        <w:t xml:space="preserve">While future competitive tenders for LTESA and REZ access rights will typically be combined into a single process, an exception has been made for Tender 1, due to the ongoing design and planning for the Central-West Orana (CWO) REZ. </w:t>
      </w:r>
    </w:p>
    <w:p w14:paraId="3C1611DD" w14:textId="77777777" w:rsidR="00373775" w:rsidRPr="00500A01" w:rsidRDefault="00373775" w:rsidP="00500A01">
      <w:pPr>
        <w:spacing w:line="259" w:lineRule="auto"/>
        <w:rPr>
          <w:rFonts w:ascii="Avenir" w:hAnsi="Avenir" w:cs="Segoe UI Semilight"/>
          <w:sz w:val="22"/>
          <w:szCs w:val="22"/>
        </w:rPr>
      </w:pPr>
    </w:p>
    <w:p w14:paraId="1C531CDE" w14:textId="3EA3FF8F" w:rsidR="00500A01" w:rsidRPr="00500A01" w:rsidRDefault="00E0186D" w:rsidP="00500A01">
      <w:pPr>
        <w:spacing w:line="259" w:lineRule="auto"/>
        <w:rPr>
          <w:rFonts w:ascii="Segoe UI Semilight" w:hAnsi="Segoe UI Semilight" w:cs="Segoe UI Semilight"/>
          <w:sz w:val="22"/>
          <w:szCs w:val="22"/>
        </w:rPr>
      </w:pPr>
      <w:r w:rsidRPr="00902099">
        <w:rPr>
          <w:rFonts w:ascii="Avenir" w:hAnsi="Avenir" w:cs="Segoe UI Semilight"/>
          <w:sz w:val="22"/>
          <w:szCs w:val="22"/>
        </w:rPr>
        <w:t>Proponents that require an access right and a LTESA for a project must obtain these in a single competitive tender round</w:t>
      </w:r>
      <w:r>
        <w:rPr>
          <w:rFonts w:ascii="Avenir" w:hAnsi="Avenir" w:cs="Segoe UI Semilight"/>
          <w:sz w:val="22"/>
          <w:szCs w:val="22"/>
        </w:rPr>
        <w:t xml:space="preserve"> therefore, p</w:t>
      </w:r>
      <w:r w:rsidR="00500A01" w:rsidRPr="00500A01">
        <w:rPr>
          <w:rFonts w:ascii="Avenir" w:hAnsi="Avenir" w:cs="Segoe UI Semilight"/>
          <w:sz w:val="22"/>
          <w:szCs w:val="22"/>
        </w:rPr>
        <w:t xml:space="preserve">roponents who require both an LTESA and an access right may </w:t>
      </w:r>
      <w:r>
        <w:rPr>
          <w:rFonts w:ascii="Avenir" w:hAnsi="Avenir" w:cs="Segoe UI Semilight"/>
          <w:sz w:val="22"/>
          <w:szCs w:val="22"/>
        </w:rPr>
        <w:t xml:space="preserve">wish to </w:t>
      </w:r>
      <w:r w:rsidR="00500A01" w:rsidRPr="00500A01">
        <w:rPr>
          <w:rFonts w:ascii="Avenir" w:hAnsi="Avenir" w:cs="Segoe UI Semilight"/>
          <w:sz w:val="22"/>
          <w:szCs w:val="22"/>
        </w:rPr>
        <w:t xml:space="preserve">wait until the first combined competitive tender round which includes the relevant REZ access right. </w:t>
      </w:r>
    </w:p>
    <w:p w14:paraId="3B873E34" w14:textId="6BA25FA5" w:rsidR="00500A01" w:rsidRPr="00500A01" w:rsidRDefault="00824F08" w:rsidP="00824F08">
      <w:pPr>
        <w:pStyle w:val="Caption"/>
        <w:rPr>
          <w:rFonts w:ascii="Segoe UI Semilight" w:hAnsi="Segoe UI Semilight" w:cs="Segoe UI Semilight"/>
          <w:sz w:val="22"/>
          <w:szCs w:val="22"/>
        </w:rPr>
      </w:pPr>
      <w:r>
        <w:t xml:space="preserve">Table </w:t>
      </w:r>
      <w:r>
        <w:fldChar w:fldCharType="begin"/>
      </w:r>
      <w:r>
        <w:instrText>SEQ Table \* ARABIC</w:instrText>
      </w:r>
      <w:r>
        <w:fldChar w:fldCharType="separate"/>
      </w:r>
      <w:r w:rsidR="002572DC">
        <w:rPr>
          <w:noProof/>
        </w:rPr>
        <w:t>1</w:t>
      </w:r>
      <w:r>
        <w:fldChar w:fldCharType="end"/>
      </w:r>
      <w:r>
        <w:t xml:space="preserve">: </w:t>
      </w:r>
      <w:r w:rsidR="00500A01">
        <w:t>The size and scope of Tender 1</w:t>
      </w:r>
      <w:r w:rsidR="00BD68D8">
        <w:rPr>
          <w:rStyle w:val="FootnoteReference"/>
          <w:rFonts w:ascii="Segoe UI Semilight" w:hAnsi="Segoe UI Semilight" w:cs="Segoe UI Semilight"/>
          <w:sz w:val="22"/>
          <w:szCs w:val="22"/>
        </w:rPr>
        <w:footnoteReference w:id="3"/>
      </w:r>
      <w:r w:rsidR="00500A01" w:rsidRPr="00500A01">
        <w:rPr>
          <w:rFonts w:ascii="Segoe UI Semilight" w:hAnsi="Segoe UI Semilight" w:cs="Segoe UI Semilight"/>
          <w:sz w:val="22"/>
          <w:szCs w:val="22"/>
        </w:rPr>
        <w:t xml:space="preserve"> </w:t>
      </w:r>
    </w:p>
    <w:tbl>
      <w:tblPr>
        <w:tblStyle w:val="PlainTable2"/>
        <w:tblW w:w="9136" w:type="dxa"/>
        <w:tblLook w:val="04A0" w:firstRow="1" w:lastRow="0" w:firstColumn="1" w:lastColumn="0" w:noHBand="0" w:noVBand="1"/>
      </w:tblPr>
      <w:tblGrid>
        <w:gridCol w:w="3456"/>
        <w:gridCol w:w="3209"/>
        <w:gridCol w:w="2471"/>
      </w:tblGrid>
      <w:tr w:rsidR="00500A01" w:rsidRPr="00500A01" w14:paraId="0AF661CC" w14:textId="77777777" w:rsidTr="008E442D">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9136" w:type="dxa"/>
            <w:gridSpan w:val="3"/>
            <w:shd w:val="clear" w:color="auto" w:fill="C5C2C2" w:themeFill="background2" w:themeFillShade="D9"/>
            <w:vAlign w:val="center"/>
          </w:tcPr>
          <w:p w14:paraId="565B631E" w14:textId="77777777" w:rsidR="00500A01" w:rsidRPr="00CE7B3C" w:rsidRDefault="00500A01" w:rsidP="00500A01">
            <w:pPr>
              <w:spacing w:line="259" w:lineRule="auto"/>
              <w:rPr>
                <w:rFonts w:ascii="Avenir" w:hAnsi="Avenir" w:cs="Segoe UI Semilight"/>
                <w:b w:val="0"/>
                <w:bCs w:val="0"/>
                <w:sz w:val="22"/>
                <w:szCs w:val="22"/>
              </w:rPr>
            </w:pPr>
            <w:r w:rsidRPr="00CE7B3C">
              <w:rPr>
                <w:rFonts w:ascii="Avenir" w:hAnsi="Avenir" w:cs="Segoe UI Semilight"/>
                <w:sz w:val="22"/>
                <w:szCs w:val="22"/>
              </w:rPr>
              <w:t>Tender 1 - Q2 2022</w:t>
            </w:r>
          </w:p>
        </w:tc>
      </w:tr>
      <w:tr w:rsidR="00500A01" w:rsidRPr="00500A01" w14:paraId="790B32EC" w14:textId="77777777" w:rsidTr="008E442D">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3456" w:type="dxa"/>
            <w:shd w:val="clear" w:color="auto" w:fill="DBD9D9" w:themeFill="background2" w:themeFillShade="F2"/>
            <w:vAlign w:val="center"/>
          </w:tcPr>
          <w:p w14:paraId="2912982B" w14:textId="77777777" w:rsidR="00500A01" w:rsidRPr="00CE7B3C" w:rsidRDefault="00500A01" w:rsidP="00500A01">
            <w:pPr>
              <w:spacing w:line="259" w:lineRule="auto"/>
              <w:rPr>
                <w:rFonts w:ascii="Avenir" w:hAnsi="Avenir" w:cs="Segoe UI Semilight"/>
                <w:b w:val="0"/>
                <w:bCs w:val="0"/>
                <w:sz w:val="22"/>
                <w:szCs w:val="22"/>
              </w:rPr>
            </w:pPr>
            <w:r w:rsidRPr="00CE7B3C">
              <w:rPr>
                <w:rFonts w:ascii="Avenir" w:hAnsi="Avenir" w:cs="Segoe UI Semilight"/>
                <w:sz w:val="22"/>
                <w:szCs w:val="22"/>
              </w:rPr>
              <w:t>Product</w:t>
            </w:r>
          </w:p>
        </w:tc>
        <w:tc>
          <w:tcPr>
            <w:tcW w:w="3209" w:type="dxa"/>
            <w:shd w:val="clear" w:color="auto" w:fill="DBD9D9" w:themeFill="background2" w:themeFillShade="F2"/>
            <w:vAlign w:val="center"/>
          </w:tcPr>
          <w:p w14:paraId="496460EB" w14:textId="77777777" w:rsidR="00500A01" w:rsidRPr="00CE7B3C" w:rsidRDefault="00500A01" w:rsidP="00500A01">
            <w:pPr>
              <w:spacing w:line="259" w:lineRule="auto"/>
              <w:cnfStyle w:val="000000100000" w:firstRow="0" w:lastRow="0" w:firstColumn="0" w:lastColumn="0" w:oddVBand="0" w:evenVBand="0" w:oddHBand="1" w:evenHBand="0" w:firstRowFirstColumn="0" w:firstRowLastColumn="0" w:lastRowFirstColumn="0" w:lastRowLastColumn="0"/>
              <w:rPr>
                <w:rFonts w:ascii="Avenir" w:hAnsi="Avenir" w:cs="Segoe UI Semilight"/>
                <w:sz w:val="22"/>
                <w:szCs w:val="22"/>
              </w:rPr>
            </w:pPr>
            <w:r w:rsidRPr="00CE7B3C">
              <w:rPr>
                <w:rFonts w:ascii="Avenir" w:hAnsi="Avenir" w:cs="Segoe UI Semilight"/>
                <w:sz w:val="22"/>
                <w:szCs w:val="22"/>
              </w:rPr>
              <w:t>Capacity</w:t>
            </w:r>
          </w:p>
        </w:tc>
        <w:tc>
          <w:tcPr>
            <w:tcW w:w="2471" w:type="dxa"/>
            <w:shd w:val="clear" w:color="auto" w:fill="DBD9D9" w:themeFill="background2" w:themeFillShade="F2"/>
            <w:vAlign w:val="center"/>
          </w:tcPr>
          <w:p w14:paraId="2AE6F329" w14:textId="77777777" w:rsidR="00500A01" w:rsidRPr="00CE7B3C" w:rsidRDefault="00500A01" w:rsidP="00500A01">
            <w:pPr>
              <w:spacing w:line="259" w:lineRule="auto"/>
              <w:cnfStyle w:val="000000100000" w:firstRow="0" w:lastRow="0" w:firstColumn="0" w:lastColumn="0" w:oddVBand="0" w:evenVBand="0" w:oddHBand="1" w:evenHBand="0" w:firstRowFirstColumn="0" w:firstRowLastColumn="0" w:lastRowFirstColumn="0" w:lastRowLastColumn="0"/>
              <w:rPr>
                <w:rFonts w:ascii="Avenir" w:hAnsi="Avenir" w:cs="Segoe UI Semilight"/>
                <w:sz w:val="22"/>
                <w:szCs w:val="22"/>
              </w:rPr>
            </w:pPr>
            <w:r w:rsidRPr="00CE7B3C">
              <w:rPr>
                <w:rFonts w:ascii="Avenir" w:hAnsi="Avenir" w:cs="Segoe UI Semilight"/>
                <w:sz w:val="22"/>
                <w:szCs w:val="22"/>
              </w:rPr>
              <w:t>Location</w:t>
            </w:r>
          </w:p>
        </w:tc>
      </w:tr>
      <w:tr w:rsidR="00500A01" w:rsidRPr="00500A01" w14:paraId="1FAA2175" w14:textId="77777777" w:rsidTr="008E442D">
        <w:trPr>
          <w:trHeight w:val="355"/>
        </w:trPr>
        <w:tc>
          <w:tcPr>
            <w:cnfStyle w:val="001000000000" w:firstRow="0" w:lastRow="0" w:firstColumn="1" w:lastColumn="0" w:oddVBand="0" w:evenVBand="0" w:oddHBand="0" w:evenHBand="0" w:firstRowFirstColumn="0" w:firstRowLastColumn="0" w:lastRowFirstColumn="0" w:lastRowLastColumn="0"/>
            <w:tcW w:w="3456" w:type="dxa"/>
            <w:vAlign w:val="center"/>
          </w:tcPr>
          <w:p w14:paraId="3DAD8F6E" w14:textId="77777777" w:rsidR="00500A01" w:rsidRPr="00CE7B3C" w:rsidRDefault="00500A01" w:rsidP="00500A01">
            <w:pPr>
              <w:spacing w:line="259" w:lineRule="auto"/>
              <w:rPr>
                <w:rFonts w:ascii="Avenir" w:hAnsi="Avenir" w:cs="Segoe UI Semilight"/>
                <w:b w:val="0"/>
                <w:bCs w:val="0"/>
                <w:sz w:val="22"/>
                <w:szCs w:val="22"/>
              </w:rPr>
            </w:pPr>
            <w:r w:rsidRPr="00CE7B3C">
              <w:rPr>
                <w:rFonts w:ascii="Avenir" w:hAnsi="Avenir" w:cs="Segoe UI Semilight"/>
                <w:sz w:val="22"/>
                <w:szCs w:val="22"/>
              </w:rPr>
              <w:t>Generation LTESA</w:t>
            </w:r>
          </w:p>
        </w:tc>
        <w:tc>
          <w:tcPr>
            <w:tcW w:w="3209" w:type="dxa"/>
            <w:vAlign w:val="center"/>
          </w:tcPr>
          <w:p w14:paraId="46644700" w14:textId="52670E46" w:rsidR="00500A01" w:rsidRPr="00CE7B3C" w:rsidRDefault="00500A01" w:rsidP="00500A01">
            <w:pPr>
              <w:spacing w:line="259" w:lineRule="auto"/>
              <w:cnfStyle w:val="000000000000" w:firstRow="0" w:lastRow="0" w:firstColumn="0" w:lastColumn="0" w:oddVBand="0" w:evenVBand="0" w:oddHBand="0" w:evenHBand="0" w:firstRowFirstColumn="0" w:firstRowLastColumn="0" w:lastRowFirstColumn="0" w:lastRowLastColumn="0"/>
              <w:rPr>
                <w:rFonts w:ascii="Avenir" w:hAnsi="Avenir" w:cs="Segoe UI Semilight"/>
                <w:sz w:val="22"/>
                <w:szCs w:val="22"/>
              </w:rPr>
            </w:pPr>
            <w:r w:rsidRPr="00CE7B3C">
              <w:rPr>
                <w:rFonts w:ascii="Avenir" w:hAnsi="Avenir" w:cs="Segoe UI Semilight"/>
                <w:sz w:val="22"/>
                <w:szCs w:val="22"/>
              </w:rPr>
              <w:t xml:space="preserve">200MW/552 GWh </w:t>
            </w:r>
            <w:r w:rsidR="007F32AF" w:rsidRPr="00CE7B3C">
              <w:rPr>
                <w:rFonts w:ascii="Avenir" w:hAnsi="Avenir" w:cs="Segoe UI Semilight"/>
                <w:sz w:val="22"/>
                <w:szCs w:val="22"/>
              </w:rPr>
              <w:t>p.a.</w:t>
            </w:r>
          </w:p>
        </w:tc>
        <w:tc>
          <w:tcPr>
            <w:tcW w:w="2471" w:type="dxa"/>
            <w:vAlign w:val="center"/>
          </w:tcPr>
          <w:p w14:paraId="1004B540" w14:textId="77777777" w:rsidR="00500A01" w:rsidRPr="00CE7B3C" w:rsidRDefault="00500A01" w:rsidP="00500A01">
            <w:pPr>
              <w:spacing w:line="259" w:lineRule="auto"/>
              <w:cnfStyle w:val="000000000000" w:firstRow="0" w:lastRow="0" w:firstColumn="0" w:lastColumn="0" w:oddVBand="0" w:evenVBand="0" w:oddHBand="0" w:evenHBand="0" w:firstRowFirstColumn="0" w:firstRowLastColumn="0" w:lastRowFirstColumn="0" w:lastRowLastColumn="0"/>
              <w:rPr>
                <w:rFonts w:ascii="Avenir" w:hAnsi="Avenir" w:cs="Segoe UI Semilight"/>
                <w:sz w:val="22"/>
                <w:szCs w:val="22"/>
              </w:rPr>
            </w:pPr>
            <w:r w:rsidRPr="00CE7B3C">
              <w:rPr>
                <w:rFonts w:ascii="Avenir" w:hAnsi="Avenir" w:cs="Segoe UI Semilight"/>
                <w:sz w:val="22"/>
                <w:szCs w:val="22"/>
              </w:rPr>
              <w:t>All NSW</w:t>
            </w:r>
          </w:p>
        </w:tc>
      </w:tr>
      <w:tr w:rsidR="00500A01" w:rsidRPr="00500A01" w14:paraId="2B53B08F" w14:textId="77777777" w:rsidTr="008E442D">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3456" w:type="dxa"/>
            <w:vAlign w:val="center"/>
          </w:tcPr>
          <w:p w14:paraId="5CD24ABC" w14:textId="77777777" w:rsidR="00500A01" w:rsidRPr="00CE7B3C" w:rsidRDefault="00500A01" w:rsidP="00500A01">
            <w:pPr>
              <w:spacing w:line="259" w:lineRule="auto"/>
              <w:rPr>
                <w:rFonts w:ascii="Avenir" w:hAnsi="Avenir" w:cs="Segoe UI Semilight"/>
                <w:b w:val="0"/>
                <w:bCs w:val="0"/>
                <w:sz w:val="22"/>
                <w:szCs w:val="22"/>
              </w:rPr>
            </w:pPr>
            <w:r w:rsidRPr="00CE7B3C">
              <w:rPr>
                <w:rFonts w:ascii="Avenir" w:hAnsi="Avenir" w:cs="Segoe UI Semilight"/>
                <w:sz w:val="22"/>
                <w:szCs w:val="22"/>
              </w:rPr>
              <w:t>LDS LTESA</w:t>
            </w:r>
          </w:p>
        </w:tc>
        <w:tc>
          <w:tcPr>
            <w:tcW w:w="3209" w:type="dxa"/>
            <w:vAlign w:val="center"/>
          </w:tcPr>
          <w:p w14:paraId="0A8A0835" w14:textId="77777777" w:rsidR="00500A01" w:rsidRPr="00CE7B3C" w:rsidRDefault="00500A01" w:rsidP="00500A01">
            <w:pPr>
              <w:spacing w:line="259" w:lineRule="auto"/>
              <w:cnfStyle w:val="000000100000" w:firstRow="0" w:lastRow="0" w:firstColumn="0" w:lastColumn="0" w:oddVBand="0" w:evenVBand="0" w:oddHBand="1" w:evenHBand="0" w:firstRowFirstColumn="0" w:firstRowLastColumn="0" w:lastRowFirstColumn="0" w:lastRowLastColumn="0"/>
              <w:rPr>
                <w:rFonts w:ascii="Avenir" w:hAnsi="Avenir" w:cs="Segoe UI Semilight"/>
                <w:sz w:val="22"/>
                <w:szCs w:val="22"/>
              </w:rPr>
            </w:pPr>
            <w:r w:rsidRPr="00CE7B3C">
              <w:rPr>
                <w:rFonts w:ascii="Avenir" w:hAnsi="Avenir" w:cs="Segoe UI Semilight"/>
                <w:sz w:val="22"/>
                <w:szCs w:val="22"/>
              </w:rPr>
              <w:t>600 MW</w:t>
            </w:r>
          </w:p>
        </w:tc>
        <w:tc>
          <w:tcPr>
            <w:tcW w:w="2471" w:type="dxa"/>
            <w:vAlign w:val="center"/>
          </w:tcPr>
          <w:p w14:paraId="6C69A108" w14:textId="77777777" w:rsidR="00500A01" w:rsidRPr="00CE7B3C" w:rsidRDefault="00500A01" w:rsidP="00500A01">
            <w:pPr>
              <w:spacing w:line="259" w:lineRule="auto"/>
              <w:cnfStyle w:val="000000100000" w:firstRow="0" w:lastRow="0" w:firstColumn="0" w:lastColumn="0" w:oddVBand="0" w:evenVBand="0" w:oddHBand="1" w:evenHBand="0" w:firstRowFirstColumn="0" w:firstRowLastColumn="0" w:lastRowFirstColumn="0" w:lastRowLastColumn="0"/>
              <w:rPr>
                <w:rFonts w:ascii="Avenir" w:hAnsi="Avenir" w:cs="Segoe UI Semilight"/>
                <w:sz w:val="22"/>
                <w:szCs w:val="22"/>
              </w:rPr>
            </w:pPr>
            <w:r w:rsidRPr="00CE7B3C">
              <w:rPr>
                <w:rFonts w:ascii="Avenir" w:hAnsi="Avenir" w:cs="Segoe UI Semilight"/>
                <w:sz w:val="22"/>
                <w:szCs w:val="22"/>
              </w:rPr>
              <w:t>All NSW</w:t>
            </w:r>
          </w:p>
        </w:tc>
      </w:tr>
      <w:tr w:rsidR="00500A01" w:rsidRPr="00500A01" w14:paraId="0813B5FA" w14:textId="77777777" w:rsidTr="008E442D">
        <w:trPr>
          <w:trHeight w:val="355"/>
        </w:trPr>
        <w:tc>
          <w:tcPr>
            <w:cnfStyle w:val="001000000000" w:firstRow="0" w:lastRow="0" w:firstColumn="1" w:lastColumn="0" w:oddVBand="0" w:evenVBand="0" w:oddHBand="0" w:evenHBand="0" w:firstRowFirstColumn="0" w:firstRowLastColumn="0" w:lastRowFirstColumn="0" w:lastRowLastColumn="0"/>
            <w:tcW w:w="3456" w:type="dxa"/>
            <w:vAlign w:val="center"/>
          </w:tcPr>
          <w:p w14:paraId="44A93325" w14:textId="77777777" w:rsidR="00500A01" w:rsidRPr="00CE7B3C" w:rsidRDefault="00500A01" w:rsidP="00500A01">
            <w:pPr>
              <w:spacing w:line="259" w:lineRule="auto"/>
              <w:rPr>
                <w:rFonts w:ascii="Avenir" w:hAnsi="Avenir" w:cs="Segoe UI Semilight"/>
                <w:b w:val="0"/>
                <w:bCs w:val="0"/>
                <w:sz w:val="22"/>
                <w:szCs w:val="22"/>
              </w:rPr>
            </w:pPr>
            <w:r w:rsidRPr="00CE7B3C">
              <w:rPr>
                <w:rFonts w:ascii="Avenir" w:hAnsi="Avenir" w:cs="Segoe UI Semilight"/>
                <w:sz w:val="22"/>
                <w:szCs w:val="22"/>
              </w:rPr>
              <w:t>REZ Access Right</w:t>
            </w:r>
          </w:p>
        </w:tc>
        <w:tc>
          <w:tcPr>
            <w:tcW w:w="3209" w:type="dxa"/>
            <w:vAlign w:val="center"/>
          </w:tcPr>
          <w:p w14:paraId="2A1BDA13" w14:textId="77777777" w:rsidR="00500A01" w:rsidRPr="00CE7B3C" w:rsidRDefault="00500A01" w:rsidP="00500A01">
            <w:pPr>
              <w:spacing w:line="259" w:lineRule="auto"/>
              <w:cnfStyle w:val="000000000000" w:firstRow="0" w:lastRow="0" w:firstColumn="0" w:lastColumn="0" w:oddVBand="0" w:evenVBand="0" w:oddHBand="0" w:evenHBand="0" w:firstRowFirstColumn="0" w:firstRowLastColumn="0" w:lastRowFirstColumn="0" w:lastRowLastColumn="0"/>
              <w:rPr>
                <w:rFonts w:ascii="Avenir" w:hAnsi="Avenir" w:cs="Segoe UI Semilight"/>
                <w:sz w:val="22"/>
                <w:szCs w:val="22"/>
              </w:rPr>
            </w:pPr>
            <w:r w:rsidRPr="00CE7B3C">
              <w:rPr>
                <w:rFonts w:ascii="Avenir" w:hAnsi="Avenir" w:cs="Segoe UI Semilight"/>
                <w:sz w:val="22"/>
                <w:szCs w:val="22"/>
              </w:rPr>
              <w:t>Nil</w:t>
            </w:r>
          </w:p>
        </w:tc>
        <w:tc>
          <w:tcPr>
            <w:tcW w:w="2471" w:type="dxa"/>
            <w:vAlign w:val="center"/>
          </w:tcPr>
          <w:p w14:paraId="0989D742" w14:textId="77777777" w:rsidR="00500A01" w:rsidRPr="00CE7B3C" w:rsidRDefault="00500A01" w:rsidP="00500A01">
            <w:pPr>
              <w:spacing w:line="259" w:lineRule="auto"/>
              <w:cnfStyle w:val="000000000000" w:firstRow="0" w:lastRow="0" w:firstColumn="0" w:lastColumn="0" w:oddVBand="0" w:evenVBand="0" w:oddHBand="0" w:evenHBand="0" w:firstRowFirstColumn="0" w:firstRowLastColumn="0" w:lastRowFirstColumn="0" w:lastRowLastColumn="0"/>
              <w:rPr>
                <w:rFonts w:ascii="Avenir" w:hAnsi="Avenir" w:cs="Segoe UI Semilight"/>
                <w:sz w:val="22"/>
                <w:szCs w:val="22"/>
              </w:rPr>
            </w:pPr>
            <w:r w:rsidRPr="00CE7B3C">
              <w:rPr>
                <w:rFonts w:ascii="Avenir" w:hAnsi="Avenir" w:cs="Segoe UI Semilight"/>
                <w:sz w:val="22"/>
                <w:szCs w:val="22"/>
              </w:rPr>
              <w:t>N/A</w:t>
            </w:r>
          </w:p>
        </w:tc>
      </w:tr>
    </w:tbl>
    <w:p w14:paraId="7738F7BB" w14:textId="77777777" w:rsidR="00500A01" w:rsidRPr="00500A01" w:rsidRDefault="00500A01" w:rsidP="00500A01">
      <w:pPr>
        <w:spacing w:line="259" w:lineRule="auto"/>
        <w:rPr>
          <w:rFonts w:ascii="Segoe UI Semilight" w:hAnsi="Segoe UI Semilight" w:cs="Segoe UI Semilight"/>
          <w:sz w:val="22"/>
          <w:szCs w:val="22"/>
        </w:rPr>
      </w:pPr>
    </w:p>
    <w:p w14:paraId="5F84BED0" w14:textId="45CE7BCB" w:rsidR="00500A01" w:rsidRPr="00500A01" w:rsidRDefault="00500A01" w:rsidP="00500A01">
      <w:pPr>
        <w:spacing w:before="240" w:after="120" w:line="259" w:lineRule="auto"/>
        <w:ind w:left="6" w:hanging="6"/>
        <w:contextualSpacing/>
        <w:outlineLvl w:val="0"/>
        <w:rPr>
          <w:rFonts w:ascii="Avenir Medium" w:hAnsi="Avenir Medium" w:cs="Segoe UI Semilight"/>
          <w:b/>
          <w:bCs/>
          <w:color w:val="2F5496" w:themeColor="accent1" w:themeShade="BF"/>
          <w:sz w:val="22"/>
        </w:rPr>
      </w:pPr>
      <w:bookmarkStart w:id="1" w:name="_Toc89097150"/>
      <w:r w:rsidRPr="00500A01">
        <w:rPr>
          <w:rFonts w:ascii="Avenir Medium" w:hAnsi="Avenir Medium" w:cs="Segoe UI Semilight"/>
          <w:b/>
          <w:bCs/>
          <w:color w:val="2F5496" w:themeColor="accent1" w:themeShade="BF"/>
          <w:sz w:val="22"/>
        </w:rPr>
        <w:t>The Tender and Assessment Process</w:t>
      </w:r>
    </w:p>
    <w:p w14:paraId="35D113D6" w14:textId="2927C416" w:rsidR="00500A01" w:rsidRPr="00500A01" w:rsidRDefault="00500A01" w:rsidP="00500A01">
      <w:pPr>
        <w:spacing w:line="259" w:lineRule="auto"/>
        <w:rPr>
          <w:rFonts w:ascii="Avenir" w:hAnsi="Avenir" w:cs="Segoe UI Semilight"/>
          <w:sz w:val="22"/>
          <w:szCs w:val="22"/>
        </w:rPr>
      </w:pPr>
      <w:r w:rsidRPr="00500A01">
        <w:rPr>
          <w:rFonts w:ascii="Avenir" w:hAnsi="Avenir" w:cs="Segoe UI Semilight"/>
          <w:sz w:val="22"/>
          <w:szCs w:val="22"/>
        </w:rPr>
        <w:t xml:space="preserve">The planned tender and assessment process has eight defined stages </w:t>
      </w:r>
      <w:r w:rsidR="1F09F12E" w:rsidRPr="3BE4E3B8">
        <w:rPr>
          <w:rFonts w:ascii="Avenir" w:hAnsi="Avenir" w:cs="Segoe UI Semilight"/>
          <w:sz w:val="22"/>
          <w:szCs w:val="22"/>
        </w:rPr>
        <w:t>intended</w:t>
      </w:r>
      <w:r w:rsidRPr="00500A01">
        <w:rPr>
          <w:rFonts w:ascii="Avenir" w:hAnsi="Avenir" w:cs="Segoe UI Semilight"/>
          <w:sz w:val="22"/>
          <w:szCs w:val="22"/>
        </w:rPr>
        <w:t xml:space="preserve"> to be consistent across all tenders. The pre-accreditation step will be available in between tenders to allow proponents to register at any time. It is helpful for all potential project proponents to understand these stages and what AEMO Services requires of you at each stage.</w:t>
      </w:r>
      <w:r w:rsidR="00A75603">
        <w:rPr>
          <w:rFonts w:ascii="Avenir" w:hAnsi="Avenir" w:cs="Segoe UI Semilight"/>
          <w:sz w:val="22"/>
          <w:szCs w:val="22"/>
        </w:rPr>
        <w:t xml:space="preserve"> </w:t>
      </w:r>
      <w:r w:rsidRPr="00500A01">
        <w:rPr>
          <w:rFonts w:ascii="Avenir" w:hAnsi="Avenir" w:cs="Segoe UI Semilight"/>
          <w:sz w:val="22"/>
          <w:szCs w:val="22"/>
        </w:rPr>
        <w:t>The defined stages are:</w:t>
      </w:r>
    </w:p>
    <w:p w14:paraId="20923B3A" w14:textId="77777777" w:rsidR="00500A01" w:rsidRDefault="00500A01" w:rsidP="00CE7B3C">
      <w:pPr>
        <w:spacing w:line="259" w:lineRule="auto"/>
        <w:jc w:val="center"/>
        <w:rPr>
          <w:rFonts w:ascii="Avenir Medium" w:hAnsi="Avenir Medium" w:cs="Segoe UI Semilight"/>
          <w:color w:val="2F5496" w:themeColor="accent1" w:themeShade="BF"/>
          <w:sz w:val="22"/>
        </w:rPr>
      </w:pPr>
      <w:r w:rsidRPr="00500A01">
        <w:rPr>
          <w:rFonts w:ascii="Segoe UI Semilight" w:hAnsi="Segoe UI Semilight" w:cs="Segoe UI Semilight"/>
          <w:noProof/>
          <w:sz w:val="22"/>
          <w:szCs w:val="22"/>
        </w:rPr>
        <w:drawing>
          <wp:inline distT="0" distB="0" distL="0" distR="0" wp14:anchorId="113646B5" wp14:editId="6D28CCBE">
            <wp:extent cx="2317750" cy="4550648"/>
            <wp:effectExtent l="0" t="0" r="0" b="0"/>
            <wp:docPr id="923389423" name="Picture 923389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389423" name="Picture 92338942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23593" cy="4562119"/>
                    </a:xfrm>
                    <a:prstGeom prst="rect">
                      <a:avLst/>
                    </a:prstGeom>
                  </pic:spPr>
                </pic:pic>
              </a:graphicData>
            </a:graphic>
          </wp:inline>
        </w:drawing>
      </w:r>
    </w:p>
    <w:p w14:paraId="6ED30C4E" w14:textId="6AF0524D" w:rsidR="00500A01" w:rsidRPr="00942F80" w:rsidRDefault="00500A01" w:rsidP="00942F80">
      <w:pPr>
        <w:spacing w:line="259" w:lineRule="auto"/>
        <w:rPr>
          <w:rFonts w:ascii="Segoe UI Semilight" w:hAnsi="Segoe UI Semilight" w:cs="Segoe UI Semilight"/>
          <w:sz w:val="22"/>
          <w:szCs w:val="22"/>
        </w:rPr>
      </w:pPr>
      <w:bookmarkStart w:id="2" w:name="_Toc89097151"/>
      <w:bookmarkStart w:id="3" w:name="_Hlk87616758"/>
      <w:bookmarkEnd w:id="0"/>
      <w:bookmarkEnd w:id="1"/>
      <w:r w:rsidRPr="00500A01">
        <w:rPr>
          <w:rFonts w:ascii="Avenir Medium" w:hAnsi="Avenir Medium" w:cs="Segoe UI Semilight"/>
          <w:color w:val="2F5496" w:themeColor="accent1" w:themeShade="BF"/>
          <w:sz w:val="22"/>
        </w:rPr>
        <w:t>Pre-accreditation</w:t>
      </w:r>
      <w:bookmarkEnd w:id="2"/>
    </w:p>
    <w:p w14:paraId="318C0FE9" w14:textId="77777777" w:rsidR="00500A01" w:rsidRPr="00500A01" w:rsidRDefault="00500A01" w:rsidP="00500A01">
      <w:pPr>
        <w:spacing w:line="259" w:lineRule="auto"/>
        <w:rPr>
          <w:rFonts w:ascii="Avenir" w:hAnsi="Avenir" w:cs="Segoe UI Semilight"/>
          <w:sz w:val="22"/>
          <w:szCs w:val="22"/>
        </w:rPr>
      </w:pPr>
      <w:r w:rsidRPr="00500A01">
        <w:rPr>
          <w:rFonts w:ascii="Avenir" w:hAnsi="Avenir" w:cs="Segoe UI Semilight"/>
          <w:sz w:val="22"/>
          <w:szCs w:val="22"/>
        </w:rPr>
        <w:t>Pre-accreditation allows participants to provide information that supports the assessment of their eligibility. Once proponents become ‘pre-accredited’ they are not required to re-submit this information across multiple competitive tender rounds, saving time and effort.</w:t>
      </w:r>
    </w:p>
    <w:p w14:paraId="654B35FC" w14:textId="77777777" w:rsidR="00500A01" w:rsidRPr="00500A01" w:rsidRDefault="00500A01" w:rsidP="00500A01">
      <w:pPr>
        <w:spacing w:line="259" w:lineRule="auto"/>
        <w:rPr>
          <w:rFonts w:ascii="Avenir" w:hAnsi="Avenir" w:cs="Segoe UI Semilight"/>
          <w:sz w:val="22"/>
          <w:szCs w:val="22"/>
        </w:rPr>
      </w:pPr>
      <w:r w:rsidRPr="00500A01">
        <w:rPr>
          <w:rFonts w:ascii="Avenir" w:hAnsi="Avenir" w:cs="Segoe UI Semilight"/>
          <w:sz w:val="22"/>
          <w:szCs w:val="22"/>
        </w:rPr>
        <w:t>Information on how you can become pre-accredited will be released on AEMO Services’ website prior to Tender 1.</w:t>
      </w:r>
    </w:p>
    <w:p w14:paraId="1162E44F" w14:textId="77777777" w:rsidR="00500A01" w:rsidRPr="00500A01" w:rsidRDefault="00500A01" w:rsidP="00500A01">
      <w:pPr>
        <w:spacing w:line="259" w:lineRule="auto"/>
        <w:rPr>
          <w:rFonts w:ascii="Segoe UI Semilight" w:hAnsi="Segoe UI Semilight" w:cs="Segoe UI Semilight"/>
          <w:sz w:val="22"/>
          <w:szCs w:val="22"/>
        </w:rPr>
      </w:pPr>
    </w:p>
    <w:p w14:paraId="19DD636C" w14:textId="77777777" w:rsidR="00500A01" w:rsidRPr="00500A01" w:rsidRDefault="00500A01" w:rsidP="00500A01">
      <w:pPr>
        <w:spacing w:before="240" w:after="120" w:line="259" w:lineRule="auto"/>
        <w:ind w:left="6" w:hanging="6"/>
        <w:contextualSpacing/>
        <w:outlineLvl w:val="0"/>
        <w:rPr>
          <w:rFonts w:ascii="Avenir Medium" w:hAnsi="Avenir Medium" w:cs="Segoe UI Semilight"/>
          <w:color w:val="2F5496" w:themeColor="accent1" w:themeShade="BF"/>
          <w:sz w:val="22"/>
        </w:rPr>
      </w:pPr>
      <w:bookmarkStart w:id="4" w:name="_Toc89097152"/>
      <w:r w:rsidRPr="00500A01">
        <w:rPr>
          <w:rFonts w:ascii="Avenir Medium" w:hAnsi="Avenir Medium" w:cs="Segoe UI Semilight"/>
          <w:color w:val="2F5496" w:themeColor="accent1" w:themeShade="BF"/>
          <w:sz w:val="22"/>
        </w:rPr>
        <w:t>Announcing a competitive tender</w:t>
      </w:r>
      <w:bookmarkEnd w:id="4"/>
    </w:p>
    <w:p w14:paraId="5D3BECF7" w14:textId="77777777" w:rsidR="00500A01" w:rsidRPr="00500A01" w:rsidRDefault="00500A01" w:rsidP="00500A01">
      <w:pPr>
        <w:spacing w:line="259" w:lineRule="auto"/>
        <w:rPr>
          <w:rFonts w:ascii="Avenir" w:hAnsi="Avenir" w:cs="Segoe UI Semilight"/>
          <w:sz w:val="22"/>
          <w:szCs w:val="22"/>
        </w:rPr>
      </w:pPr>
      <w:r w:rsidRPr="00500A01">
        <w:rPr>
          <w:rFonts w:ascii="Avenir" w:hAnsi="Avenir" w:cs="Segoe UI Semilight"/>
          <w:sz w:val="22"/>
          <w:szCs w:val="22"/>
        </w:rPr>
        <w:t>As outlined in the IIO Report, AEMO Services will notify the market of all tenders no later than:</w:t>
      </w:r>
    </w:p>
    <w:p w14:paraId="5EFEAB8D" w14:textId="261A66EC" w:rsidR="00500A01" w:rsidRPr="00500A01" w:rsidRDefault="00BC7869" w:rsidP="00BC7869">
      <w:pPr>
        <w:pStyle w:val="ListParagraph"/>
        <w:numPr>
          <w:ilvl w:val="0"/>
          <w:numId w:val="30"/>
        </w:numPr>
        <w:spacing w:line="259" w:lineRule="auto"/>
        <w:rPr>
          <w:rFonts w:ascii="Avenir" w:hAnsi="Avenir" w:cs="Segoe UI Semilight"/>
        </w:rPr>
      </w:pPr>
      <w:r>
        <w:rPr>
          <w:rFonts w:ascii="Avenir" w:hAnsi="Avenir" w:cs="Segoe UI Semilight"/>
        </w:rPr>
        <w:t>f</w:t>
      </w:r>
      <w:r w:rsidR="00500A01" w:rsidRPr="00BC7869">
        <w:rPr>
          <w:rFonts w:ascii="Avenir" w:hAnsi="Avenir" w:cs="Segoe UI Semilight"/>
        </w:rPr>
        <w:t xml:space="preserve">our weeks before the publication of a request for proposals; and </w:t>
      </w:r>
    </w:p>
    <w:p w14:paraId="6B0828AC" w14:textId="2377857E" w:rsidR="00500A01" w:rsidRPr="00500A01" w:rsidRDefault="00BC7869" w:rsidP="00BC7869">
      <w:pPr>
        <w:pStyle w:val="ListParagraph"/>
        <w:numPr>
          <w:ilvl w:val="0"/>
          <w:numId w:val="30"/>
        </w:numPr>
        <w:spacing w:line="259" w:lineRule="auto"/>
        <w:rPr>
          <w:rFonts w:ascii="Avenir" w:hAnsi="Avenir" w:cs="Segoe UI Semilight"/>
        </w:rPr>
      </w:pPr>
      <w:r>
        <w:rPr>
          <w:rFonts w:ascii="Avenir" w:hAnsi="Avenir" w:cs="Segoe UI Semilight"/>
        </w:rPr>
        <w:t>e</w:t>
      </w:r>
      <w:r w:rsidR="00500A01" w:rsidRPr="00BC7869">
        <w:rPr>
          <w:rFonts w:ascii="Avenir" w:hAnsi="Avenir" w:cs="Segoe UI Semilight"/>
        </w:rPr>
        <w:t>ight weeks before the cl</w:t>
      </w:r>
      <w:r w:rsidR="00500A01" w:rsidRPr="00500A01">
        <w:rPr>
          <w:rFonts w:ascii="Avenir" w:hAnsi="Avenir" w:cs="Segoe UI Semilight"/>
        </w:rPr>
        <w:t xml:space="preserve">osing of proposals. </w:t>
      </w:r>
    </w:p>
    <w:p w14:paraId="09387C9C" w14:textId="77777777" w:rsidR="00500A01" w:rsidRPr="00500A01" w:rsidRDefault="00500A01" w:rsidP="00500A01">
      <w:pPr>
        <w:spacing w:line="259" w:lineRule="auto"/>
        <w:rPr>
          <w:rFonts w:ascii="Avenir" w:hAnsi="Avenir" w:cs="Segoe UI Semilight"/>
          <w:sz w:val="22"/>
          <w:szCs w:val="22"/>
        </w:rPr>
      </w:pPr>
      <w:bookmarkStart w:id="5" w:name="_Toc89097153"/>
    </w:p>
    <w:p w14:paraId="57111CC7" w14:textId="77777777" w:rsidR="00500A01" w:rsidRPr="00500A01" w:rsidRDefault="00500A01" w:rsidP="00500A01">
      <w:pPr>
        <w:spacing w:before="240" w:after="120" w:line="259" w:lineRule="auto"/>
        <w:ind w:left="6" w:hanging="6"/>
        <w:contextualSpacing/>
        <w:outlineLvl w:val="0"/>
        <w:rPr>
          <w:rFonts w:ascii="Avenir Medium" w:hAnsi="Avenir Medium" w:cs="Segoe UI Semilight"/>
          <w:color w:val="2F5496" w:themeColor="accent1" w:themeShade="BF"/>
          <w:sz w:val="22"/>
        </w:rPr>
      </w:pPr>
      <w:r w:rsidRPr="00500A01">
        <w:rPr>
          <w:rFonts w:ascii="Avenir Medium" w:hAnsi="Avenir Medium" w:cs="Segoe UI Semilight"/>
          <w:color w:val="2F5496" w:themeColor="accent1" w:themeShade="BF"/>
          <w:sz w:val="22"/>
        </w:rPr>
        <w:t>Request for proposal (non-price)</w:t>
      </w:r>
      <w:bookmarkEnd w:id="5"/>
    </w:p>
    <w:p w14:paraId="4689D6F4" w14:textId="77777777" w:rsidR="00500A01" w:rsidRPr="00500A01" w:rsidRDefault="00500A01" w:rsidP="00500A01">
      <w:pPr>
        <w:spacing w:line="259" w:lineRule="auto"/>
        <w:rPr>
          <w:rFonts w:ascii="Avenir" w:hAnsi="Avenir" w:cs="Segoe UI Semilight"/>
          <w:sz w:val="22"/>
          <w:szCs w:val="22"/>
        </w:rPr>
      </w:pPr>
      <w:r w:rsidRPr="00500A01">
        <w:rPr>
          <w:rFonts w:ascii="Avenir" w:hAnsi="Avenir" w:cs="Segoe UI Semilight"/>
          <w:sz w:val="22"/>
          <w:szCs w:val="22"/>
        </w:rPr>
        <w:t>Once a request for proposals is announced, the following documents will be made available on the AEMO Services website:</w:t>
      </w:r>
    </w:p>
    <w:p w14:paraId="2E7A4AA1" w14:textId="7E431E2A" w:rsidR="00E0186D" w:rsidRPr="00E0186D" w:rsidRDefault="00E0186D" w:rsidP="00E0186D">
      <w:pPr>
        <w:pStyle w:val="ListParagraph"/>
        <w:numPr>
          <w:ilvl w:val="0"/>
          <w:numId w:val="31"/>
        </w:numPr>
        <w:spacing w:line="259" w:lineRule="auto"/>
        <w:rPr>
          <w:rFonts w:ascii="Avenir" w:hAnsi="Avenir" w:cs="Segoe UI Semilight"/>
        </w:rPr>
      </w:pPr>
      <w:r w:rsidRPr="00E0186D">
        <w:rPr>
          <w:rFonts w:ascii="Avenir" w:hAnsi="Avenir" w:cs="Segoe UI Semilight"/>
        </w:rPr>
        <w:t>Tender Rules</w:t>
      </w:r>
      <w:r w:rsidR="007A395A">
        <w:rPr>
          <w:rFonts w:ascii="Avenir" w:hAnsi="Avenir" w:cs="Segoe UI Semilight"/>
        </w:rPr>
        <w:t xml:space="preserve"> –</w:t>
      </w:r>
      <w:r w:rsidRPr="00E0186D">
        <w:rPr>
          <w:rFonts w:ascii="Avenir" w:hAnsi="Avenir" w:cs="Segoe UI Semilight"/>
        </w:rPr>
        <w:t xml:space="preserve"> include</w:t>
      </w:r>
      <w:r w:rsidR="00BD70F9">
        <w:rPr>
          <w:rFonts w:ascii="Avenir" w:hAnsi="Avenir" w:cs="Segoe UI Semilight"/>
        </w:rPr>
        <w:t>s</w:t>
      </w:r>
      <w:r w:rsidRPr="00E0186D">
        <w:rPr>
          <w:rFonts w:ascii="Avenir" w:hAnsi="Avenir" w:cs="Segoe UI Semilight"/>
        </w:rPr>
        <w:t xml:space="preserve"> rules governing the conduct of all tenders</w:t>
      </w:r>
      <w:r w:rsidR="003411AE">
        <w:rPr>
          <w:rFonts w:ascii="Avenir" w:hAnsi="Avenir" w:cs="Segoe UI Semilight"/>
        </w:rPr>
        <w:t>,</w:t>
      </w:r>
      <w:r w:rsidRPr="00E0186D">
        <w:rPr>
          <w:rFonts w:ascii="Avenir" w:hAnsi="Avenir" w:cs="Segoe UI Semilight"/>
        </w:rPr>
        <w:t xml:space="preserve"> including selection criteria which will be updated from time to time. These will be gazetted in the NSW Government Gazette.</w:t>
      </w:r>
    </w:p>
    <w:p w14:paraId="31081C0B" w14:textId="05B61A52" w:rsidR="00500A01" w:rsidRPr="003D183B" w:rsidRDefault="00500A01" w:rsidP="003D183B">
      <w:pPr>
        <w:pStyle w:val="ListParagraph"/>
        <w:numPr>
          <w:ilvl w:val="0"/>
          <w:numId w:val="31"/>
        </w:numPr>
        <w:spacing w:line="259" w:lineRule="auto"/>
        <w:rPr>
          <w:rFonts w:ascii="Avenir" w:hAnsi="Avenir" w:cs="Segoe UI Semilight"/>
        </w:rPr>
      </w:pPr>
      <w:r w:rsidRPr="003D183B">
        <w:rPr>
          <w:rFonts w:ascii="Avenir" w:hAnsi="Avenir" w:cs="Segoe UI Semilight"/>
        </w:rPr>
        <w:t>Tender Guidelines –</w:t>
      </w:r>
      <w:r w:rsidR="007F32AF">
        <w:rPr>
          <w:rFonts w:ascii="Avenir" w:hAnsi="Avenir" w:cs="Segoe UI Semilight"/>
        </w:rPr>
        <w:t xml:space="preserve"> guidelines </w:t>
      </w:r>
      <w:r w:rsidRPr="003D183B">
        <w:rPr>
          <w:rFonts w:ascii="Avenir" w:hAnsi="Avenir" w:cs="Segoe UI Semilight"/>
        </w:rPr>
        <w:t>outlining detailed instructions and supporting information</w:t>
      </w:r>
      <w:r w:rsidR="00581563">
        <w:rPr>
          <w:rFonts w:ascii="Avenir" w:hAnsi="Avenir" w:cs="Segoe UI Semilight"/>
        </w:rPr>
        <w:t xml:space="preserve"> for </w:t>
      </w:r>
      <w:r w:rsidR="00581563" w:rsidRPr="00500A01">
        <w:rPr>
          <w:rFonts w:ascii="Avenir" w:hAnsi="Avenir" w:cs="Segoe UI Semilight"/>
        </w:rPr>
        <w:t xml:space="preserve">proponents to submit a compliant </w:t>
      </w:r>
      <w:r w:rsidR="00581563">
        <w:rPr>
          <w:rFonts w:ascii="Avenir" w:hAnsi="Avenir" w:cs="Segoe UI Semilight"/>
        </w:rPr>
        <w:t>proposal</w:t>
      </w:r>
      <w:r w:rsidR="00581563" w:rsidRPr="00500A01">
        <w:rPr>
          <w:rFonts w:ascii="Avenir" w:hAnsi="Avenir" w:cs="Segoe UI Semilight"/>
        </w:rPr>
        <w:t>. These will be updated and published prior to each tender round</w:t>
      </w:r>
      <w:r w:rsidR="00EA0CC1">
        <w:rPr>
          <w:rFonts w:ascii="Avenir" w:hAnsi="Avenir" w:cs="Segoe UI Semilight"/>
        </w:rPr>
        <w:t>.</w:t>
      </w:r>
    </w:p>
    <w:p w14:paraId="1F289DD3" w14:textId="77777777" w:rsidR="00500A01" w:rsidRPr="00500A01" w:rsidRDefault="00500A01" w:rsidP="003D183B">
      <w:pPr>
        <w:pStyle w:val="ListParagraph"/>
        <w:numPr>
          <w:ilvl w:val="0"/>
          <w:numId w:val="31"/>
        </w:numPr>
        <w:spacing w:line="259" w:lineRule="auto"/>
        <w:rPr>
          <w:rFonts w:ascii="Avenir" w:hAnsi="Avenir" w:cs="Segoe UI Semilight"/>
        </w:rPr>
      </w:pPr>
      <w:r w:rsidRPr="003D183B">
        <w:rPr>
          <w:rFonts w:ascii="Avenir" w:hAnsi="Avenir" w:cs="Segoe UI Semilight"/>
        </w:rPr>
        <w:t>Tender process deed – a leg</w:t>
      </w:r>
      <w:r w:rsidRPr="00500A01">
        <w:rPr>
          <w:rFonts w:ascii="Avenir" w:hAnsi="Avenir" w:cs="Segoe UI Semilight"/>
        </w:rPr>
        <w:t>al agreement, setting out the terms under which proposed projects and proponents</w:t>
      </w:r>
      <w:r w:rsidRPr="00500A01" w:rsidDel="00E5152F">
        <w:rPr>
          <w:rFonts w:ascii="Avenir" w:hAnsi="Avenir" w:cs="Segoe UI Semilight"/>
        </w:rPr>
        <w:t xml:space="preserve"> </w:t>
      </w:r>
      <w:r w:rsidRPr="00500A01">
        <w:rPr>
          <w:rFonts w:ascii="Avenir" w:hAnsi="Avenir" w:cs="Segoe UI Semilight"/>
        </w:rPr>
        <w:t>can take part in the competitive tender round.</w:t>
      </w:r>
    </w:p>
    <w:p w14:paraId="743B7A98" w14:textId="50F91720" w:rsidR="00500A01" w:rsidRPr="00500A01" w:rsidRDefault="007F32AF" w:rsidP="003D183B">
      <w:pPr>
        <w:pStyle w:val="ListParagraph"/>
        <w:numPr>
          <w:ilvl w:val="0"/>
          <w:numId w:val="31"/>
        </w:numPr>
        <w:spacing w:line="259" w:lineRule="auto"/>
        <w:rPr>
          <w:rFonts w:ascii="Avenir" w:hAnsi="Avenir" w:cs="Segoe UI Semilight"/>
        </w:rPr>
      </w:pPr>
      <w:r>
        <w:rPr>
          <w:rFonts w:ascii="Avenir" w:hAnsi="Avenir" w:cs="Segoe UI Semilight"/>
        </w:rPr>
        <w:t>R</w:t>
      </w:r>
      <w:r w:rsidR="00500A01" w:rsidRPr="003D183B">
        <w:rPr>
          <w:rFonts w:ascii="Avenir" w:hAnsi="Avenir" w:cs="Segoe UI Semilight"/>
        </w:rPr>
        <w:t>eturnable schedules – documents and/or online forms that proponents</w:t>
      </w:r>
      <w:r w:rsidR="00500A01" w:rsidRPr="00500A01" w:rsidDel="00E5152F">
        <w:rPr>
          <w:rFonts w:ascii="Avenir" w:hAnsi="Avenir" w:cs="Segoe UI Semilight"/>
        </w:rPr>
        <w:t xml:space="preserve"> </w:t>
      </w:r>
      <w:r w:rsidR="00500A01" w:rsidRPr="00500A01">
        <w:rPr>
          <w:rFonts w:ascii="Avenir" w:hAnsi="Avenir" w:cs="Segoe UI Semilight"/>
        </w:rPr>
        <w:t>are required to complete to participate in the tender.</w:t>
      </w:r>
    </w:p>
    <w:p w14:paraId="2DDEDF5C" w14:textId="77777777" w:rsidR="00942F80" w:rsidRPr="00500A01" w:rsidRDefault="00942F80" w:rsidP="00942F80">
      <w:pPr>
        <w:pStyle w:val="ListParagraph"/>
        <w:numPr>
          <w:ilvl w:val="0"/>
          <w:numId w:val="0"/>
        </w:numPr>
        <w:spacing w:line="259" w:lineRule="auto"/>
        <w:ind w:left="720"/>
        <w:rPr>
          <w:rFonts w:ascii="Avenir" w:hAnsi="Avenir" w:cs="Segoe UI Semilight"/>
        </w:rPr>
      </w:pPr>
    </w:p>
    <w:p w14:paraId="28DB1C58" w14:textId="39CE0A82" w:rsidR="00500A01" w:rsidRPr="00500A01" w:rsidRDefault="00500A01" w:rsidP="00500A01">
      <w:pPr>
        <w:spacing w:line="259" w:lineRule="auto"/>
        <w:rPr>
          <w:rFonts w:ascii="Avenir" w:hAnsi="Avenir" w:cs="Segoe UI Semilight"/>
          <w:sz w:val="22"/>
          <w:szCs w:val="22"/>
        </w:rPr>
      </w:pPr>
      <w:r w:rsidRPr="00500A01">
        <w:rPr>
          <w:rFonts w:ascii="Avenir" w:hAnsi="Avenir" w:cs="Segoe UI Semilight"/>
          <w:sz w:val="22"/>
          <w:szCs w:val="22"/>
        </w:rPr>
        <w:t>Non-price proposals will be sought through the AEMO Services website. These will be assessed</w:t>
      </w:r>
      <w:r w:rsidR="00D16454">
        <w:rPr>
          <w:rFonts w:ascii="Avenir" w:hAnsi="Avenir" w:cs="Segoe UI Semilight"/>
          <w:sz w:val="22"/>
          <w:szCs w:val="22"/>
        </w:rPr>
        <w:t xml:space="preserve"> and</w:t>
      </w:r>
      <w:r w:rsidRPr="00500A01">
        <w:rPr>
          <w:rFonts w:ascii="Avenir" w:hAnsi="Avenir" w:cs="Segoe UI Semilight"/>
          <w:sz w:val="22"/>
          <w:szCs w:val="22"/>
        </w:rPr>
        <w:t xml:space="preserve"> shortlisted</w:t>
      </w:r>
      <w:r w:rsidR="00D16454">
        <w:rPr>
          <w:rFonts w:ascii="Avenir" w:hAnsi="Avenir" w:cs="Segoe UI Semilight"/>
          <w:sz w:val="22"/>
          <w:szCs w:val="22"/>
        </w:rPr>
        <w:t>, with</w:t>
      </w:r>
      <w:r w:rsidRPr="00500A01">
        <w:rPr>
          <w:rFonts w:ascii="Avenir" w:hAnsi="Avenir" w:cs="Segoe UI Semilight"/>
          <w:sz w:val="22"/>
          <w:szCs w:val="22"/>
        </w:rPr>
        <w:t xml:space="preserve"> proponents</w:t>
      </w:r>
      <w:r w:rsidRPr="00500A01" w:rsidDel="00E5152F">
        <w:rPr>
          <w:rFonts w:ascii="Avenir" w:hAnsi="Avenir" w:cs="Segoe UI Semilight"/>
          <w:sz w:val="22"/>
          <w:szCs w:val="22"/>
        </w:rPr>
        <w:t xml:space="preserve"> </w:t>
      </w:r>
      <w:r w:rsidRPr="00500A01">
        <w:rPr>
          <w:rFonts w:ascii="Avenir" w:hAnsi="Avenir" w:cs="Segoe UI Semilight"/>
          <w:sz w:val="22"/>
          <w:szCs w:val="22"/>
        </w:rPr>
        <w:t>notified before moving to the next stages of price proposals and assessment.</w:t>
      </w:r>
    </w:p>
    <w:p w14:paraId="4CB16305" w14:textId="77777777" w:rsidR="00942F80" w:rsidRPr="00500A01" w:rsidRDefault="00942F80" w:rsidP="00500A01">
      <w:pPr>
        <w:spacing w:line="259" w:lineRule="auto"/>
        <w:rPr>
          <w:rFonts w:ascii="Avenir" w:hAnsi="Avenir" w:cs="Segoe UI Semilight"/>
          <w:sz w:val="22"/>
          <w:szCs w:val="22"/>
        </w:rPr>
      </w:pPr>
    </w:p>
    <w:p w14:paraId="78DB3102" w14:textId="546837D8" w:rsidR="00500A01" w:rsidRPr="00500A01" w:rsidRDefault="00500A01" w:rsidP="00500A01">
      <w:pPr>
        <w:spacing w:line="259" w:lineRule="auto"/>
        <w:rPr>
          <w:rFonts w:ascii="Avenir" w:hAnsi="Avenir" w:cs="Segoe UI Semilight"/>
          <w:sz w:val="22"/>
          <w:szCs w:val="22"/>
        </w:rPr>
      </w:pPr>
      <w:r w:rsidRPr="00500A01">
        <w:rPr>
          <w:rFonts w:ascii="Avenir" w:hAnsi="Avenir" w:cs="Segoe UI Semilight"/>
          <w:sz w:val="22"/>
          <w:szCs w:val="22"/>
        </w:rPr>
        <w:t xml:space="preserve">For non-price proposals to advance to the next stage, they must include sufficient information to allow AEMO Services to undertake an assessment of the proposed project against the non-price selection criteria outlined in </w:t>
      </w:r>
      <w:r w:rsidR="00243DCE">
        <w:rPr>
          <w:rFonts w:ascii="Avenir" w:hAnsi="Avenir" w:cs="Segoe UI Semilight"/>
          <w:sz w:val="22"/>
          <w:szCs w:val="22"/>
        </w:rPr>
        <w:t>Table 5</w:t>
      </w:r>
      <w:r w:rsidR="008D51A3">
        <w:rPr>
          <w:rFonts w:ascii="Avenir" w:hAnsi="Avenir" w:cs="Segoe UI Semilight"/>
          <w:sz w:val="22"/>
          <w:szCs w:val="22"/>
        </w:rPr>
        <w:t xml:space="preserve"> below</w:t>
      </w:r>
      <w:r w:rsidRPr="00500A01">
        <w:rPr>
          <w:rFonts w:ascii="Avenir" w:hAnsi="Avenir" w:cs="Segoe UI Semilight"/>
          <w:sz w:val="22"/>
          <w:szCs w:val="22"/>
        </w:rPr>
        <w:t xml:space="preserve">. </w:t>
      </w:r>
    </w:p>
    <w:p w14:paraId="0BF42027" w14:textId="77777777" w:rsidR="00500A01" w:rsidRPr="00500A01" w:rsidRDefault="00500A01" w:rsidP="00500A01">
      <w:pPr>
        <w:spacing w:line="259" w:lineRule="auto"/>
        <w:rPr>
          <w:rFonts w:ascii="Segoe UI Semilight" w:hAnsi="Segoe UI Semilight" w:cs="Segoe UI Semilight"/>
          <w:sz w:val="22"/>
          <w:szCs w:val="22"/>
        </w:rPr>
      </w:pPr>
    </w:p>
    <w:p w14:paraId="2F82268D" w14:textId="77777777" w:rsidR="00500A01" w:rsidRPr="00500A01" w:rsidRDefault="00500A01" w:rsidP="00500A01">
      <w:pPr>
        <w:spacing w:before="240" w:after="120" w:line="259" w:lineRule="auto"/>
        <w:ind w:left="6" w:hanging="6"/>
        <w:contextualSpacing/>
        <w:outlineLvl w:val="0"/>
        <w:rPr>
          <w:rFonts w:ascii="Avenir Medium" w:hAnsi="Avenir Medium" w:cs="Segoe UI Semilight"/>
          <w:color w:val="2F5496" w:themeColor="accent1" w:themeShade="BF"/>
          <w:sz w:val="22"/>
        </w:rPr>
      </w:pPr>
      <w:bookmarkStart w:id="6" w:name="_Toc89097154"/>
      <w:r w:rsidRPr="00500A01">
        <w:rPr>
          <w:rFonts w:ascii="Avenir Medium" w:hAnsi="Avenir Medium" w:cs="Segoe UI Semilight"/>
          <w:color w:val="2F5496" w:themeColor="accent1" w:themeShade="BF"/>
          <w:sz w:val="22"/>
        </w:rPr>
        <w:t>Non-price assessment</w:t>
      </w:r>
      <w:bookmarkEnd w:id="6"/>
      <w:r w:rsidRPr="00500A01">
        <w:rPr>
          <w:rFonts w:ascii="Avenir Medium" w:hAnsi="Avenir Medium" w:cs="Segoe UI Semilight"/>
          <w:color w:val="2F5496" w:themeColor="accent1" w:themeShade="BF"/>
          <w:sz w:val="22"/>
        </w:rPr>
        <w:t xml:space="preserve"> </w:t>
      </w:r>
    </w:p>
    <w:p w14:paraId="2F0DB369" w14:textId="77777777" w:rsidR="00500A01" w:rsidRPr="00500A01" w:rsidRDefault="00500A01" w:rsidP="00500A01">
      <w:pPr>
        <w:spacing w:line="259" w:lineRule="auto"/>
        <w:rPr>
          <w:rFonts w:ascii="Avenir" w:hAnsi="Avenir" w:cs="Segoe UI Semilight"/>
          <w:sz w:val="22"/>
          <w:szCs w:val="22"/>
        </w:rPr>
      </w:pPr>
      <w:r w:rsidRPr="00500A01">
        <w:rPr>
          <w:rFonts w:ascii="Avenir" w:hAnsi="Avenir" w:cs="Segoe UI Semilight"/>
          <w:sz w:val="22"/>
          <w:szCs w:val="22"/>
        </w:rPr>
        <w:t>Non-price assessment is conducted for all submitted proposals and includes:</w:t>
      </w:r>
    </w:p>
    <w:p w14:paraId="3BA881DC" w14:textId="15274D2F" w:rsidR="00500A01" w:rsidRPr="00E150A9" w:rsidRDefault="00500A01" w:rsidP="00E150A9">
      <w:pPr>
        <w:pStyle w:val="ListParagraph"/>
        <w:numPr>
          <w:ilvl w:val="0"/>
          <w:numId w:val="32"/>
        </w:numPr>
        <w:spacing w:line="259" w:lineRule="auto"/>
        <w:rPr>
          <w:rFonts w:ascii="Avenir" w:hAnsi="Avenir" w:cs="Segoe UI Semilight"/>
        </w:rPr>
      </w:pPr>
      <w:r w:rsidRPr="00E150A9">
        <w:rPr>
          <w:rFonts w:ascii="Avenir" w:hAnsi="Avenir" w:cs="Segoe UI Semilight"/>
        </w:rPr>
        <w:t>an eligibility criteria assessment of both proponent and project</w:t>
      </w:r>
      <w:r w:rsidR="00E150A9">
        <w:rPr>
          <w:rFonts w:ascii="Avenir" w:hAnsi="Avenir" w:cs="Segoe UI Semilight"/>
        </w:rPr>
        <w:t>; and</w:t>
      </w:r>
    </w:p>
    <w:p w14:paraId="4A8AB009" w14:textId="77777777" w:rsidR="00500A01" w:rsidRPr="00500A01" w:rsidRDefault="00500A01" w:rsidP="00E150A9">
      <w:pPr>
        <w:pStyle w:val="ListParagraph"/>
        <w:numPr>
          <w:ilvl w:val="0"/>
          <w:numId w:val="32"/>
        </w:numPr>
        <w:spacing w:line="259" w:lineRule="auto"/>
        <w:rPr>
          <w:rFonts w:ascii="Avenir" w:hAnsi="Avenir" w:cs="Segoe UI Semilight"/>
        </w:rPr>
      </w:pPr>
      <w:r w:rsidRPr="00E150A9">
        <w:rPr>
          <w:rFonts w:ascii="Avenir" w:hAnsi="Avenir" w:cs="Segoe UI Semilight"/>
        </w:rPr>
        <w:t xml:space="preserve">a merit criteria assessment to determine which projects are </w:t>
      </w:r>
      <w:r w:rsidRPr="00500A01">
        <w:rPr>
          <w:rFonts w:ascii="Avenir" w:hAnsi="Avenir" w:cs="Segoe UI Semilight"/>
        </w:rPr>
        <w:t>shortlisted to progress to the price proposal and assessment stage.</w:t>
      </w:r>
    </w:p>
    <w:p w14:paraId="7D0ADBA2" w14:textId="77777777" w:rsidR="00942F80" w:rsidRDefault="00942F80" w:rsidP="008A5745">
      <w:pPr>
        <w:spacing w:line="259" w:lineRule="auto"/>
        <w:rPr>
          <w:rFonts w:ascii="Avenir" w:hAnsi="Avenir" w:cs="Segoe UI Semilight"/>
          <w:sz w:val="22"/>
          <w:szCs w:val="22"/>
        </w:rPr>
      </w:pPr>
    </w:p>
    <w:p w14:paraId="45901E50" w14:textId="4C30892A" w:rsidR="00500A01" w:rsidRPr="00500A01" w:rsidRDefault="00500A01" w:rsidP="00500A01">
      <w:pPr>
        <w:spacing w:line="259" w:lineRule="auto"/>
        <w:rPr>
          <w:rFonts w:ascii="Avenir" w:hAnsi="Avenir" w:cs="Segoe UI Semilight"/>
          <w:sz w:val="22"/>
          <w:szCs w:val="22"/>
        </w:rPr>
      </w:pPr>
      <w:r w:rsidRPr="00500A01">
        <w:rPr>
          <w:rFonts w:ascii="Avenir" w:hAnsi="Avenir" w:cs="Segoe UI Semilight"/>
          <w:sz w:val="22"/>
          <w:szCs w:val="22"/>
        </w:rPr>
        <w:t>AEMO Services will assess and determine which proposals will be shortlisted to progress to the price proposal stage.</w:t>
      </w:r>
    </w:p>
    <w:p w14:paraId="3CEA3131" w14:textId="77777777" w:rsidR="009E747D" w:rsidRPr="00500A01" w:rsidRDefault="009E747D" w:rsidP="00500A01">
      <w:pPr>
        <w:spacing w:line="259" w:lineRule="auto"/>
        <w:rPr>
          <w:rFonts w:ascii="Avenir" w:hAnsi="Avenir" w:cs="Segoe UI Semilight"/>
          <w:sz w:val="22"/>
          <w:szCs w:val="22"/>
        </w:rPr>
      </w:pPr>
    </w:p>
    <w:p w14:paraId="44E7C31F" w14:textId="77777777" w:rsidR="00500A01" w:rsidRPr="009E747D" w:rsidRDefault="00500A01" w:rsidP="009E747D">
      <w:pPr>
        <w:spacing w:before="240" w:after="120" w:line="259" w:lineRule="auto"/>
        <w:ind w:left="6" w:hanging="6"/>
        <w:contextualSpacing/>
        <w:outlineLvl w:val="0"/>
        <w:rPr>
          <w:rFonts w:ascii="Avenir Medium" w:hAnsi="Avenir Medium" w:cs="Segoe UI Semilight"/>
          <w:color w:val="2F5496" w:themeColor="accent1" w:themeShade="BF"/>
          <w:sz w:val="22"/>
        </w:rPr>
      </w:pPr>
      <w:bookmarkStart w:id="7" w:name="_Toc89097155"/>
      <w:r w:rsidRPr="009E747D">
        <w:rPr>
          <w:rFonts w:ascii="Avenir Medium" w:hAnsi="Avenir Medium" w:cs="Segoe UI Semilight"/>
          <w:color w:val="2F5496" w:themeColor="accent1" w:themeShade="BF"/>
          <w:sz w:val="22"/>
        </w:rPr>
        <w:t>Request for proposal (price)</w:t>
      </w:r>
      <w:bookmarkEnd w:id="7"/>
    </w:p>
    <w:p w14:paraId="0A3550DC" w14:textId="77777777" w:rsidR="00500A01" w:rsidRPr="00500A01" w:rsidRDefault="00500A01" w:rsidP="00500A01">
      <w:pPr>
        <w:spacing w:line="259" w:lineRule="auto"/>
        <w:rPr>
          <w:rFonts w:ascii="Avenir" w:hAnsi="Avenir" w:cs="Segoe UI Semilight"/>
          <w:sz w:val="22"/>
          <w:szCs w:val="22"/>
        </w:rPr>
      </w:pPr>
      <w:r w:rsidRPr="00500A01">
        <w:rPr>
          <w:rFonts w:ascii="Avenir" w:hAnsi="Avenir" w:cs="Segoe UI Semilight"/>
          <w:sz w:val="22"/>
          <w:szCs w:val="22"/>
        </w:rPr>
        <w:t>Shortlisted proponents will be invited to move to the next stage and submit a price proposal.</w:t>
      </w:r>
    </w:p>
    <w:p w14:paraId="3A6BBE2C" w14:textId="77777777" w:rsidR="00500A01" w:rsidRPr="00500A01" w:rsidRDefault="00500A01" w:rsidP="00500A01">
      <w:pPr>
        <w:spacing w:line="259" w:lineRule="auto"/>
        <w:rPr>
          <w:rFonts w:ascii="Avenir" w:hAnsi="Avenir" w:cs="Segoe UI Semilight"/>
          <w:sz w:val="22"/>
          <w:szCs w:val="22"/>
        </w:rPr>
      </w:pPr>
    </w:p>
    <w:p w14:paraId="526B64F1" w14:textId="3525BDC7" w:rsidR="00500A01" w:rsidRPr="00500A01" w:rsidRDefault="00500A01" w:rsidP="00500A01">
      <w:pPr>
        <w:spacing w:line="259" w:lineRule="auto"/>
        <w:rPr>
          <w:rFonts w:ascii="Avenir" w:hAnsi="Avenir" w:cs="Segoe UI Semilight"/>
          <w:sz w:val="22"/>
          <w:szCs w:val="22"/>
        </w:rPr>
      </w:pPr>
      <w:r w:rsidRPr="00500A01">
        <w:rPr>
          <w:rFonts w:ascii="Avenir" w:hAnsi="Avenir" w:cs="Segoe UI Semilight"/>
          <w:sz w:val="22"/>
          <w:szCs w:val="22"/>
        </w:rPr>
        <w:t>It is important that proponents</w:t>
      </w:r>
      <w:r w:rsidRPr="00500A01" w:rsidDel="00E5152F">
        <w:rPr>
          <w:rFonts w:ascii="Avenir" w:hAnsi="Avenir" w:cs="Segoe UI Semilight"/>
          <w:sz w:val="22"/>
          <w:szCs w:val="22"/>
        </w:rPr>
        <w:t xml:space="preserve"> </w:t>
      </w:r>
      <w:r w:rsidRPr="00500A01">
        <w:rPr>
          <w:rFonts w:ascii="Avenir" w:hAnsi="Avenir" w:cs="Segoe UI Semilight"/>
          <w:sz w:val="22"/>
          <w:szCs w:val="22"/>
        </w:rPr>
        <w:t xml:space="preserve">understand that price proposals must </w:t>
      </w:r>
      <w:r w:rsidR="006E7AC7">
        <w:rPr>
          <w:rFonts w:ascii="Avenir" w:hAnsi="Avenir" w:cs="Segoe UI Semilight"/>
          <w:sz w:val="22"/>
          <w:szCs w:val="22"/>
        </w:rPr>
        <w:t>include contractual</w:t>
      </w:r>
      <w:r w:rsidRPr="00500A01">
        <w:rPr>
          <w:rFonts w:ascii="Avenir" w:hAnsi="Avenir" w:cs="Segoe UI Semilight"/>
          <w:sz w:val="22"/>
          <w:szCs w:val="22"/>
        </w:rPr>
        <w:t xml:space="preserve"> offers capable of acceptance and include all the information specified</w:t>
      </w:r>
      <w:r w:rsidR="00581563">
        <w:rPr>
          <w:rFonts w:ascii="Avenir" w:hAnsi="Avenir" w:cs="Segoe UI Semilight"/>
          <w:sz w:val="22"/>
          <w:szCs w:val="22"/>
        </w:rPr>
        <w:t xml:space="preserve"> in tender guidelines</w:t>
      </w:r>
      <w:r w:rsidRPr="00500A01">
        <w:rPr>
          <w:rFonts w:ascii="Avenir" w:hAnsi="Avenir" w:cs="Segoe UI Semilight"/>
          <w:sz w:val="22"/>
          <w:szCs w:val="22"/>
        </w:rPr>
        <w:t xml:space="preserve">. If all the specified information is not provided in the format required, AEMO Services may seek supplementary information or clarification from </w:t>
      </w:r>
      <w:r w:rsidR="00581563">
        <w:rPr>
          <w:rFonts w:ascii="Avenir" w:hAnsi="Avenir" w:cs="Segoe UI Semilight"/>
          <w:sz w:val="22"/>
          <w:szCs w:val="22"/>
        </w:rPr>
        <w:t>proponents</w:t>
      </w:r>
      <w:r w:rsidRPr="00500A01">
        <w:rPr>
          <w:rFonts w:ascii="Avenir" w:hAnsi="Avenir" w:cs="Segoe UI Semilight"/>
          <w:sz w:val="22"/>
          <w:szCs w:val="22"/>
        </w:rPr>
        <w:t xml:space="preserve">; or it may assess the proposal as unsuccessful. </w:t>
      </w:r>
    </w:p>
    <w:p w14:paraId="7D0C4BE9" w14:textId="77777777" w:rsidR="00500A01" w:rsidRPr="00500A01" w:rsidRDefault="00500A01" w:rsidP="00500A01">
      <w:pPr>
        <w:spacing w:line="259" w:lineRule="auto"/>
        <w:rPr>
          <w:rFonts w:ascii="Segoe UI Semilight" w:hAnsi="Segoe UI Semilight" w:cs="Segoe UI Semilight"/>
          <w:sz w:val="22"/>
          <w:szCs w:val="22"/>
        </w:rPr>
      </w:pPr>
    </w:p>
    <w:p w14:paraId="5BC92C18" w14:textId="77777777" w:rsidR="00500A01" w:rsidRPr="00500A01" w:rsidRDefault="00500A01" w:rsidP="00500A01">
      <w:pPr>
        <w:spacing w:before="240" w:after="120" w:line="259" w:lineRule="auto"/>
        <w:ind w:left="6" w:hanging="6"/>
        <w:contextualSpacing/>
        <w:outlineLvl w:val="0"/>
        <w:rPr>
          <w:rFonts w:ascii="Avenir Medium" w:hAnsi="Avenir Medium" w:cs="Segoe UI Semilight"/>
          <w:color w:val="2F5496" w:themeColor="accent1" w:themeShade="BF"/>
          <w:sz w:val="22"/>
        </w:rPr>
      </w:pPr>
      <w:bookmarkStart w:id="8" w:name="_Toc89097156"/>
      <w:r w:rsidRPr="00500A01">
        <w:rPr>
          <w:rFonts w:ascii="Avenir Medium" w:hAnsi="Avenir Medium" w:cs="Segoe UI Semilight"/>
          <w:color w:val="2F5496" w:themeColor="accent1" w:themeShade="BF"/>
          <w:sz w:val="22"/>
        </w:rPr>
        <w:t>Price assessment</w:t>
      </w:r>
      <w:bookmarkEnd w:id="8"/>
      <w:r w:rsidRPr="00500A01">
        <w:rPr>
          <w:rFonts w:ascii="Avenir Medium" w:hAnsi="Avenir Medium" w:cs="Segoe UI Semilight"/>
          <w:color w:val="2F5496" w:themeColor="accent1" w:themeShade="BF"/>
          <w:sz w:val="22"/>
        </w:rPr>
        <w:t xml:space="preserve"> </w:t>
      </w:r>
    </w:p>
    <w:p w14:paraId="4FAD77B3" w14:textId="03EE4E8B" w:rsidR="00500A01" w:rsidRPr="00500A01" w:rsidRDefault="00500A01" w:rsidP="00500A01">
      <w:pPr>
        <w:spacing w:line="259" w:lineRule="auto"/>
        <w:rPr>
          <w:rFonts w:ascii="Avenir" w:hAnsi="Avenir" w:cs="Segoe UI Semilight"/>
          <w:sz w:val="22"/>
          <w:szCs w:val="22"/>
        </w:rPr>
      </w:pPr>
      <w:r w:rsidRPr="00500A01">
        <w:rPr>
          <w:rFonts w:ascii="Avenir" w:hAnsi="Avenir" w:cs="Segoe UI Semilight"/>
          <w:sz w:val="22"/>
          <w:szCs w:val="22"/>
        </w:rPr>
        <w:t xml:space="preserve">AEMO Services </w:t>
      </w:r>
      <w:r w:rsidR="00581563">
        <w:rPr>
          <w:rFonts w:ascii="Avenir" w:hAnsi="Avenir" w:cs="Segoe UI Semilight"/>
          <w:sz w:val="22"/>
          <w:szCs w:val="22"/>
        </w:rPr>
        <w:t xml:space="preserve">will </w:t>
      </w:r>
      <w:r w:rsidRPr="00500A01">
        <w:rPr>
          <w:rFonts w:ascii="Avenir" w:hAnsi="Avenir" w:cs="Segoe UI Semilight"/>
          <w:sz w:val="22"/>
          <w:szCs w:val="22"/>
        </w:rPr>
        <w:t>conduct price assessments on all submitted price proposals. The assessment process includes a merit criteria assessment to determine which projects will be shortlisted for due-diligence and portfolio assessment.</w:t>
      </w:r>
    </w:p>
    <w:p w14:paraId="14CBFAAF" w14:textId="77777777" w:rsidR="00942F80" w:rsidRDefault="00942F80" w:rsidP="00500A01">
      <w:pPr>
        <w:spacing w:line="259" w:lineRule="auto"/>
        <w:rPr>
          <w:rFonts w:ascii="Avenir" w:hAnsi="Avenir" w:cs="Segoe UI Semilight"/>
          <w:sz w:val="22"/>
          <w:szCs w:val="22"/>
        </w:rPr>
      </w:pPr>
    </w:p>
    <w:p w14:paraId="44DF64D0" w14:textId="3075FF9C" w:rsidR="00500A01" w:rsidRPr="00500A01" w:rsidRDefault="00500A01" w:rsidP="00500A01">
      <w:pPr>
        <w:spacing w:line="259" w:lineRule="auto"/>
        <w:rPr>
          <w:rFonts w:ascii="Avenir" w:hAnsi="Avenir" w:cs="Segoe UI Semilight"/>
          <w:sz w:val="22"/>
          <w:szCs w:val="22"/>
        </w:rPr>
      </w:pPr>
      <w:r w:rsidRPr="00500A01">
        <w:rPr>
          <w:rFonts w:ascii="Avenir" w:hAnsi="Avenir" w:cs="Segoe UI Semilight"/>
          <w:sz w:val="22"/>
          <w:szCs w:val="22"/>
        </w:rPr>
        <w:t xml:space="preserve">Project proposals that are not located within the geographic bounds of a declared REZ must demonstrate ‘outstanding merit’. The ‘outstanding merit’ </w:t>
      </w:r>
      <w:r w:rsidR="009D1B03">
        <w:rPr>
          <w:rFonts w:ascii="Avenir" w:hAnsi="Avenir" w:cs="Segoe UI Semilight"/>
          <w:sz w:val="22"/>
          <w:szCs w:val="22"/>
        </w:rPr>
        <w:t>test</w:t>
      </w:r>
      <w:r w:rsidRPr="00500A01">
        <w:rPr>
          <w:rFonts w:ascii="Avenir" w:hAnsi="Avenir" w:cs="Segoe UI Semilight"/>
          <w:sz w:val="22"/>
          <w:szCs w:val="22"/>
        </w:rPr>
        <w:t xml:space="preserve"> is applied at the price assessment stage.</w:t>
      </w:r>
      <w:r w:rsidR="00337337">
        <w:rPr>
          <w:rFonts w:ascii="Avenir" w:hAnsi="Avenir" w:cs="Segoe UI Semilight"/>
          <w:sz w:val="22"/>
          <w:szCs w:val="22"/>
        </w:rPr>
        <w:t xml:space="preserve"> </w:t>
      </w:r>
      <w:r w:rsidRPr="00500A01">
        <w:rPr>
          <w:rFonts w:ascii="Avenir" w:hAnsi="Avenir" w:cs="Segoe UI Semilight"/>
          <w:sz w:val="22"/>
          <w:szCs w:val="22"/>
        </w:rPr>
        <w:t xml:space="preserve">Financial value is the primary consideration for AEMO Services when recommending LTESAs and will therefore be its primary consideration when shortlisting project proposals for due-diligence and portfolio assessment (EII Act </w:t>
      </w:r>
      <w:r w:rsidR="00B7315E">
        <w:rPr>
          <w:rFonts w:ascii="Avenir" w:hAnsi="Avenir" w:cs="Segoe UI Semilight"/>
          <w:sz w:val="22"/>
          <w:szCs w:val="22"/>
        </w:rPr>
        <w:t xml:space="preserve">s </w:t>
      </w:r>
      <w:r w:rsidRPr="00500A01">
        <w:rPr>
          <w:rFonts w:ascii="Avenir" w:hAnsi="Avenir" w:cs="Segoe UI Semilight"/>
          <w:sz w:val="22"/>
          <w:szCs w:val="22"/>
        </w:rPr>
        <w:t>48(2))</w:t>
      </w:r>
      <w:r w:rsidR="007B044C">
        <w:rPr>
          <w:rStyle w:val="FootnoteReference"/>
          <w:rFonts w:ascii="Avenir" w:hAnsi="Avenir" w:cs="Segoe UI Semilight"/>
          <w:sz w:val="22"/>
          <w:szCs w:val="22"/>
        </w:rPr>
        <w:footnoteReference w:id="4"/>
      </w:r>
      <w:r w:rsidRPr="00500A01">
        <w:rPr>
          <w:rFonts w:ascii="Avenir" w:hAnsi="Avenir" w:cs="Segoe UI Semilight"/>
          <w:sz w:val="22"/>
          <w:szCs w:val="22"/>
        </w:rPr>
        <w:t>.</w:t>
      </w:r>
    </w:p>
    <w:p w14:paraId="311187C9" w14:textId="77777777" w:rsidR="00942F80" w:rsidRDefault="00942F80" w:rsidP="00500A01">
      <w:pPr>
        <w:spacing w:line="259" w:lineRule="auto"/>
        <w:rPr>
          <w:rFonts w:ascii="Avenir" w:hAnsi="Avenir" w:cs="Segoe UI Semilight"/>
          <w:sz w:val="22"/>
          <w:szCs w:val="22"/>
        </w:rPr>
      </w:pPr>
    </w:p>
    <w:p w14:paraId="492B5521" w14:textId="634FADFF" w:rsidR="00500A01" w:rsidRPr="00500A01" w:rsidRDefault="00500A01" w:rsidP="00500A01">
      <w:pPr>
        <w:spacing w:line="259" w:lineRule="auto"/>
        <w:rPr>
          <w:rFonts w:ascii="Avenir" w:hAnsi="Avenir" w:cs="Segoe UI Semilight"/>
          <w:sz w:val="22"/>
          <w:szCs w:val="22"/>
        </w:rPr>
      </w:pPr>
      <w:r w:rsidRPr="00500A01">
        <w:rPr>
          <w:rFonts w:ascii="Avenir" w:hAnsi="Avenir" w:cs="Segoe UI Semilight"/>
          <w:sz w:val="22"/>
          <w:szCs w:val="22"/>
        </w:rPr>
        <w:t xml:space="preserve">A final shortlist of proposals is developed ahead of the portfolio assessment stage, based on overall merit and the tender volume guidance detailed in the IIO Report and Tender Guidelines for each tender. </w:t>
      </w:r>
    </w:p>
    <w:p w14:paraId="730A35F9" w14:textId="77777777" w:rsidR="00500A01" w:rsidRPr="00500A01" w:rsidRDefault="00500A01" w:rsidP="00500A01">
      <w:pPr>
        <w:spacing w:line="259" w:lineRule="auto"/>
        <w:rPr>
          <w:rFonts w:ascii="Segoe UI Semilight" w:hAnsi="Segoe UI Semilight" w:cs="Segoe UI Semilight"/>
          <w:sz w:val="22"/>
          <w:szCs w:val="22"/>
        </w:rPr>
      </w:pPr>
    </w:p>
    <w:p w14:paraId="69C5970D" w14:textId="77777777" w:rsidR="00500A01" w:rsidRPr="00500A01" w:rsidRDefault="00500A01" w:rsidP="00500A01">
      <w:pPr>
        <w:spacing w:before="240" w:after="120" w:line="259" w:lineRule="auto"/>
        <w:ind w:left="6" w:hanging="6"/>
        <w:contextualSpacing/>
        <w:outlineLvl w:val="0"/>
        <w:rPr>
          <w:rFonts w:ascii="Avenir Medium" w:hAnsi="Avenir Medium" w:cs="Segoe UI Semilight"/>
          <w:color w:val="2F5496" w:themeColor="accent1" w:themeShade="BF"/>
          <w:sz w:val="22"/>
        </w:rPr>
      </w:pPr>
      <w:bookmarkStart w:id="9" w:name="_Toc89097158"/>
      <w:r w:rsidRPr="00500A01">
        <w:rPr>
          <w:rFonts w:ascii="Avenir Medium" w:hAnsi="Avenir Medium" w:cs="Segoe UI Semilight"/>
          <w:color w:val="2F5496" w:themeColor="accent1" w:themeShade="BF"/>
          <w:sz w:val="22"/>
        </w:rPr>
        <w:t>Portfolio assessment</w:t>
      </w:r>
      <w:bookmarkEnd w:id="9"/>
    </w:p>
    <w:p w14:paraId="5C40C8D4" w14:textId="77777777" w:rsidR="00500A01" w:rsidRPr="00500A01" w:rsidRDefault="00500A01" w:rsidP="00500A01">
      <w:pPr>
        <w:spacing w:line="259" w:lineRule="auto"/>
        <w:rPr>
          <w:rFonts w:ascii="Avenir" w:hAnsi="Avenir" w:cs="Segoe UI Semilight"/>
          <w:sz w:val="22"/>
          <w:szCs w:val="22"/>
        </w:rPr>
      </w:pPr>
      <w:r w:rsidRPr="00500A01">
        <w:rPr>
          <w:rFonts w:ascii="Avenir" w:hAnsi="Avenir" w:cs="Segoe UI Semilight"/>
          <w:sz w:val="22"/>
          <w:szCs w:val="22"/>
        </w:rPr>
        <w:t>Portfolio assessment examines the cumulative impacts of a shortlisted set of proposals. It is conducted after the individual assessment of proposals and is designed to mitigate any aggregated adverse effects that arise from the shortlisted proposals.</w:t>
      </w:r>
    </w:p>
    <w:p w14:paraId="3C655790" w14:textId="77777777" w:rsidR="00500A01" w:rsidRPr="00500A01" w:rsidRDefault="00500A01" w:rsidP="00500A01">
      <w:pPr>
        <w:spacing w:line="259" w:lineRule="auto"/>
        <w:rPr>
          <w:rFonts w:ascii="Avenir" w:hAnsi="Avenir" w:cs="Segoe UI Semilight"/>
          <w:sz w:val="22"/>
          <w:szCs w:val="22"/>
        </w:rPr>
      </w:pPr>
    </w:p>
    <w:p w14:paraId="16DD1465" w14:textId="71B237D1" w:rsidR="00500A01" w:rsidRPr="00500A01" w:rsidRDefault="00500A01" w:rsidP="00500A01">
      <w:pPr>
        <w:spacing w:line="259" w:lineRule="auto"/>
        <w:rPr>
          <w:rFonts w:ascii="Avenir" w:hAnsi="Avenir" w:cs="Segoe UI Semilight"/>
          <w:sz w:val="22"/>
          <w:szCs w:val="22"/>
        </w:rPr>
      </w:pPr>
      <w:r w:rsidRPr="00500A01">
        <w:rPr>
          <w:rFonts w:ascii="Avenir" w:hAnsi="Avenir" w:cs="Segoe UI Semilight"/>
          <w:sz w:val="22"/>
          <w:szCs w:val="22"/>
        </w:rPr>
        <w:t xml:space="preserve">To maintain transparency in the portfolio assessment process, Table </w:t>
      </w:r>
      <w:r w:rsidR="00824F08">
        <w:rPr>
          <w:rFonts w:ascii="Avenir" w:hAnsi="Avenir" w:cs="Segoe UI Semilight"/>
          <w:sz w:val="22"/>
          <w:szCs w:val="22"/>
        </w:rPr>
        <w:t>2</w:t>
      </w:r>
      <w:r w:rsidRPr="00500A01">
        <w:rPr>
          <w:rFonts w:ascii="Avenir" w:hAnsi="Avenir" w:cs="Segoe UI Semilight"/>
          <w:sz w:val="22"/>
          <w:szCs w:val="22"/>
        </w:rPr>
        <w:t xml:space="preserve"> (below) outlines how the portfolio-level adverse outcomes will be considered in this step.</w:t>
      </w:r>
    </w:p>
    <w:p w14:paraId="3A641B71" w14:textId="77777777" w:rsidR="00500A01" w:rsidRPr="00500A01" w:rsidRDefault="00500A01" w:rsidP="00500A01">
      <w:pPr>
        <w:spacing w:line="259" w:lineRule="auto"/>
        <w:rPr>
          <w:rFonts w:ascii="Avenir" w:hAnsi="Avenir" w:cs="Segoe UI Semilight"/>
          <w:sz w:val="22"/>
          <w:szCs w:val="22"/>
        </w:rPr>
      </w:pPr>
    </w:p>
    <w:p w14:paraId="4580DFC7" w14:textId="202EB732" w:rsidR="00500A01" w:rsidRPr="00F43ADE" w:rsidRDefault="00500A01" w:rsidP="00F43ADE">
      <w:pPr>
        <w:pStyle w:val="Caption"/>
        <w:keepNext/>
      </w:pPr>
      <w:r>
        <w:t xml:space="preserve">Table </w:t>
      </w:r>
      <w:r w:rsidR="00824F08">
        <w:fldChar w:fldCharType="begin"/>
      </w:r>
      <w:r w:rsidR="00824F08">
        <w:instrText>SEQ Table \* ARABIC</w:instrText>
      </w:r>
      <w:r w:rsidR="00824F08">
        <w:fldChar w:fldCharType="separate"/>
      </w:r>
      <w:r w:rsidR="002572DC">
        <w:rPr>
          <w:noProof/>
        </w:rPr>
        <w:t>2</w:t>
      </w:r>
      <w:r w:rsidR="00824F08">
        <w:fldChar w:fldCharType="end"/>
      </w:r>
      <w:r w:rsidR="00824F08">
        <w:t>:</w:t>
      </w:r>
      <w:r>
        <w:t xml:space="preserve"> </w:t>
      </w:r>
      <w:r w:rsidRPr="00EE6F1E">
        <w:t>How issues identified in the portfolio assessment stage are addressed</w:t>
      </w:r>
    </w:p>
    <w:tbl>
      <w:tblPr>
        <w:tblW w:w="9781" w:type="dxa"/>
        <w:tblLayout w:type="fixed"/>
        <w:tblLook w:val="06A0" w:firstRow="1" w:lastRow="0" w:firstColumn="1" w:lastColumn="0" w:noHBand="1" w:noVBand="1"/>
      </w:tblPr>
      <w:tblGrid>
        <w:gridCol w:w="1843"/>
        <w:gridCol w:w="2552"/>
        <w:gridCol w:w="5386"/>
      </w:tblGrid>
      <w:tr w:rsidR="00500A01" w:rsidRPr="00500A01" w14:paraId="3D944912" w14:textId="77777777" w:rsidTr="007B542B">
        <w:trPr>
          <w:trHeight w:val="570"/>
          <w:tblHeader/>
        </w:trPr>
        <w:tc>
          <w:tcPr>
            <w:tcW w:w="1843" w:type="dxa"/>
            <w:tcBorders>
              <w:top w:val="nil"/>
              <w:left w:val="nil"/>
              <w:bottom w:val="single" w:sz="8" w:space="0" w:color="44546A" w:themeColor="text2"/>
              <w:right w:val="single" w:sz="8" w:space="0" w:color="44546A" w:themeColor="text2"/>
            </w:tcBorders>
            <w:shd w:val="clear" w:color="auto" w:fill="C5C2C2"/>
            <w:vAlign w:val="center"/>
          </w:tcPr>
          <w:p w14:paraId="7C15A9E2" w14:textId="77777777" w:rsidR="00500A01" w:rsidRPr="009710D0" w:rsidRDefault="00500A01" w:rsidP="00500A01">
            <w:pPr>
              <w:spacing w:line="259" w:lineRule="auto"/>
              <w:rPr>
                <w:rFonts w:ascii="Avenir" w:hAnsi="Avenir" w:cs="Segoe UI Semilight"/>
                <w:b/>
                <w:sz w:val="22"/>
                <w:szCs w:val="22"/>
              </w:rPr>
            </w:pPr>
            <w:r w:rsidRPr="009710D0">
              <w:rPr>
                <w:rFonts w:ascii="Avenir" w:hAnsi="Avenir" w:cs="Segoe UI Semilight"/>
                <w:b/>
                <w:sz w:val="22"/>
                <w:szCs w:val="22"/>
              </w:rPr>
              <w:t>Issue</w:t>
            </w:r>
          </w:p>
        </w:tc>
        <w:tc>
          <w:tcPr>
            <w:tcW w:w="2552" w:type="dxa"/>
            <w:tcBorders>
              <w:top w:val="nil"/>
              <w:left w:val="single" w:sz="8" w:space="0" w:color="44546A" w:themeColor="text2"/>
              <w:bottom w:val="single" w:sz="8" w:space="0" w:color="44546A" w:themeColor="text2"/>
              <w:right w:val="single" w:sz="8" w:space="0" w:color="44546A" w:themeColor="text2"/>
            </w:tcBorders>
            <w:shd w:val="clear" w:color="auto" w:fill="C5C2C2"/>
          </w:tcPr>
          <w:p w14:paraId="66234613" w14:textId="77777777" w:rsidR="00500A01" w:rsidRPr="009710D0" w:rsidRDefault="00500A01" w:rsidP="00500A01">
            <w:pPr>
              <w:spacing w:line="259" w:lineRule="auto"/>
              <w:rPr>
                <w:rFonts w:ascii="Avenir" w:hAnsi="Avenir" w:cs="Segoe UI Semilight"/>
                <w:b/>
                <w:sz w:val="22"/>
                <w:szCs w:val="22"/>
              </w:rPr>
            </w:pPr>
            <w:r w:rsidRPr="009710D0">
              <w:rPr>
                <w:rFonts w:ascii="Avenir" w:hAnsi="Avenir" w:cs="Segoe UI Semilight"/>
                <w:b/>
                <w:sz w:val="22"/>
                <w:szCs w:val="22"/>
              </w:rPr>
              <w:t>Where this may impact a shortlisted project</w:t>
            </w:r>
          </w:p>
        </w:tc>
        <w:tc>
          <w:tcPr>
            <w:tcW w:w="5386" w:type="dxa"/>
            <w:tcBorders>
              <w:top w:val="nil"/>
              <w:left w:val="single" w:sz="8" w:space="0" w:color="44546A" w:themeColor="text2"/>
              <w:bottom w:val="single" w:sz="8" w:space="0" w:color="44546A" w:themeColor="text2"/>
              <w:right w:val="nil"/>
            </w:tcBorders>
            <w:shd w:val="clear" w:color="auto" w:fill="C5C2C2"/>
            <w:vAlign w:val="center"/>
          </w:tcPr>
          <w:p w14:paraId="72443438" w14:textId="77777777" w:rsidR="00500A01" w:rsidRPr="009710D0" w:rsidRDefault="00500A01" w:rsidP="00500A01">
            <w:pPr>
              <w:spacing w:line="259" w:lineRule="auto"/>
              <w:rPr>
                <w:rFonts w:ascii="Avenir" w:hAnsi="Avenir" w:cs="Segoe UI Semilight"/>
                <w:b/>
                <w:sz w:val="22"/>
                <w:szCs w:val="22"/>
              </w:rPr>
            </w:pPr>
            <w:r w:rsidRPr="009710D0">
              <w:rPr>
                <w:rFonts w:ascii="Avenir" w:hAnsi="Avenir" w:cs="Segoe UI Semilight"/>
                <w:b/>
                <w:sz w:val="22"/>
                <w:szCs w:val="22"/>
              </w:rPr>
              <w:t>How this is considered in the portfolio assessment step</w:t>
            </w:r>
          </w:p>
        </w:tc>
      </w:tr>
      <w:tr w:rsidR="00500A01" w:rsidRPr="00500A01" w14:paraId="3C1820BA" w14:textId="77777777" w:rsidTr="007B542B">
        <w:trPr>
          <w:trHeight w:val="675"/>
        </w:trPr>
        <w:tc>
          <w:tcPr>
            <w:tcW w:w="1843" w:type="dxa"/>
            <w:tcBorders>
              <w:top w:val="single" w:sz="8" w:space="0" w:color="44546A" w:themeColor="text2"/>
              <w:left w:val="nil"/>
              <w:bottom w:val="single" w:sz="8" w:space="0" w:color="44546A" w:themeColor="text2"/>
              <w:right w:val="single" w:sz="8" w:space="0" w:color="44546A" w:themeColor="text2"/>
            </w:tcBorders>
            <w:vAlign w:val="center"/>
          </w:tcPr>
          <w:p w14:paraId="7CC413C6" w14:textId="27703CAC" w:rsidR="00500A01" w:rsidRPr="00F43ADE" w:rsidRDefault="00500A01" w:rsidP="00500A01">
            <w:pPr>
              <w:spacing w:line="259" w:lineRule="auto"/>
              <w:rPr>
                <w:rFonts w:ascii="Avenir" w:hAnsi="Avenir" w:cs="Segoe UI Semilight"/>
                <w:sz w:val="22"/>
                <w:szCs w:val="22"/>
              </w:rPr>
            </w:pPr>
            <w:r w:rsidRPr="676176CA">
              <w:rPr>
                <w:rFonts w:ascii="Avenir" w:hAnsi="Avenir" w:cs="Segoe UI Semilight"/>
                <w:sz w:val="22"/>
                <w:szCs w:val="22"/>
              </w:rPr>
              <w:t>1.    Adverse network effects</w:t>
            </w:r>
          </w:p>
        </w:tc>
        <w:tc>
          <w:tcPr>
            <w:tcW w:w="2552" w:type="dxa"/>
            <w:tcBorders>
              <w:top w:val="single" w:sz="8" w:space="0" w:color="44546A" w:themeColor="text2"/>
              <w:left w:val="single" w:sz="8" w:space="0" w:color="44546A" w:themeColor="text2"/>
              <w:bottom w:val="single" w:sz="8" w:space="0" w:color="44546A" w:themeColor="text2"/>
              <w:right w:val="single" w:sz="8" w:space="0" w:color="44546A" w:themeColor="text2"/>
            </w:tcBorders>
          </w:tcPr>
          <w:p w14:paraId="093783C6" w14:textId="412A4FFB" w:rsidR="00500A01" w:rsidRPr="00F43ADE" w:rsidRDefault="00500A01" w:rsidP="00500A01">
            <w:pPr>
              <w:spacing w:line="259" w:lineRule="auto"/>
              <w:rPr>
                <w:rFonts w:ascii="Avenir" w:hAnsi="Avenir" w:cs="Segoe UI Semilight"/>
                <w:sz w:val="22"/>
                <w:szCs w:val="22"/>
              </w:rPr>
            </w:pPr>
            <w:r w:rsidRPr="00F43ADE">
              <w:rPr>
                <w:rFonts w:ascii="Avenir" w:hAnsi="Avenir" w:cs="Segoe UI Semilight"/>
                <w:sz w:val="22"/>
                <w:szCs w:val="22"/>
              </w:rPr>
              <w:t>Where multiple shortlisted projects are in a similar geographic location.</w:t>
            </w:r>
          </w:p>
        </w:tc>
        <w:tc>
          <w:tcPr>
            <w:tcW w:w="5386" w:type="dxa"/>
            <w:tcBorders>
              <w:top w:val="single" w:sz="8" w:space="0" w:color="44546A" w:themeColor="text2"/>
              <w:left w:val="single" w:sz="8" w:space="0" w:color="44546A" w:themeColor="text2"/>
              <w:bottom w:val="single" w:sz="8" w:space="0" w:color="44546A" w:themeColor="text2"/>
              <w:right w:val="nil"/>
            </w:tcBorders>
            <w:vAlign w:val="center"/>
          </w:tcPr>
          <w:p w14:paraId="31C70BB0" w14:textId="74C146C8" w:rsidR="00500A01" w:rsidRPr="00F43ADE" w:rsidRDefault="00500A01" w:rsidP="00500A01">
            <w:pPr>
              <w:spacing w:line="259" w:lineRule="auto"/>
              <w:rPr>
                <w:rFonts w:ascii="Avenir" w:hAnsi="Avenir" w:cs="Segoe UI Semilight"/>
                <w:sz w:val="22"/>
                <w:szCs w:val="22"/>
              </w:rPr>
            </w:pPr>
            <w:r w:rsidRPr="00F43ADE">
              <w:rPr>
                <w:rFonts w:ascii="Avenir" w:hAnsi="Avenir" w:cs="Segoe UI Semilight"/>
                <w:sz w:val="22"/>
                <w:szCs w:val="22"/>
              </w:rPr>
              <w:t>Generation limits may be imposed at specific locations to avoid adverse network impacts because of the tender. These limits will be developed and applied by the Consumer Trustee at the portfolio assessment step, based on the proposals shortlisted</w:t>
            </w:r>
            <w:r w:rsidR="009710D0" w:rsidRPr="009710D0">
              <w:rPr>
                <w:rFonts w:ascii="Avenir" w:hAnsi="Avenir" w:cs="Segoe UI Semilight"/>
                <w:sz w:val="22"/>
                <w:szCs w:val="22"/>
              </w:rPr>
              <w:t>.</w:t>
            </w:r>
            <w:r w:rsidR="009710D0" w:rsidRPr="00CE7B3C">
              <w:rPr>
                <w:rFonts w:ascii="Avenir" w:hAnsi="Avenir"/>
                <w:sz w:val="22"/>
                <w:szCs w:val="22"/>
                <w:vertAlign w:val="superscript"/>
              </w:rPr>
              <w:footnoteReference w:id="5"/>
            </w:r>
          </w:p>
        </w:tc>
      </w:tr>
      <w:tr w:rsidR="00500A01" w:rsidRPr="00500A01" w14:paraId="1F82C46B" w14:textId="77777777" w:rsidTr="007B542B">
        <w:trPr>
          <w:trHeight w:val="1185"/>
        </w:trPr>
        <w:tc>
          <w:tcPr>
            <w:tcW w:w="1843" w:type="dxa"/>
            <w:tcBorders>
              <w:top w:val="single" w:sz="8" w:space="0" w:color="44546A" w:themeColor="text2"/>
              <w:left w:val="nil"/>
              <w:bottom w:val="single" w:sz="8" w:space="0" w:color="44546A" w:themeColor="text2"/>
              <w:right w:val="single" w:sz="8" w:space="0" w:color="44546A" w:themeColor="text2"/>
            </w:tcBorders>
            <w:vAlign w:val="center"/>
          </w:tcPr>
          <w:p w14:paraId="04AC457B" w14:textId="77777777" w:rsidR="00500A01" w:rsidRPr="00F43ADE" w:rsidRDefault="00500A01" w:rsidP="00500A01">
            <w:pPr>
              <w:spacing w:line="259" w:lineRule="auto"/>
              <w:rPr>
                <w:rFonts w:ascii="Avenir" w:hAnsi="Avenir" w:cs="Segoe UI Semilight"/>
                <w:sz w:val="22"/>
                <w:szCs w:val="22"/>
              </w:rPr>
            </w:pPr>
            <w:r w:rsidRPr="00F43ADE">
              <w:rPr>
                <w:rFonts w:ascii="Avenir" w:hAnsi="Avenir" w:cs="Segoe UI Semilight"/>
                <w:sz w:val="22"/>
                <w:szCs w:val="22"/>
              </w:rPr>
              <w:t>2.    Adverse community effects</w:t>
            </w:r>
          </w:p>
        </w:tc>
        <w:tc>
          <w:tcPr>
            <w:tcW w:w="2552" w:type="dxa"/>
            <w:tcBorders>
              <w:top w:val="single" w:sz="8" w:space="0" w:color="44546A" w:themeColor="text2"/>
              <w:left w:val="single" w:sz="8" w:space="0" w:color="44546A" w:themeColor="text2"/>
              <w:bottom w:val="single" w:sz="8" w:space="0" w:color="44546A" w:themeColor="text2"/>
              <w:right w:val="single" w:sz="8" w:space="0" w:color="44546A" w:themeColor="text2"/>
            </w:tcBorders>
          </w:tcPr>
          <w:p w14:paraId="5FF24537" w14:textId="7269E14A" w:rsidR="00500A01" w:rsidRPr="00F43ADE" w:rsidRDefault="00500A01" w:rsidP="00500A01">
            <w:pPr>
              <w:spacing w:line="259" w:lineRule="auto"/>
              <w:rPr>
                <w:rFonts w:ascii="Avenir" w:hAnsi="Avenir" w:cs="Segoe UI Semilight"/>
                <w:sz w:val="22"/>
                <w:szCs w:val="22"/>
              </w:rPr>
            </w:pPr>
            <w:r w:rsidRPr="00F43ADE">
              <w:rPr>
                <w:rFonts w:ascii="Avenir" w:hAnsi="Avenir" w:cs="Segoe UI Semilight"/>
                <w:sz w:val="22"/>
                <w:szCs w:val="22"/>
              </w:rPr>
              <w:t>Where multiple shortlisted projects without planning approval are in a similar geographic location.</w:t>
            </w:r>
          </w:p>
        </w:tc>
        <w:tc>
          <w:tcPr>
            <w:tcW w:w="5386" w:type="dxa"/>
            <w:tcBorders>
              <w:top w:val="single" w:sz="8" w:space="0" w:color="44546A" w:themeColor="text2"/>
              <w:left w:val="single" w:sz="8" w:space="0" w:color="44546A" w:themeColor="text2"/>
              <w:bottom w:val="single" w:sz="8" w:space="0" w:color="44546A" w:themeColor="text2"/>
              <w:right w:val="nil"/>
            </w:tcBorders>
          </w:tcPr>
          <w:p w14:paraId="43A4ACB7" w14:textId="6D5B83D3" w:rsidR="00500A01" w:rsidRPr="00F43ADE" w:rsidRDefault="009710D0">
            <w:pPr>
              <w:spacing w:line="259" w:lineRule="auto"/>
              <w:rPr>
                <w:rFonts w:ascii="Avenir" w:hAnsi="Avenir" w:cs="Segoe UI Semilight"/>
                <w:sz w:val="22"/>
                <w:szCs w:val="22"/>
              </w:rPr>
            </w:pPr>
            <w:r w:rsidRPr="009710D0">
              <w:rPr>
                <w:rFonts w:ascii="Avenir" w:hAnsi="Avenir" w:cs="Segoe UI Semilight"/>
                <w:sz w:val="22"/>
                <w:szCs w:val="22"/>
              </w:rPr>
              <w:t>This condition is applied to avoid cumulative impacts from multiple projects which have the potential to significantly affect community support.</w:t>
            </w:r>
          </w:p>
        </w:tc>
      </w:tr>
      <w:tr w:rsidR="00500A01" w:rsidRPr="00500A01" w14:paraId="4F4FCE30" w14:textId="77777777" w:rsidTr="007B542B">
        <w:trPr>
          <w:trHeight w:val="990"/>
        </w:trPr>
        <w:tc>
          <w:tcPr>
            <w:tcW w:w="1843" w:type="dxa"/>
            <w:tcBorders>
              <w:top w:val="single" w:sz="8" w:space="0" w:color="44546A" w:themeColor="text2"/>
              <w:left w:val="nil"/>
              <w:bottom w:val="single" w:sz="8" w:space="0" w:color="44546A" w:themeColor="text2"/>
              <w:right w:val="single" w:sz="8" w:space="0" w:color="44546A" w:themeColor="text2"/>
            </w:tcBorders>
            <w:vAlign w:val="center"/>
          </w:tcPr>
          <w:p w14:paraId="76B611D6" w14:textId="77777777" w:rsidR="00500A01" w:rsidRPr="00F43ADE" w:rsidRDefault="00500A01" w:rsidP="00500A01">
            <w:pPr>
              <w:spacing w:line="259" w:lineRule="auto"/>
              <w:rPr>
                <w:rFonts w:ascii="Avenir" w:hAnsi="Avenir" w:cs="Segoe UI Semilight"/>
                <w:sz w:val="22"/>
                <w:szCs w:val="22"/>
              </w:rPr>
            </w:pPr>
            <w:r w:rsidRPr="00F43ADE">
              <w:rPr>
                <w:rFonts w:ascii="Avenir" w:hAnsi="Avenir" w:cs="Segoe UI Semilight"/>
                <w:sz w:val="22"/>
                <w:szCs w:val="22"/>
              </w:rPr>
              <w:t>3.    Supplier concentration risk</w:t>
            </w:r>
          </w:p>
        </w:tc>
        <w:tc>
          <w:tcPr>
            <w:tcW w:w="2552" w:type="dxa"/>
            <w:tcBorders>
              <w:top w:val="single" w:sz="8" w:space="0" w:color="44546A" w:themeColor="text2"/>
              <w:left w:val="single" w:sz="8" w:space="0" w:color="44546A" w:themeColor="text2"/>
              <w:bottom w:val="single" w:sz="8" w:space="0" w:color="44546A" w:themeColor="text2"/>
              <w:right w:val="single" w:sz="8" w:space="0" w:color="44546A" w:themeColor="text2"/>
            </w:tcBorders>
          </w:tcPr>
          <w:p w14:paraId="41D73E32" w14:textId="5D1C6CBB" w:rsidR="00500A01" w:rsidRPr="00F43ADE" w:rsidRDefault="00500A01" w:rsidP="00500A01">
            <w:pPr>
              <w:spacing w:line="259" w:lineRule="auto"/>
              <w:rPr>
                <w:rFonts w:ascii="Avenir" w:hAnsi="Avenir" w:cs="Segoe UI Semilight"/>
                <w:sz w:val="22"/>
                <w:szCs w:val="22"/>
              </w:rPr>
            </w:pPr>
            <w:r w:rsidRPr="00F43ADE">
              <w:rPr>
                <w:rFonts w:ascii="Avenir" w:hAnsi="Avenir" w:cs="Segoe UI Semilight"/>
                <w:sz w:val="22"/>
                <w:szCs w:val="22"/>
              </w:rPr>
              <w:t>Where multiple shortlisted projects are proposing to use the same contractors or original equipment manufacturers.</w:t>
            </w:r>
          </w:p>
        </w:tc>
        <w:tc>
          <w:tcPr>
            <w:tcW w:w="5386" w:type="dxa"/>
            <w:tcBorders>
              <w:top w:val="single" w:sz="8" w:space="0" w:color="44546A" w:themeColor="text2"/>
              <w:left w:val="single" w:sz="8" w:space="0" w:color="44546A" w:themeColor="text2"/>
              <w:bottom w:val="single" w:sz="8" w:space="0" w:color="44546A" w:themeColor="text2"/>
              <w:right w:val="nil"/>
            </w:tcBorders>
          </w:tcPr>
          <w:p w14:paraId="38D9222F" w14:textId="77777777" w:rsidR="00500A01" w:rsidRPr="00F43ADE" w:rsidRDefault="00500A01">
            <w:pPr>
              <w:rPr>
                <w:rFonts w:ascii="Avenir" w:hAnsi="Avenir" w:cs="Segoe UI Semilight"/>
                <w:sz w:val="22"/>
                <w:szCs w:val="22"/>
              </w:rPr>
            </w:pPr>
            <w:r w:rsidRPr="00F43ADE">
              <w:rPr>
                <w:rFonts w:ascii="Avenir" w:hAnsi="Avenir" w:cs="Segoe UI Semilight"/>
                <w:sz w:val="22"/>
                <w:szCs w:val="22"/>
              </w:rPr>
              <w:t>This will initially be assessed at the project level under Merit Criteria 4 – capacity to deliver.</w:t>
            </w:r>
          </w:p>
          <w:p w14:paraId="531E5FD8" w14:textId="4A2402CF" w:rsidR="00500A01" w:rsidRPr="00F43ADE" w:rsidRDefault="00500A01">
            <w:pPr>
              <w:spacing w:line="259" w:lineRule="auto"/>
              <w:rPr>
                <w:rFonts w:ascii="Avenir" w:hAnsi="Avenir" w:cs="Segoe UI Semilight"/>
                <w:sz w:val="22"/>
                <w:szCs w:val="22"/>
              </w:rPr>
            </w:pPr>
            <w:r w:rsidRPr="00F43ADE">
              <w:rPr>
                <w:rFonts w:ascii="Avenir" w:hAnsi="Avenir" w:cs="Segoe UI Semilight"/>
                <w:sz w:val="22"/>
                <w:szCs w:val="22"/>
              </w:rPr>
              <w:t>At the portfolio assessment step, more information may be sought by the Consumer Trustee to address any aggregate supplier capacity effects</w:t>
            </w:r>
            <w:r w:rsidR="00573792">
              <w:rPr>
                <w:rFonts w:ascii="Avenir" w:hAnsi="Avenir" w:cs="Segoe UI Semilight"/>
                <w:sz w:val="22"/>
                <w:szCs w:val="22"/>
              </w:rPr>
              <w:t xml:space="preserve">. The Consumer Trustee </w:t>
            </w:r>
            <w:r w:rsidRPr="00F43ADE">
              <w:rPr>
                <w:rFonts w:ascii="Avenir" w:hAnsi="Avenir" w:cs="Segoe UI Semilight"/>
                <w:sz w:val="22"/>
                <w:szCs w:val="22"/>
              </w:rPr>
              <w:t>would reserve the right to not recommend lower ranked proposals.</w:t>
            </w:r>
          </w:p>
        </w:tc>
      </w:tr>
      <w:tr w:rsidR="00500A01" w:rsidRPr="00500A01" w14:paraId="7B163D90" w14:textId="77777777" w:rsidTr="007B542B">
        <w:trPr>
          <w:trHeight w:val="1080"/>
        </w:trPr>
        <w:tc>
          <w:tcPr>
            <w:tcW w:w="1843" w:type="dxa"/>
            <w:tcBorders>
              <w:top w:val="single" w:sz="8" w:space="0" w:color="44546A" w:themeColor="text2"/>
              <w:left w:val="nil"/>
              <w:bottom w:val="single" w:sz="8" w:space="0" w:color="44546A" w:themeColor="text2"/>
              <w:right w:val="single" w:sz="8" w:space="0" w:color="44546A" w:themeColor="text2"/>
            </w:tcBorders>
            <w:vAlign w:val="center"/>
          </w:tcPr>
          <w:p w14:paraId="43A5F6C8" w14:textId="77777777" w:rsidR="00500A01" w:rsidRPr="00F43ADE" w:rsidRDefault="00500A01" w:rsidP="00500A01">
            <w:pPr>
              <w:spacing w:line="259" w:lineRule="auto"/>
              <w:rPr>
                <w:rFonts w:ascii="Avenir" w:hAnsi="Avenir" w:cs="Segoe UI Semilight"/>
                <w:sz w:val="22"/>
                <w:szCs w:val="22"/>
              </w:rPr>
            </w:pPr>
            <w:r w:rsidRPr="00F43ADE">
              <w:rPr>
                <w:rFonts w:ascii="Avenir" w:hAnsi="Avenir" w:cs="Segoe UI Semilight"/>
                <w:sz w:val="22"/>
                <w:szCs w:val="22"/>
              </w:rPr>
              <w:t>4.    Counterparty concentration risk</w:t>
            </w:r>
          </w:p>
        </w:tc>
        <w:tc>
          <w:tcPr>
            <w:tcW w:w="2552" w:type="dxa"/>
            <w:tcBorders>
              <w:top w:val="single" w:sz="8" w:space="0" w:color="44546A" w:themeColor="text2"/>
              <w:left w:val="single" w:sz="8" w:space="0" w:color="44546A" w:themeColor="text2"/>
              <w:bottom w:val="single" w:sz="8" w:space="0" w:color="44546A" w:themeColor="text2"/>
              <w:right w:val="single" w:sz="8" w:space="0" w:color="44546A" w:themeColor="text2"/>
            </w:tcBorders>
          </w:tcPr>
          <w:p w14:paraId="50F92D59" w14:textId="232F9661" w:rsidR="00500A01" w:rsidRPr="00F43ADE" w:rsidRDefault="00500A01" w:rsidP="00500A01">
            <w:pPr>
              <w:spacing w:line="259" w:lineRule="auto"/>
              <w:rPr>
                <w:rFonts w:ascii="Avenir" w:hAnsi="Avenir" w:cs="Segoe UI Semilight"/>
                <w:sz w:val="22"/>
                <w:szCs w:val="22"/>
              </w:rPr>
            </w:pPr>
            <w:r w:rsidRPr="00F43ADE">
              <w:rPr>
                <w:rFonts w:ascii="Avenir" w:hAnsi="Avenir" w:cs="Segoe UI Semilight"/>
                <w:sz w:val="22"/>
                <w:szCs w:val="22"/>
              </w:rPr>
              <w:t>Where several shortlisted projects are proposed by the same proponent,</w:t>
            </w:r>
            <w:r w:rsidR="009710D0" w:rsidRPr="00CE7B3C">
              <w:rPr>
                <w:rFonts w:ascii="Avenir" w:hAnsi="Avenir"/>
                <w:sz w:val="22"/>
                <w:szCs w:val="22"/>
                <w:vertAlign w:val="superscript"/>
              </w:rPr>
              <w:footnoteReference w:id="6"/>
            </w:r>
            <w:r w:rsidRPr="00F43ADE">
              <w:rPr>
                <w:rFonts w:ascii="Avenir" w:hAnsi="Avenir" w:cs="Segoe UI Semilight"/>
                <w:sz w:val="22"/>
                <w:szCs w:val="22"/>
              </w:rPr>
              <w:t xml:space="preserve"> creating a material counterparty risk as determined by the Consumer Trustee.</w:t>
            </w:r>
          </w:p>
        </w:tc>
        <w:tc>
          <w:tcPr>
            <w:tcW w:w="5386" w:type="dxa"/>
            <w:tcBorders>
              <w:top w:val="single" w:sz="8" w:space="0" w:color="44546A" w:themeColor="text2"/>
              <w:left w:val="single" w:sz="8" w:space="0" w:color="44546A" w:themeColor="text2"/>
              <w:bottom w:val="single" w:sz="8" w:space="0" w:color="44546A" w:themeColor="text2"/>
              <w:right w:val="nil"/>
            </w:tcBorders>
          </w:tcPr>
          <w:p w14:paraId="0C6E1D81" w14:textId="77777777" w:rsidR="00500A01" w:rsidRPr="00F43ADE" w:rsidRDefault="00500A01">
            <w:pPr>
              <w:rPr>
                <w:rFonts w:ascii="Avenir" w:hAnsi="Avenir" w:cs="Segoe UI Semilight"/>
                <w:sz w:val="22"/>
                <w:szCs w:val="22"/>
              </w:rPr>
            </w:pPr>
            <w:r w:rsidRPr="00F43ADE">
              <w:rPr>
                <w:rFonts w:ascii="Avenir" w:hAnsi="Avenir" w:cs="Segoe UI Semilight"/>
                <w:sz w:val="22"/>
                <w:szCs w:val="22"/>
              </w:rPr>
              <w:t>A limitation on the number of proposals a proponent can put forward in each round will be detailed in the Tender Guidelines.</w:t>
            </w:r>
          </w:p>
          <w:p w14:paraId="747D042E" w14:textId="6BC0D3DD" w:rsidR="00500A01" w:rsidRPr="00F43ADE" w:rsidRDefault="00500A01">
            <w:pPr>
              <w:spacing w:line="259" w:lineRule="auto"/>
              <w:rPr>
                <w:rFonts w:ascii="Avenir" w:hAnsi="Avenir" w:cs="Segoe UI Semilight"/>
                <w:sz w:val="22"/>
                <w:szCs w:val="22"/>
              </w:rPr>
            </w:pPr>
            <w:r w:rsidRPr="00F43ADE">
              <w:rPr>
                <w:rFonts w:ascii="Avenir" w:hAnsi="Avenir" w:cs="Segoe UI Semilight"/>
                <w:sz w:val="22"/>
                <w:szCs w:val="22"/>
              </w:rPr>
              <w:t>In addition, the portfolio assessment step may consider aggregated risks associated with multiple contracts with a single counterparty including related entities.</w:t>
            </w:r>
          </w:p>
        </w:tc>
      </w:tr>
      <w:tr w:rsidR="00500A01" w:rsidRPr="00500A01" w14:paraId="105CE266" w14:textId="77777777" w:rsidTr="007B542B">
        <w:trPr>
          <w:trHeight w:val="915"/>
        </w:trPr>
        <w:tc>
          <w:tcPr>
            <w:tcW w:w="1843" w:type="dxa"/>
            <w:tcBorders>
              <w:top w:val="single" w:sz="8" w:space="0" w:color="44546A" w:themeColor="text2"/>
              <w:left w:val="nil"/>
              <w:bottom w:val="single" w:sz="8" w:space="0" w:color="44546A" w:themeColor="text2"/>
              <w:right w:val="single" w:sz="8" w:space="0" w:color="44546A" w:themeColor="text2"/>
            </w:tcBorders>
            <w:vAlign w:val="center"/>
          </w:tcPr>
          <w:p w14:paraId="1F44C0F7" w14:textId="77777777" w:rsidR="00500A01" w:rsidRPr="00F43ADE" w:rsidRDefault="00500A01" w:rsidP="00500A01">
            <w:pPr>
              <w:spacing w:line="259" w:lineRule="auto"/>
              <w:rPr>
                <w:rFonts w:ascii="Avenir" w:hAnsi="Avenir" w:cs="Segoe UI Semilight"/>
                <w:sz w:val="22"/>
                <w:szCs w:val="22"/>
              </w:rPr>
            </w:pPr>
            <w:r w:rsidRPr="00F43ADE">
              <w:rPr>
                <w:rFonts w:ascii="Avenir" w:hAnsi="Avenir" w:cs="Segoe UI Semilight"/>
                <w:sz w:val="22"/>
                <w:szCs w:val="22"/>
              </w:rPr>
              <w:t>5.    Total Financial Value</w:t>
            </w:r>
          </w:p>
        </w:tc>
        <w:tc>
          <w:tcPr>
            <w:tcW w:w="2552" w:type="dxa"/>
            <w:tcBorders>
              <w:top w:val="single" w:sz="8" w:space="0" w:color="44546A" w:themeColor="text2"/>
              <w:left w:val="single" w:sz="8" w:space="0" w:color="44546A" w:themeColor="text2"/>
              <w:bottom w:val="single" w:sz="8" w:space="0" w:color="44546A" w:themeColor="text2"/>
              <w:right w:val="single" w:sz="8" w:space="0" w:color="44546A" w:themeColor="text2"/>
            </w:tcBorders>
          </w:tcPr>
          <w:p w14:paraId="2BAB7CC1" w14:textId="53D5FB57" w:rsidR="00500A01" w:rsidRPr="00F43ADE" w:rsidRDefault="00500A01" w:rsidP="00500A01">
            <w:pPr>
              <w:spacing w:line="259" w:lineRule="auto"/>
              <w:rPr>
                <w:rFonts w:ascii="Avenir" w:hAnsi="Avenir" w:cs="Segoe UI Semilight"/>
                <w:sz w:val="22"/>
                <w:szCs w:val="22"/>
              </w:rPr>
            </w:pPr>
            <w:r w:rsidRPr="00F43ADE">
              <w:rPr>
                <w:rFonts w:ascii="Avenir" w:hAnsi="Avenir" w:cs="Segoe UI Semilight"/>
                <w:sz w:val="22"/>
                <w:szCs w:val="22"/>
              </w:rPr>
              <w:t>Where overly concurrent generation across the shortlisted and existing contracted projects decreases financial value to consumers, as determined by the Consumer Trustee.</w:t>
            </w:r>
            <w:r w:rsidR="009710D0" w:rsidRPr="009710D0">
              <w:rPr>
                <w:rFonts w:ascii="Avenir" w:hAnsi="Avenir" w:cs="Segoe UI Semilight"/>
                <w:sz w:val="22"/>
                <w:szCs w:val="22"/>
              </w:rPr>
              <w:t xml:space="preserve"> </w:t>
            </w:r>
          </w:p>
        </w:tc>
        <w:tc>
          <w:tcPr>
            <w:tcW w:w="5386" w:type="dxa"/>
            <w:tcBorders>
              <w:top w:val="single" w:sz="8" w:space="0" w:color="44546A" w:themeColor="text2"/>
              <w:left w:val="single" w:sz="8" w:space="0" w:color="44546A" w:themeColor="text2"/>
              <w:bottom w:val="single" w:sz="8" w:space="0" w:color="44546A" w:themeColor="text2"/>
              <w:right w:val="nil"/>
            </w:tcBorders>
          </w:tcPr>
          <w:p w14:paraId="6CDDB45A" w14:textId="5D3514D6" w:rsidR="00500A01" w:rsidRPr="00F43ADE" w:rsidRDefault="00500A01">
            <w:pPr>
              <w:spacing w:line="259" w:lineRule="auto"/>
              <w:rPr>
                <w:rFonts w:ascii="Avenir" w:hAnsi="Avenir" w:cs="Segoe UI Semilight"/>
                <w:sz w:val="22"/>
                <w:szCs w:val="22"/>
              </w:rPr>
            </w:pPr>
            <w:r w:rsidRPr="00F43ADE">
              <w:rPr>
                <w:rFonts w:ascii="Avenir" w:hAnsi="Avenir" w:cs="Segoe UI Semilight"/>
                <w:sz w:val="22"/>
                <w:szCs w:val="22"/>
              </w:rPr>
              <w:t>The assessment of financial value will also consider the collective value of proposals. This collective financial assessment will be applied at the portfolio assessment step.</w:t>
            </w:r>
          </w:p>
        </w:tc>
      </w:tr>
      <w:tr w:rsidR="00500A01" w:rsidRPr="00500A01" w14:paraId="0241980F" w14:textId="77777777" w:rsidTr="007B542B">
        <w:trPr>
          <w:trHeight w:val="720"/>
        </w:trPr>
        <w:tc>
          <w:tcPr>
            <w:tcW w:w="1843" w:type="dxa"/>
            <w:tcBorders>
              <w:top w:val="single" w:sz="8" w:space="0" w:color="44546A" w:themeColor="text2"/>
              <w:left w:val="nil"/>
              <w:bottom w:val="single" w:sz="8" w:space="0" w:color="44546A" w:themeColor="text2"/>
              <w:right w:val="single" w:sz="8" w:space="0" w:color="44546A" w:themeColor="text2"/>
            </w:tcBorders>
            <w:vAlign w:val="center"/>
          </w:tcPr>
          <w:p w14:paraId="566626B7" w14:textId="77777777" w:rsidR="00500A01" w:rsidRPr="00F43ADE" w:rsidRDefault="00500A01" w:rsidP="00500A01">
            <w:pPr>
              <w:spacing w:line="259" w:lineRule="auto"/>
              <w:rPr>
                <w:rFonts w:ascii="Avenir" w:hAnsi="Avenir" w:cs="Segoe UI Semilight"/>
                <w:sz w:val="22"/>
                <w:szCs w:val="22"/>
              </w:rPr>
            </w:pPr>
            <w:r w:rsidRPr="00F43ADE">
              <w:rPr>
                <w:rFonts w:ascii="Avenir" w:hAnsi="Avenir" w:cs="Segoe UI Semilight"/>
                <w:sz w:val="22"/>
                <w:szCs w:val="22"/>
              </w:rPr>
              <w:t>6.    Other adverse effects</w:t>
            </w:r>
          </w:p>
        </w:tc>
        <w:tc>
          <w:tcPr>
            <w:tcW w:w="2552" w:type="dxa"/>
            <w:tcBorders>
              <w:top w:val="single" w:sz="8" w:space="0" w:color="44546A" w:themeColor="text2"/>
              <w:left w:val="single" w:sz="8" w:space="0" w:color="44546A" w:themeColor="text2"/>
              <w:bottom w:val="single" w:sz="8" w:space="0" w:color="44546A" w:themeColor="text2"/>
              <w:right w:val="single" w:sz="8" w:space="0" w:color="44546A" w:themeColor="text2"/>
            </w:tcBorders>
          </w:tcPr>
          <w:p w14:paraId="27E81525" w14:textId="705F91F2" w:rsidR="00500A01" w:rsidRPr="00F43ADE" w:rsidRDefault="00500A01" w:rsidP="00500A01">
            <w:pPr>
              <w:spacing w:line="259" w:lineRule="auto"/>
              <w:rPr>
                <w:rFonts w:ascii="Avenir" w:hAnsi="Avenir" w:cs="Segoe UI Semilight"/>
                <w:sz w:val="22"/>
                <w:szCs w:val="22"/>
              </w:rPr>
            </w:pPr>
            <w:r w:rsidRPr="00F43ADE">
              <w:rPr>
                <w:rFonts w:ascii="Avenir" w:hAnsi="Avenir" w:cs="Segoe UI Semilight"/>
                <w:sz w:val="22"/>
                <w:szCs w:val="22"/>
              </w:rPr>
              <w:t>Where a shortlisted project has a material detrimental effect to a higher ranked project, as determined by the Consumer Trustee.</w:t>
            </w:r>
          </w:p>
        </w:tc>
        <w:tc>
          <w:tcPr>
            <w:tcW w:w="5386" w:type="dxa"/>
            <w:tcBorders>
              <w:top w:val="single" w:sz="8" w:space="0" w:color="44546A" w:themeColor="text2"/>
              <w:left w:val="single" w:sz="8" w:space="0" w:color="44546A" w:themeColor="text2"/>
              <w:bottom w:val="single" w:sz="8" w:space="0" w:color="44546A" w:themeColor="text2"/>
              <w:right w:val="nil"/>
            </w:tcBorders>
          </w:tcPr>
          <w:p w14:paraId="0D7FFE0B" w14:textId="40172C68" w:rsidR="00500A01" w:rsidRPr="00F43ADE" w:rsidRDefault="00500A01">
            <w:pPr>
              <w:spacing w:line="259" w:lineRule="auto"/>
              <w:rPr>
                <w:rFonts w:ascii="Avenir" w:hAnsi="Avenir" w:cs="Segoe UI Semilight"/>
                <w:sz w:val="22"/>
                <w:szCs w:val="22"/>
              </w:rPr>
            </w:pPr>
            <w:r w:rsidRPr="00F43ADE">
              <w:rPr>
                <w:rFonts w:ascii="Avenir" w:hAnsi="Avenir" w:cs="Segoe UI Semilight"/>
                <w:sz w:val="22"/>
                <w:szCs w:val="22"/>
              </w:rPr>
              <w:t>The Consumer Trustee will retain discretion to rule out projects where they have material adverse impacts on other, higher scored shortlisted projects.</w:t>
            </w:r>
          </w:p>
        </w:tc>
      </w:tr>
    </w:tbl>
    <w:p w14:paraId="2973236F" w14:textId="77777777" w:rsidR="00500A01" w:rsidRPr="00500A01" w:rsidRDefault="00500A01" w:rsidP="00500A01">
      <w:pPr>
        <w:spacing w:line="259" w:lineRule="auto"/>
        <w:rPr>
          <w:rFonts w:ascii="Segoe UI Semilight" w:hAnsi="Segoe UI Semilight" w:cs="Segoe UI Semilight"/>
          <w:sz w:val="22"/>
          <w:szCs w:val="22"/>
        </w:rPr>
      </w:pPr>
    </w:p>
    <w:p w14:paraId="412324B4" w14:textId="77777777" w:rsidR="00500A01" w:rsidRPr="00500A01" w:rsidRDefault="00500A01" w:rsidP="00500A01">
      <w:pPr>
        <w:spacing w:before="240" w:after="120" w:line="259" w:lineRule="auto"/>
        <w:ind w:left="6" w:hanging="6"/>
        <w:contextualSpacing/>
        <w:outlineLvl w:val="0"/>
        <w:rPr>
          <w:rFonts w:ascii="Avenir Medium" w:hAnsi="Avenir Medium" w:cs="Segoe UI Semilight"/>
          <w:color w:val="2F5496" w:themeColor="accent1" w:themeShade="BF"/>
          <w:sz w:val="22"/>
        </w:rPr>
      </w:pPr>
      <w:r w:rsidRPr="00500A01">
        <w:rPr>
          <w:rFonts w:ascii="Avenir Medium" w:hAnsi="Avenir Medium" w:cs="Segoe UI Semilight"/>
          <w:color w:val="2F5496" w:themeColor="accent1" w:themeShade="BF"/>
          <w:sz w:val="22"/>
        </w:rPr>
        <w:t xml:space="preserve">Recommendation to Scheme Financial Vehicle </w:t>
      </w:r>
    </w:p>
    <w:p w14:paraId="7C43F3E4" w14:textId="77777777" w:rsidR="00500A01" w:rsidRPr="00500A01" w:rsidRDefault="00500A01" w:rsidP="00500A01">
      <w:pPr>
        <w:spacing w:line="259" w:lineRule="auto"/>
        <w:rPr>
          <w:rFonts w:ascii="Segoe UI Semilight" w:hAnsi="Segoe UI Semilight" w:cs="Segoe UI Semilight"/>
          <w:sz w:val="22"/>
          <w:szCs w:val="22"/>
        </w:rPr>
      </w:pPr>
      <w:r w:rsidRPr="00500A01">
        <w:rPr>
          <w:rFonts w:ascii="Avenir" w:hAnsi="Avenir" w:cs="Segoe UI Semilight"/>
          <w:sz w:val="22"/>
          <w:szCs w:val="22"/>
        </w:rPr>
        <w:t>Following the portfolio assessment, the AEMO Services Board will consider and recommend final selection of proposals to the Scheme Financial Vehicle</w:t>
      </w:r>
      <w:r w:rsidRPr="00500A01">
        <w:rPr>
          <w:rFonts w:ascii="Segoe UI Semilight" w:hAnsi="Segoe UI Semilight" w:cs="Segoe UI Semilight"/>
          <w:sz w:val="22"/>
          <w:szCs w:val="22"/>
        </w:rPr>
        <w:t>.</w:t>
      </w:r>
    </w:p>
    <w:p w14:paraId="55F05E40" w14:textId="60C70B6F" w:rsidR="00500A01" w:rsidRDefault="00500A01" w:rsidP="00500A01">
      <w:pPr>
        <w:spacing w:line="259" w:lineRule="auto"/>
        <w:rPr>
          <w:rFonts w:ascii="Segoe UI Semilight" w:hAnsi="Segoe UI Semilight" w:cs="Segoe UI Semilight"/>
          <w:sz w:val="22"/>
          <w:szCs w:val="22"/>
        </w:rPr>
      </w:pPr>
    </w:p>
    <w:p w14:paraId="7A94C08C" w14:textId="77777777" w:rsidR="00581563" w:rsidRPr="00500A01" w:rsidRDefault="00581563" w:rsidP="00581563">
      <w:pPr>
        <w:spacing w:line="259" w:lineRule="auto"/>
        <w:rPr>
          <w:rFonts w:ascii="Avenir" w:hAnsi="Avenir" w:cs="Segoe UI Semilight"/>
          <w:sz w:val="22"/>
          <w:szCs w:val="22"/>
        </w:rPr>
      </w:pPr>
      <w:r w:rsidRPr="00500A01">
        <w:rPr>
          <w:rFonts w:ascii="Avenir" w:hAnsi="Avenir" w:cs="Segoe UI Semilight"/>
          <w:sz w:val="22"/>
          <w:szCs w:val="22"/>
        </w:rPr>
        <w:t xml:space="preserve">It is important to note that AEMO Services has the discretion to </w:t>
      </w:r>
      <w:r>
        <w:rPr>
          <w:rFonts w:ascii="Avenir" w:hAnsi="Avenir" w:cs="Segoe UI Semilight"/>
          <w:sz w:val="22"/>
          <w:szCs w:val="22"/>
        </w:rPr>
        <w:t>deviate</w:t>
      </w:r>
      <w:r w:rsidRPr="00500A01">
        <w:rPr>
          <w:rFonts w:ascii="Avenir" w:hAnsi="Avenir" w:cs="Segoe UI Semilight"/>
          <w:sz w:val="22"/>
          <w:szCs w:val="22"/>
        </w:rPr>
        <w:t xml:space="preserve"> from the tender volume guidance in the IIO Report and Tender Guidelines, if doing so is in the best long-term financial interests of NSW electricity consumers. This may result in more, or less volume contracted in any given tender.</w:t>
      </w:r>
    </w:p>
    <w:p w14:paraId="4F0E81C2" w14:textId="77777777" w:rsidR="00581563" w:rsidRPr="00500A01" w:rsidRDefault="00581563" w:rsidP="00500A01">
      <w:pPr>
        <w:spacing w:line="259" w:lineRule="auto"/>
        <w:rPr>
          <w:rFonts w:ascii="Segoe UI Semilight" w:hAnsi="Segoe UI Semilight" w:cs="Segoe UI Semilight"/>
          <w:sz w:val="22"/>
          <w:szCs w:val="22"/>
        </w:rPr>
      </w:pPr>
    </w:p>
    <w:p w14:paraId="015C90CD" w14:textId="77777777" w:rsidR="00500A01" w:rsidRPr="00500A01" w:rsidRDefault="00500A01" w:rsidP="00500A01">
      <w:pPr>
        <w:spacing w:before="240" w:after="120" w:line="259" w:lineRule="auto"/>
        <w:ind w:left="6" w:hanging="6"/>
        <w:contextualSpacing/>
        <w:outlineLvl w:val="0"/>
        <w:rPr>
          <w:rFonts w:ascii="Avenir Medium" w:hAnsi="Avenir Medium" w:cs="Segoe UI Semilight"/>
          <w:color w:val="2F5496" w:themeColor="accent1" w:themeShade="BF"/>
          <w:sz w:val="22"/>
        </w:rPr>
      </w:pPr>
      <w:r w:rsidRPr="00500A01">
        <w:rPr>
          <w:rFonts w:ascii="Avenir Medium" w:hAnsi="Avenir Medium" w:cs="Segoe UI Semilight"/>
          <w:color w:val="2F5496" w:themeColor="accent1" w:themeShade="BF"/>
          <w:sz w:val="22"/>
        </w:rPr>
        <w:t xml:space="preserve">Scheme Financial Vehicle Awards LTESA  </w:t>
      </w:r>
    </w:p>
    <w:p w14:paraId="572BA9E4" w14:textId="77777777" w:rsidR="00500A01" w:rsidRPr="00500A01" w:rsidRDefault="00500A01" w:rsidP="00500A01">
      <w:pPr>
        <w:spacing w:line="259" w:lineRule="auto"/>
        <w:rPr>
          <w:rFonts w:ascii="Avenir" w:hAnsi="Avenir" w:cs="Segoe UI Semilight"/>
          <w:sz w:val="22"/>
          <w:szCs w:val="22"/>
        </w:rPr>
      </w:pPr>
      <w:r w:rsidRPr="00500A01">
        <w:rPr>
          <w:rFonts w:ascii="Avenir" w:hAnsi="Avenir" w:cs="Segoe UI Semilight"/>
          <w:sz w:val="22"/>
          <w:szCs w:val="22"/>
        </w:rPr>
        <w:t xml:space="preserve">The Scheme Financial Vehicle is the counterparty to LTESAs, risk management agreements and responsible for all payment obligations. It can hold property rights, enter commercial contracts, </w:t>
      </w:r>
      <w:proofErr w:type="gramStart"/>
      <w:r w:rsidRPr="00500A01">
        <w:rPr>
          <w:rFonts w:ascii="Avenir" w:hAnsi="Avenir" w:cs="Segoe UI Semilight"/>
          <w:sz w:val="22"/>
          <w:szCs w:val="22"/>
        </w:rPr>
        <w:t>receive</w:t>
      </w:r>
      <w:proofErr w:type="gramEnd"/>
      <w:r w:rsidRPr="00500A01">
        <w:rPr>
          <w:rFonts w:ascii="Avenir" w:hAnsi="Avenir" w:cs="Segoe UI Semilight"/>
          <w:sz w:val="22"/>
          <w:szCs w:val="22"/>
        </w:rPr>
        <w:t xml:space="preserve"> and make payments and enforce obligations. </w:t>
      </w:r>
      <w:proofErr w:type="gramStart"/>
      <w:r w:rsidRPr="00500A01">
        <w:rPr>
          <w:rFonts w:ascii="Avenir" w:hAnsi="Avenir" w:cs="Segoe UI Semilight"/>
          <w:sz w:val="22"/>
          <w:szCs w:val="22"/>
        </w:rPr>
        <w:t>All of</w:t>
      </w:r>
      <w:proofErr w:type="gramEnd"/>
      <w:r w:rsidRPr="00500A01">
        <w:rPr>
          <w:rFonts w:ascii="Avenir" w:hAnsi="Avenir" w:cs="Segoe UI Semilight"/>
          <w:sz w:val="22"/>
          <w:szCs w:val="22"/>
        </w:rPr>
        <w:t xml:space="preserve"> the Scheme Financial Vehicle’s shares are held on trust by the Financial Trustee. </w:t>
      </w:r>
    </w:p>
    <w:p w14:paraId="41216A1E" w14:textId="77777777" w:rsidR="00500A01" w:rsidRPr="00500A01" w:rsidRDefault="00500A01" w:rsidP="00500A01">
      <w:pPr>
        <w:spacing w:line="259" w:lineRule="auto"/>
        <w:rPr>
          <w:rFonts w:ascii="Avenir" w:hAnsi="Avenir" w:cs="Segoe UI Semilight"/>
          <w:sz w:val="22"/>
          <w:szCs w:val="22"/>
        </w:rPr>
      </w:pPr>
    </w:p>
    <w:p w14:paraId="2F714768" w14:textId="30397B79" w:rsidR="007F32AF" w:rsidRDefault="00500A01" w:rsidP="00CE7B3C">
      <w:pPr>
        <w:spacing w:line="259" w:lineRule="auto"/>
      </w:pPr>
      <w:r w:rsidRPr="32DCE83B">
        <w:rPr>
          <w:rFonts w:ascii="Avenir" w:hAnsi="Avenir" w:cs="Segoe UI Semilight"/>
          <w:sz w:val="22"/>
          <w:szCs w:val="22"/>
        </w:rPr>
        <w:t>In accordance with the EII Act, the Scheme Financial Vehicle will establish and maintain the Electricity Infrastructure Fund to manage the cash inflows and outflows. It will have a statutory right to receive contributions from distribution network service providers. While the Scheme Financial Vehicle will not have recourse to the State’s funds or balance sheet, it is expected to have a sovereign, or near sovereign, credit rating due to its ability to collect contributions from the distribution network service providers.</w:t>
      </w:r>
    </w:p>
    <w:p w14:paraId="4E320E6D" w14:textId="57AD53B6" w:rsidR="00500A01" w:rsidRPr="00500A01" w:rsidRDefault="00500A01" w:rsidP="00F43ADE">
      <w:pPr>
        <w:pStyle w:val="Caption"/>
        <w:rPr>
          <w:rFonts w:ascii="Segoe UI Semilight" w:hAnsi="Segoe UI Semilight" w:cs="Segoe UI Semilight"/>
          <w:sz w:val="22"/>
          <w:szCs w:val="22"/>
        </w:rPr>
      </w:pPr>
      <w:r>
        <w:t xml:space="preserve">Figure </w:t>
      </w:r>
      <w:r w:rsidR="00F43ADE">
        <w:fldChar w:fldCharType="begin"/>
      </w:r>
      <w:r w:rsidR="00F43ADE">
        <w:instrText>SEQ Figure \* ARABIC</w:instrText>
      </w:r>
      <w:r w:rsidR="00F43ADE">
        <w:fldChar w:fldCharType="separate"/>
      </w:r>
      <w:r w:rsidR="00F43ADE">
        <w:rPr>
          <w:noProof/>
        </w:rPr>
        <w:t>1</w:t>
      </w:r>
      <w:r w:rsidR="00F43ADE">
        <w:fldChar w:fldCharType="end"/>
      </w:r>
      <w:r w:rsidR="00F43ADE">
        <w:t>:</w:t>
      </w:r>
      <w:r>
        <w:t xml:space="preserve"> </w:t>
      </w:r>
      <w:r w:rsidRPr="00EB3589">
        <w:t>LTESA contract structure and cash flows</w:t>
      </w:r>
    </w:p>
    <w:p w14:paraId="71605B8A" w14:textId="77777777" w:rsidR="00500A01" w:rsidRPr="00500A01" w:rsidRDefault="00500A01" w:rsidP="00500A01">
      <w:pPr>
        <w:spacing w:line="259" w:lineRule="auto"/>
        <w:rPr>
          <w:rFonts w:ascii="Segoe UI Semilight" w:hAnsi="Segoe UI Semilight" w:cs="Segoe UI Semilight"/>
          <w:sz w:val="22"/>
          <w:szCs w:val="22"/>
        </w:rPr>
      </w:pPr>
      <w:r w:rsidRPr="00500A01">
        <w:rPr>
          <w:rFonts w:ascii="Segoe UI Semilight" w:hAnsi="Segoe UI Semilight" w:cs="Segoe UI Semilight"/>
          <w:noProof/>
          <w:sz w:val="22"/>
          <w:szCs w:val="22"/>
        </w:rPr>
        <w:drawing>
          <wp:inline distT="0" distB="0" distL="0" distR="0" wp14:anchorId="31DF5DF6" wp14:editId="19111D69">
            <wp:extent cx="4363935" cy="3882256"/>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4363935" cy="3882256"/>
                    </a:xfrm>
                    <a:prstGeom prst="rect">
                      <a:avLst/>
                    </a:prstGeom>
                    <a:noFill/>
                    <a:ln>
                      <a:noFill/>
                    </a:ln>
                  </pic:spPr>
                </pic:pic>
              </a:graphicData>
            </a:graphic>
          </wp:inline>
        </w:drawing>
      </w:r>
    </w:p>
    <w:p w14:paraId="18A4A536" w14:textId="0989F4C4" w:rsidR="00500A01" w:rsidRPr="00500A01" w:rsidRDefault="00500A01" w:rsidP="00500A01">
      <w:pPr>
        <w:spacing w:line="259" w:lineRule="auto"/>
        <w:rPr>
          <w:rFonts w:ascii="Segoe UI Semilight" w:hAnsi="Segoe UI Semilight" w:cs="Segoe UI Semilight"/>
          <w:sz w:val="22"/>
          <w:szCs w:val="22"/>
        </w:rPr>
      </w:pPr>
      <w:bookmarkStart w:id="10" w:name="_Toc89097160"/>
      <w:bookmarkEnd w:id="3"/>
    </w:p>
    <w:p w14:paraId="7F62C7A1" w14:textId="77777777" w:rsidR="00500A01" w:rsidRPr="00500A01" w:rsidRDefault="00500A01" w:rsidP="00500A01">
      <w:pPr>
        <w:spacing w:before="240" w:after="120" w:line="259" w:lineRule="auto"/>
        <w:ind w:left="6" w:hanging="6"/>
        <w:contextualSpacing/>
        <w:outlineLvl w:val="0"/>
        <w:rPr>
          <w:rFonts w:ascii="Avenir Medium" w:hAnsi="Avenir Medium" w:cs="Segoe UI Semilight"/>
          <w:b/>
          <w:bCs/>
          <w:color w:val="2F5496" w:themeColor="accent1" w:themeShade="BF"/>
          <w:sz w:val="22"/>
        </w:rPr>
      </w:pPr>
      <w:r w:rsidRPr="00500A01">
        <w:rPr>
          <w:rFonts w:ascii="Avenir Medium" w:hAnsi="Avenir Medium" w:cs="Segoe UI Semilight"/>
          <w:b/>
          <w:bCs/>
          <w:color w:val="2F5496" w:themeColor="accent1" w:themeShade="BF"/>
          <w:sz w:val="22"/>
        </w:rPr>
        <w:t>Proposed Eligibility and Merit Criteria</w:t>
      </w:r>
      <w:bookmarkEnd w:id="10"/>
      <w:r w:rsidRPr="00500A01">
        <w:rPr>
          <w:rFonts w:ascii="Avenir Medium" w:hAnsi="Avenir Medium" w:cs="Segoe UI Semilight"/>
          <w:b/>
          <w:bCs/>
          <w:color w:val="2F5496" w:themeColor="accent1" w:themeShade="BF"/>
          <w:sz w:val="22"/>
        </w:rPr>
        <w:t>-</w:t>
      </w:r>
    </w:p>
    <w:p w14:paraId="0B91627A" w14:textId="77777777" w:rsidR="00500A01" w:rsidRPr="00500A01" w:rsidRDefault="00500A01" w:rsidP="00500A01">
      <w:pPr>
        <w:spacing w:line="259" w:lineRule="auto"/>
        <w:rPr>
          <w:rFonts w:ascii="Avenir" w:hAnsi="Avenir" w:cs="Segoe UI Semilight"/>
          <w:sz w:val="22"/>
          <w:szCs w:val="22"/>
        </w:rPr>
      </w:pPr>
      <w:r w:rsidRPr="00500A01">
        <w:rPr>
          <w:rFonts w:ascii="Avenir" w:hAnsi="Avenir" w:cs="Segoe UI Semilight"/>
          <w:sz w:val="22"/>
          <w:szCs w:val="22"/>
        </w:rPr>
        <w:t xml:space="preserve">Proponents and their projects must satisfy both the eligibility criteria and the merit criteria for generation and LDS LTESAs. </w:t>
      </w:r>
    </w:p>
    <w:p w14:paraId="637BA6E1" w14:textId="77777777" w:rsidR="00500A01" w:rsidRPr="00500A01" w:rsidRDefault="00500A01" w:rsidP="00500A01">
      <w:pPr>
        <w:spacing w:line="259" w:lineRule="auto"/>
        <w:rPr>
          <w:rFonts w:ascii="Segoe UI Semilight" w:hAnsi="Segoe UI Semilight" w:cs="Segoe UI Semilight"/>
          <w:sz w:val="22"/>
          <w:szCs w:val="22"/>
        </w:rPr>
      </w:pPr>
    </w:p>
    <w:p w14:paraId="19BDE74C" w14:textId="77777777" w:rsidR="00500A01" w:rsidRPr="00500A01" w:rsidRDefault="00500A01" w:rsidP="00500A01">
      <w:pPr>
        <w:spacing w:line="259" w:lineRule="auto"/>
        <w:rPr>
          <w:rFonts w:ascii="Avenir Medium" w:hAnsi="Avenir Medium" w:cs="Segoe UI Semilight"/>
          <w:color w:val="2F5496" w:themeColor="accent1" w:themeShade="BF"/>
          <w:sz w:val="22"/>
          <w:szCs w:val="22"/>
        </w:rPr>
      </w:pPr>
      <w:bookmarkStart w:id="11" w:name="_Toc89097161"/>
      <w:r w:rsidRPr="00500A01">
        <w:rPr>
          <w:rFonts w:ascii="Avenir Medium" w:hAnsi="Avenir Medium" w:cs="Segoe UI Semilight"/>
          <w:color w:val="2F5496" w:themeColor="accent1" w:themeShade="BF"/>
          <w:sz w:val="22"/>
          <w:szCs w:val="22"/>
        </w:rPr>
        <w:t>Eligibility criteria</w:t>
      </w:r>
      <w:bookmarkEnd w:id="11"/>
    </w:p>
    <w:p w14:paraId="255F151E" w14:textId="77777777" w:rsidR="00500A01" w:rsidRPr="00500A01" w:rsidRDefault="00500A01" w:rsidP="00500A01">
      <w:pPr>
        <w:spacing w:line="259" w:lineRule="auto"/>
        <w:rPr>
          <w:rFonts w:ascii="Avenir" w:hAnsi="Avenir" w:cs="Segoe UI Semilight"/>
          <w:sz w:val="22"/>
          <w:szCs w:val="22"/>
        </w:rPr>
      </w:pPr>
      <w:r w:rsidRPr="00500A01">
        <w:rPr>
          <w:rFonts w:ascii="Avenir" w:hAnsi="Avenir" w:cs="Segoe UI Semilight"/>
          <w:sz w:val="22"/>
          <w:szCs w:val="22"/>
        </w:rPr>
        <w:t>The eligibility criteria for proposals consist of two sets of requirements. One set for the proposed project elements and the other for the proponents</w:t>
      </w:r>
      <w:r w:rsidRPr="00500A01" w:rsidDel="00E5152F">
        <w:rPr>
          <w:rFonts w:ascii="Avenir" w:hAnsi="Avenir" w:cs="Segoe UI Semilight"/>
          <w:sz w:val="22"/>
          <w:szCs w:val="22"/>
        </w:rPr>
        <w:t xml:space="preserve"> </w:t>
      </w:r>
      <w:r w:rsidRPr="00500A01">
        <w:rPr>
          <w:rFonts w:ascii="Avenir" w:hAnsi="Avenir" w:cs="Segoe UI Semilight"/>
          <w:sz w:val="22"/>
          <w:szCs w:val="22"/>
        </w:rPr>
        <w:t xml:space="preserve">themselves. </w:t>
      </w:r>
    </w:p>
    <w:p w14:paraId="4BB9F6D1" w14:textId="77777777" w:rsidR="00500A01" w:rsidRPr="00500A01" w:rsidRDefault="00500A01" w:rsidP="00500A01">
      <w:pPr>
        <w:spacing w:line="259" w:lineRule="auto"/>
        <w:rPr>
          <w:rFonts w:ascii="Avenir" w:hAnsi="Avenir" w:cs="Segoe UI Semilight"/>
          <w:sz w:val="22"/>
          <w:szCs w:val="22"/>
        </w:rPr>
      </w:pPr>
    </w:p>
    <w:p w14:paraId="383E7E60" w14:textId="77777777" w:rsidR="00500A01" w:rsidRPr="00500A01" w:rsidRDefault="00500A01" w:rsidP="00500A01">
      <w:pPr>
        <w:spacing w:line="259" w:lineRule="auto"/>
        <w:rPr>
          <w:rFonts w:ascii="Avenir" w:hAnsi="Avenir" w:cs="Segoe UI Semilight"/>
          <w:sz w:val="22"/>
          <w:szCs w:val="22"/>
        </w:rPr>
      </w:pPr>
      <w:r w:rsidRPr="00500A01">
        <w:rPr>
          <w:rFonts w:ascii="Avenir" w:hAnsi="Avenir" w:cs="Segoe UI Semilight"/>
          <w:sz w:val="22"/>
          <w:szCs w:val="22"/>
        </w:rPr>
        <w:t xml:space="preserve">The tables below outline the separate criteria that must be met. </w:t>
      </w:r>
    </w:p>
    <w:p w14:paraId="4E118C62" w14:textId="470A7AE5" w:rsidR="00500A01" w:rsidRPr="00F43ADE" w:rsidRDefault="00F43ADE" w:rsidP="00F43ADE">
      <w:pPr>
        <w:pStyle w:val="Caption"/>
        <w:keepNext/>
      </w:pPr>
      <w:bookmarkStart w:id="12" w:name="_Toc89097166"/>
      <w:r>
        <w:t xml:space="preserve">Table </w:t>
      </w:r>
      <w:r>
        <w:fldChar w:fldCharType="begin"/>
      </w:r>
      <w:r>
        <w:instrText>SEQ Table \* ARABIC</w:instrText>
      </w:r>
      <w:r>
        <w:fldChar w:fldCharType="separate"/>
      </w:r>
      <w:r w:rsidR="002572DC">
        <w:rPr>
          <w:noProof/>
        </w:rPr>
        <w:t>3</w:t>
      </w:r>
      <w:r>
        <w:fldChar w:fldCharType="end"/>
      </w:r>
      <w:r>
        <w:t xml:space="preserve">: </w:t>
      </w:r>
      <w:r w:rsidR="00500A01" w:rsidRPr="001A7BEE">
        <w:t>Proposed project eligibility criteria</w:t>
      </w:r>
      <w:bookmarkEnd w:id="12"/>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804"/>
        <w:gridCol w:w="5724"/>
        <w:gridCol w:w="844"/>
        <w:gridCol w:w="844"/>
        <w:gridCol w:w="993"/>
      </w:tblGrid>
      <w:tr w:rsidR="00500A01" w:rsidRPr="00500A01" w14:paraId="3B98576C" w14:textId="77777777" w:rsidTr="7C9CFD8A">
        <w:trPr>
          <w:trHeight w:val="584"/>
          <w:tblHeader/>
        </w:trPr>
        <w:tc>
          <w:tcPr>
            <w:tcW w:w="437" w:type="pct"/>
            <w:shd w:val="clear" w:color="auto" w:fill="C5C2C2"/>
            <w:vAlign w:val="center"/>
            <w:hideMark/>
          </w:tcPr>
          <w:p w14:paraId="12436D9C" w14:textId="77777777" w:rsidR="00500A01" w:rsidRPr="00E425C1" w:rsidRDefault="00500A01" w:rsidP="00500A01">
            <w:pPr>
              <w:spacing w:line="259" w:lineRule="auto"/>
              <w:rPr>
                <w:rFonts w:ascii="Avenir" w:hAnsi="Avenir" w:cs="Segoe UI Semilight"/>
                <w:b/>
                <w:sz w:val="22"/>
                <w:szCs w:val="22"/>
              </w:rPr>
            </w:pPr>
            <w:r w:rsidRPr="00E425C1">
              <w:rPr>
                <w:rFonts w:ascii="Avenir" w:hAnsi="Avenir" w:cs="Segoe UI Semilight"/>
                <w:b/>
                <w:sz w:val="22"/>
                <w:szCs w:val="22"/>
              </w:rPr>
              <w:t>Item</w:t>
            </w:r>
          </w:p>
        </w:tc>
        <w:tc>
          <w:tcPr>
            <w:tcW w:w="3108" w:type="pct"/>
            <w:shd w:val="clear" w:color="auto" w:fill="C5C2C2"/>
            <w:vAlign w:val="center"/>
            <w:hideMark/>
          </w:tcPr>
          <w:p w14:paraId="3FD0C3A0" w14:textId="77777777" w:rsidR="00500A01" w:rsidRPr="00E425C1" w:rsidRDefault="00500A01" w:rsidP="00500A01">
            <w:pPr>
              <w:spacing w:line="259" w:lineRule="auto"/>
              <w:rPr>
                <w:rFonts w:ascii="Avenir" w:hAnsi="Avenir" w:cs="Segoe UI Semilight"/>
                <w:b/>
                <w:sz w:val="22"/>
                <w:szCs w:val="22"/>
              </w:rPr>
            </w:pPr>
            <w:r w:rsidRPr="00E425C1">
              <w:rPr>
                <w:rFonts w:ascii="Avenir" w:hAnsi="Avenir" w:cs="Segoe UI Semilight"/>
                <w:b/>
                <w:sz w:val="22"/>
                <w:szCs w:val="22"/>
              </w:rPr>
              <w:t>Criteria</w:t>
            </w:r>
          </w:p>
        </w:tc>
        <w:tc>
          <w:tcPr>
            <w:tcW w:w="458" w:type="pct"/>
            <w:shd w:val="clear" w:color="auto" w:fill="C5C2C2"/>
            <w:vAlign w:val="center"/>
            <w:hideMark/>
          </w:tcPr>
          <w:p w14:paraId="46EDB5AE" w14:textId="77777777" w:rsidR="00500A01" w:rsidRPr="00E425C1" w:rsidRDefault="00500A01" w:rsidP="00500A01">
            <w:pPr>
              <w:spacing w:line="259" w:lineRule="auto"/>
              <w:rPr>
                <w:rFonts w:ascii="Avenir" w:hAnsi="Avenir" w:cs="Segoe UI Semilight"/>
                <w:b/>
                <w:sz w:val="22"/>
                <w:szCs w:val="22"/>
              </w:rPr>
            </w:pPr>
            <w:r w:rsidRPr="00E425C1">
              <w:rPr>
                <w:rFonts w:ascii="Avenir" w:hAnsi="Avenir" w:cs="Segoe UI Semilight"/>
                <w:b/>
                <w:sz w:val="22"/>
                <w:szCs w:val="22"/>
              </w:rPr>
              <w:t>Gen.</w:t>
            </w:r>
          </w:p>
        </w:tc>
        <w:tc>
          <w:tcPr>
            <w:tcW w:w="458" w:type="pct"/>
            <w:shd w:val="clear" w:color="auto" w:fill="C5C2C2"/>
            <w:vAlign w:val="center"/>
            <w:hideMark/>
          </w:tcPr>
          <w:p w14:paraId="285FA4E9" w14:textId="77777777" w:rsidR="00500A01" w:rsidRPr="00E425C1" w:rsidRDefault="00500A01" w:rsidP="00500A01">
            <w:pPr>
              <w:spacing w:line="259" w:lineRule="auto"/>
              <w:rPr>
                <w:rFonts w:ascii="Avenir" w:hAnsi="Avenir" w:cs="Segoe UI Semilight"/>
                <w:b/>
                <w:sz w:val="22"/>
                <w:szCs w:val="22"/>
              </w:rPr>
            </w:pPr>
            <w:r w:rsidRPr="00E425C1">
              <w:rPr>
                <w:rFonts w:ascii="Avenir" w:hAnsi="Avenir" w:cs="Segoe UI Semilight"/>
                <w:b/>
                <w:sz w:val="22"/>
                <w:szCs w:val="22"/>
              </w:rPr>
              <w:t>LDS</w:t>
            </w:r>
          </w:p>
        </w:tc>
        <w:tc>
          <w:tcPr>
            <w:tcW w:w="539" w:type="pct"/>
            <w:shd w:val="clear" w:color="auto" w:fill="C5C2C2"/>
            <w:vAlign w:val="center"/>
            <w:hideMark/>
          </w:tcPr>
          <w:p w14:paraId="78464A2B" w14:textId="17D44C7B" w:rsidR="00500A01" w:rsidRPr="00E425C1" w:rsidRDefault="00500A01" w:rsidP="00500A01">
            <w:pPr>
              <w:spacing w:line="259" w:lineRule="auto"/>
              <w:rPr>
                <w:rFonts w:ascii="Avenir" w:hAnsi="Avenir" w:cs="Segoe UI Semilight"/>
                <w:b/>
                <w:sz w:val="22"/>
                <w:szCs w:val="22"/>
              </w:rPr>
            </w:pPr>
            <w:r w:rsidRPr="00E425C1">
              <w:rPr>
                <w:rFonts w:ascii="Avenir" w:hAnsi="Avenir" w:cs="Segoe UI Semilight"/>
                <w:b/>
                <w:sz w:val="22"/>
                <w:szCs w:val="22"/>
              </w:rPr>
              <w:t>Firming</w:t>
            </w:r>
          </w:p>
        </w:tc>
      </w:tr>
      <w:tr w:rsidR="00500A01" w:rsidRPr="00500A01" w14:paraId="3CFE5C10" w14:textId="77777777" w:rsidTr="00F43ADE">
        <w:trPr>
          <w:trHeight w:val="584"/>
        </w:trPr>
        <w:tc>
          <w:tcPr>
            <w:tcW w:w="437" w:type="pct"/>
            <w:vAlign w:val="center"/>
            <w:hideMark/>
          </w:tcPr>
          <w:p w14:paraId="5E5E9131" w14:textId="77777777" w:rsidR="00500A01" w:rsidRPr="00E425C1" w:rsidRDefault="00500A01" w:rsidP="00E425C1">
            <w:pPr>
              <w:spacing w:before="60" w:line="259" w:lineRule="auto"/>
              <w:rPr>
                <w:rFonts w:ascii="Avenir" w:hAnsi="Avenir" w:cs="Segoe UI Semilight"/>
                <w:b/>
                <w:sz w:val="22"/>
                <w:szCs w:val="22"/>
              </w:rPr>
            </w:pPr>
            <w:r w:rsidRPr="00E425C1">
              <w:rPr>
                <w:rFonts w:ascii="Avenir" w:hAnsi="Avenir" w:cs="Segoe UI Semilight"/>
                <w:b/>
                <w:sz w:val="22"/>
                <w:szCs w:val="22"/>
              </w:rPr>
              <w:t>EC1</w:t>
            </w:r>
          </w:p>
        </w:tc>
        <w:tc>
          <w:tcPr>
            <w:tcW w:w="3108" w:type="pct"/>
            <w:hideMark/>
          </w:tcPr>
          <w:p w14:paraId="6CF4DF29" w14:textId="77777777" w:rsidR="00500A01" w:rsidRPr="00F43ADE" w:rsidRDefault="00500A01" w:rsidP="00E425C1">
            <w:pPr>
              <w:spacing w:before="60" w:line="259" w:lineRule="auto"/>
              <w:rPr>
                <w:rFonts w:ascii="Avenir" w:hAnsi="Avenir" w:cs="Segoe UI Semilight"/>
                <w:sz w:val="22"/>
                <w:szCs w:val="22"/>
              </w:rPr>
            </w:pPr>
            <w:r w:rsidRPr="00F43ADE">
              <w:rPr>
                <w:rFonts w:ascii="Avenir" w:hAnsi="Avenir" w:cs="Segoe UI Semilight"/>
                <w:sz w:val="22"/>
                <w:szCs w:val="22"/>
              </w:rPr>
              <w:t>Project must involve generation from a renewable energy source.</w:t>
            </w:r>
            <w:r w:rsidRPr="00B36247">
              <w:rPr>
                <w:rFonts w:ascii="Avenir" w:hAnsi="Avenir" w:cs="Segoe UI Semilight"/>
                <w:sz w:val="22"/>
                <w:szCs w:val="22"/>
                <w:vertAlign w:val="superscript"/>
              </w:rPr>
              <w:footnoteReference w:id="7"/>
            </w:r>
            <w:r w:rsidRPr="00B36247">
              <w:rPr>
                <w:rFonts w:ascii="Avenir" w:hAnsi="Avenir" w:cs="Segoe UI Semilight"/>
                <w:sz w:val="22"/>
                <w:szCs w:val="22"/>
                <w:vertAlign w:val="superscript"/>
              </w:rPr>
              <w:t xml:space="preserve"> </w:t>
            </w:r>
          </w:p>
        </w:tc>
        <w:tc>
          <w:tcPr>
            <w:tcW w:w="458" w:type="pct"/>
            <w:vAlign w:val="center"/>
            <w:hideMark/>
          </w:tcPr>
          <w:p w14:paraId="09222A59" w14:textId="77777777" w:rsidR="00500A01" w:rsidRPr="00F43ADE" w:rsidRDefault="00500A01" w:rsidP="00E425C1">
            <w:pPr>
              <w:spacing w:before="60" w:line="259" w:lineRule="auto"/>
              <w:jc w:val="center"/>
              <w:rPr>
                <w:rFonts w:ascii="Avenir" w:hAnsi="Avenir" w:cs="Segoe UI Semilight"/>
                <w:sz w:val="22"/>
                <w:szCs w:val="22"/>
              </w:rPr>
            </w:pPr>
            <w:r w:rsidRPr="00500A01">
              <w:rPr>
                <w:rFonts w:ascii="Segoe UI Symbol" w:hAnsi="Segoe UI Symbol" w:cs="Segoe UI Symbol"/>
                <w:sz w:val="22"/>
                <w:szCs w:val="22"/>
              </w:rPr>
              <w:t>✓</w:t>
            </w:r>
          </w:p>
        </w:tc>
        <w:tc>
          <w:tcPr>
            <w:tcW w:w="458" w:type="pct"/>
            <w:vAlign w:val="center"/>
            <w:hideMark/>
          </w:tcPr>
          <w:p w14:paraId="7EBF54F2" w14:textId="77777777" w:rsidR="00500A01" w:rsidRPr="00F43ADE" w:rsidRDefault="00500A01" w:rsidP="00E425C1">
            <w:pPr>
              <w:spacing w:before="60" w:line="259" w:lineRule="auto"/>
              <w:jc w:val="center"/>
              <w:rPr>
                <w:rFonts w:ascii="Avenir" w:hAnsi="Avenir" w:cs="Segoe UI Semilight"/>
                <w:sz w:val="22"/>
                <w:szCs w:val="22"/>
              </w:rPr>
            </w:pPr>
          </w:p>
        </w:tc>
        <w:tc>
          <w:tcPr>
            <w:tcW w:w="539" w:type="pct"/>
            <w:vAlign w:val="center"/>
            <w:hideMark/>
          </w:tcPr>
          <w:p w14:paraId="0D2AC619" w14:textId="77777777" w:rsidR="00500A01" w:rsidRPr="00F43ADE" w:rsidRDefault="00500A01" w:rsidP="00E425C1">
            <w:pPr>
              <w:spacing w:before="60" w:line="259" w:lineRule="auto"/>
              <w:jc w:val="center"/>
              <w:rPr>
                <w:rFonts w:ascii="Avenir" w:hAnsi="Avenir" w:cs="Segoe UI Semilight"/>
                <w:sz w:val="22"/>
                <w:szCs w:val="22"/>
              </w:rPr>
            </w:pPr>
          </w:p>
        </w:tc>
      </w:tr>
      <w:tr w:rsidR="00500A01" w:rsidRPr="00500A01" w14:paraId="148C9D19" w14:textId="77777777" w:rsidTr="00F43ADE">
        <w:trPr>
          <w:trHeight w:val="584"/>
        </w:trPr>
        <w:tc>
          <w:tcPr>
            <w:tcW w:w="437" w:type="pct"/>
            <w:vAlign w:val="center"/>
            <w:hideMark/>
          </w:tcPr>
          <w:p w14:paraId="051EA762" w14:textId="77777777" w:rsidR="00500A01" w:rsidRPr="00E425C1" w:rsidRDefault="00500A01" w:rsidP="00E425C1">
            <w:pPr>
              <w:spacing w:before="60" w:line="259" w:lineRule="auto"/>
              <w:rPr>
                <w:rFonts w:ascii="Avenir" w:hAnsi="Avenir" w:cs="Segoe UI Semilight"/>
                <w:b/>
                <w:sz w:val="22"/>
                <w:szCs w:val="22"/>
              </w:rPr>
            </w:pPr>
            <w:r w:rsidRPr="00E425C1">
              <w:rPr>
                <w:rFonts w:ascii="Avenir" w:hAnsi="Avenir" w:cs="Segoe UI Semilight"/>
                <w:b/>
                <w:sz w:val="22"/>
                <w:szCs w:val="22"/>
              </w:rPr>
              <w:t>EC2</w:t>
            </w:r>
          </w:p>
        </w:tc>
        <w:tc>
          <w:tcPr>
            <w:tcW w:w="3108" w:type="pct"/>
            <w:hideMark/>
          </w:tcPr>
          <w:p w14:paraId="04081EB7" w14:textId="28EFFBAB" w:rsidR="00500A01" w:rsidRPr="00F43ADE" w:rsidRDefault="00500A01" w:rsidP="00E425C1">
            <w:pPr>
              <w:spacing w:before="60" w:line="259" w:lineRule="auto"/>
              <w:rPr>
                <w:rFonts w:ascii="Avenir" w:hAnsi="Avenir" w:cs="Segoe UI Semilight"/>
                <w:sz w:val="22"/>
                <w:szCs w:val="22"/>
              </w:rPr>
            </w:pPr>
            <w:r w:rsidRPr="00F43ADE">
              <w:rPr>
                <w:rFonts w:ascii="Avenir" w:hAnsi="Avenir" w:cs="Segoe UI Semilight"/>
                <w:sz w:val="22"/>
                <w:szCs w:val="22"/>
              </w:rPr>
              <w:t>Project must have a generation capacity of not less than 30 megawatts and must not have previously been awarded an LTES</w:t>
            </w:r>
            <w:r w:rsidR="00727939">
              <w:rPr>
                <w:rFonts w:ascii="Avenir" w:hAnsi="Avenir" w:cs="Segoe UI Semilight"/>
                <w:sz w:val="22"/>
                <w:szCs w:val="22"/>
              </w:rPr>
              <w:t>A.</w:t>
            </w:r>
            <w:r w:rsidRPr="00B36247">
              <w:rPr>
                <w:rFonts w:ascii="Avenir" w:hAnsi="Avenir" w:cs="Segoe UI Semilight"/>
                <w:sz w:val="22"/>
                <w:szCs w:val="22"/>
                <w:vertAlign w:val="superscript"/>
              </w:rPr>
              <w:footnoteReference w:id="8"/>
            </w:r>
          </w:p>
        </w:tc>
        <w:tc>
          <w:tcPr>
            <w:tcW w:w="458" w:type="pct"/>
            <w:vAlign w:val="center"/>
            <w:hideMark/>
          </w:tcPr>
          <w:p w14:paraId="468F0A3A" w14:textId="77777777" w:rsidR="00500A01" w:rsidRPr="00F43ADE" w:rsidRDefault="00500A01" w:rsidP="00E425C1">
            <w:pPr>
              <w:spacing w:before="60" w:line="259" w:lineRule="auto"/>
              <w:jc w:val="center"/>
              <w:rPr>
                <w:rFonts w:ascii="Avenir" w:hAnsi="Avenir" w:cs="Segoe UI Semilight"/>
                <w:sz w:val="22"/>
                <w:szCs w:val="22"/>
              </w:rPr>
            </w:pPr>
            <w:r w:rsidRPr="00500A01">
              <w:rPr>
                <w:rFonts w:ascii="Segoe UI Symbol" w:hAnsi="Segoe UI Symbol" w:cs="Segoe UI Symbol"/>
                <w:sz w:val="22"/>
                <w:szCs w:val="22"/>
              </w:rPr>
              <w:t>✓</w:t>
            </w:r>
          </w:p>
        </w:tc>
        <w:tc>
          <w:tcPr>
            <w:tcW w:w="458" w:type="pct"/>
            <w:vAlign w:val="center"/>
            <w:hideMark/>
          </w:tcPr>
          <w:p w14:paraId="7888324D" w14:textId="77777777" w:rsidR="00500A01" w:rsidRPr="00F43ADE" w:rsidRDefault="00500A01" w:rsidP="00E425C1">
            <w:pPr>
              <w:spacing w:before="60" w:line="259" w:lineRule="auto"/>
              <w:jc w:val="center"/>
              <w:rPr>
                <w:rFonts w:ascii="Avenir" w:hAnsi="Avenir" w:cs="Segoe UI Semilight"/>
                <w:sz w:val="22"/>
                <w:szCs w:val="22"/>
              </w:rPr>
            </w:pPr>
          </w:p>
        </w:tc>
        <w:tc>
          <w:tcPr>
            <w:tcW w:w="539" w:type="pct"/>
            <w:vAlign w:val="center"/>
            <w:hideMark/>
          </w:tcPr>
          <w:p w14:paraId="1BFEAF02" w14:textId="77777777" w:rsidR="00500A01" w:rsidRPr="00F43ADE" w:rsidRDefault="00500A01" w:rsidP="00E425C1">
            <w:pPr>
              <w:spacing w:before="60" w:line="259" w:lineRule="auto"/>
              <w:jc w:val="center"/>
              <w:rPr>
                <w:rFonts w:ascii="Avenir" w:hAnsi="Avenir" w:cs="Segoe UI Semilight"/>
                <w:sz w:val="22"/>
                <w:szCs w:val="22"/>
              </w:rPr>
            </w:pPr>
          </w:p>
        </w:tc>
      </w:tr>
      <w:tr w:rsidR="00500A01" w:rsidRPr="00500A01" w14:paraId="377176CE" w14:textId="77777777" w:rsidTr="00F43ADE">
        <w:trPr>
          <w:trHeight w:val="584"/>
        </w:trPr>
        <w:tc>
          <w:tcPr>
            <w:tcW w:w="437" w:type="pct"/>
            <w:vAlign w:val="center"/>
            <w:hideMark/>
          </w:tcPr>
          <w:p w14:paraId="7173727D" w14:textId="77777777" w:rsidR="00500A01" w:rsidRPr="00E425C1" w:rsidRDefault="00500A01" w:rsidP="00E425C1">
            <w:pPr>
              <w:spacing w:before="60" w:line="259" w:lineRule="auto"/>
              <w:rPr>
                <w:rFonts w:ascii="Avenir" w:hAnsi="Avenir" w:cs="Segoe UI Semilight"/>
                <w:b/>
                <w:sz w:val="22"/>
                <w:szCs w:val="22"/>
              </w:rPr>
            </w:pPr>
            <w:r w:rsidRPr="00E425C1">
              <w:rPr>
                <w:rFonts w:ascii="Avenir" w:hAnsi="Avenir" w:cs="Segoe UI Semilight"/>
                <w:b/>
                <w:sz w:val="22"/>
                <w:szCs w:val="22"/>
              </w:rPr>
              <w:t>EC3</w:t>
            </w:r>
          </w:p>
        </w:tc>
        <w:tc>
          <w:tcPr>
            <w:tcW w:w="3108" w:type="pct"/>
            <w:hideMark/>
          </w:tcPr>
          <w:p w14:paraId="74FC1E44" w14:textId="77777777" w:rsidR="00500A01" w:rsidRPr="00F43ADE" w:rsidRDefault="00500A01" w:rsidP="00E425C1">
            <w:pPr>
              <w:spacing w:before="60" w:line="259" w:lineRule="auto"/>
              <w:rPr>
                <w:rFonts w:ascii="Avenir" w:hAnsi="Avenir" w:cs="Segoe UI Semilight"/>
                <w:sz w:val="22"/>
                <w:szCs w:val="22"/>
              </w:rPr>
            </w:pPr>
            <w:r w:rsidRPr="00F43ADE">
              <w:rPr>
                <w:rFonts w:ascii="Avenir" w:hAnsi="Avenir" w:cs="Segoe UI Semilight"/>
                <w:sz w:val="22"/>
                <w:szCs w:val="22"/>
              </w:rPr>
              <w:t>Project consists of storage units that can be dispatched for at least eight hours at its registered capacity.</w:t>
            </w:r>
          </w:p>
        </w:tc>
        <w:tc>
          <w:tcPr>
            <w:tcW w:w="458" w:type="pct"/>
            <w:vAlign w:val="center"/>
            <w:hideMark/>
          </w:tcPr>
          <w:p w14:paraId="07221676" w14:textId="77777777" w:rsidR="00500A01" w:rsidRPr="00F43ADE" w:rsidRDefault="00500A01" w:rsidP="00E425C1">
            <w:pPr>
              <w:spacing w:before="60" w:line="259" w:lineRule="auto"/>
              <w:jc w:val="center"/>
              <w:rPr>
                <w:rFonts w:ascii="Avenir" w:hAnsi="Avenir" w:cs="Segoe UI Semilight"/>
                <w:sz w:val="22"/>
                <w:szCs w:val="22"/>
              </w:rPr>
            </w:pPr>
          </w:p>
        </w:tc>
        <w:tc>
          <w:tcPr>
            <w:tcW w:w="458" w:type="pct"/>
            <w:vAlign w:val="center"/>
            <w:hideMark/>
          </w:tcPr>
          <w:p w14:paraId="41C454CE" w14:textId="77777777" w:rsidR="00500A01" w:rsidRPr="00F43ADE" w:rsidRDefault="00500A01" w:rsidP="00E425C1">
            <w:pPr>
              <w:spacing w:before="60" w:line="259" w:lineRule="auto"/>
              <w:jc w:val="center"/>
              <w:rPr>
                <w:rFonts w:ascii="Avenir" w:hAnsi="Avenir" w:cs="Segoe UI Semilight"/>
                <w:sz w:val="22"/>
                <w:szCs w:val="22"/>
              </w:rPr>
            </w:pPr>
            <w:r w:rsidRPr="00500A01">
              <w:rPr>
                <w:rFonts w:ascii="Segoe UI Symbol" w:hAnsi="Segoe UI Symbol" w:cs="Segoe UI Symbol"/>
                <w:sz w:val="22"/>
                <w:szCs w:val="22"/>
              </w:rPr>
              <w:t>✓</w:t>
            </w:r>
          </w:p>
        </w:tc>
        <w:tc>
          <w:tcPr>
            <w:tcW w:w="539" w:type="pct"/>
            <w:vAlign w:val="center"/>
            <w:hideMark/>
          </w:tcPr>
          <w:p w14:paraId="23F6358F" w14:textId="77777777" w:rsidR="00500A01" w:rsidRPr="00F43ADE" w:rsidRDefault="00500A01" w:rsidP="00E425C1">
            <w:pPr>
              <w:spacing w:before="60" w:line="259" w:lineRule="auto"/>
              <w:jc w:val="center"/>
              <w:rPr>
                <w:rFonts w:ascii="Avenir" w:hAnsi="Avenir" w:cs="Segoe UI Semilight"/>
                <w:sz w:val="22"/>
                <w:szCs w:val="22"/>
              </w:rPr>
            </w:pPr>
          </w:p>
        </w:tc>
      </w:tr>
      <w:tr w:rsidR="00500A01" w:rsidRPr="00500A01" w14:paraId="7A8B5EE6" w14:textId="77777777" w:rsidTr="00F43ADE">
        <w:trPr>
          <w:trHeight w:val="584"/>
        </w:trPr>
        <w:tc>
          <w:tcPr>
            <w:tcW w:w="437" w:type="pct"/>
            <w:vAlign w:val="center"/>
            <w:hideMark/>
          </w:tcPr>
          <w:p w14:paraId="16E79E18" w14:textId="77777777" w:rsidR="00500A01" w:rsidRPr="00E425C1" w:rsidRDefault="00500A01" w:rsidP="00E425C1">
            <w:pPr>
              <w:spacing w:before="60" w:line="259" w:lineRule="auto"/>
              <w:rPr>
                <w:rFonts w:ascii="Avenir" w:hAnsi="Avenir" w:cs="Segoe UI Semilight"/>
                <w:b/>
                <w:sz w:val="22"/>
                <w:szCs w:val="22"/>
              </w:rPr>
            </w:pPr>
            <w:r w:rsidRPr="00E425C1">
              <w:rPr>
                <w:rFonts w:ascii="Avenir" w:hAnsi="Avenir" w:cs="Segoe UI Semilight"/>
                <w:b/>
                <w:sz w:val="22"/>
                <w:szCs w:val="22"/>
              </w:rPr>
              <w:t>EC4</w:t>
            </w:r>
          </w:p>
        </w:tc>
        <w:tc>
          <w:tcPr>
            <w:tcW w:w="3108" w:type="pct"/>
            <w:hideMark/>
          </w:tcPr>
          <w:p w14:paraId="4EA8CFB7" w14:textId="77777777" w:rsidR="00500A01" w:rsidRPr="00F43ADE" w:rsidRDefault="00500A01" w:rsidP="00E425C1">
            <w:pPr>
              <w:spacing w:before="60" w:line="259" w:lineRule="auto"/>
              <w:rPr>
                <w:rFonts w:ascii="Avenir" w:hAnsi="Avenir" w:cs="Segoe UI Semilight"/>
                <w:sz w:val="22"/>
                <w:szCs w:val="22"/>
              </w:rPr>
            </w:pPr>
            <w:r w:rsidRPr="00F43ADE">
              <w:rPr>
                <w:rFonts w:ascii="Avenir" w:hAnsi="Avenir" w:cs="Segoe UI Semilight"/>
                <w:sz w:val="22"/>
                <w:szCs w:val="22"/>
              </w:rPr>
              <w:t>The project is registered or must state in its application that it intends to register, with AEMO as scheduled or semi-scheduled (generation) in the NSW region of the NEM.</w:t>
            </w:r>
          </w:p>
        </w:tc>
        <w:tc>
          <w:tcPr>
            <w:tcW w:w="458" w:type="pct"/>
            <w:vAlign w:val="center"/>
            <w:hideMark/>
          </w:tcPr>
          <w:p w14:paraId="3D3586E2" w14:textId="77777777" w:rsidR="00500A01" w:rsidRPr="00F43ADE" w:rsidRDefault="00500A01" w:rsidP="00E425C1">
            <w:pPr>
              <w:spacing w:before="60" w:line="259" w:lineRule="auto"/>
              <w:jc w:val="center"/>
              <w:rPr>
                <w:rFonts w:ascii="Avenir" w:hAnsi="Avenir" w:cs="Segoe UI Semilight"/>
                <w:sz w:val="22"/>
                <w:szCs w:val="22"/>
              </w:rPr>
            </w:pPr>
            <w:r w:rsidRPr="00500A01">
              <w:rPr>
                <w:rFonts w:ascii="Segoe UI Symbol" w:hAnsi="Segoe UI Symbol" w:cs="Segoe UI Symbol"/>
                <w:sz w:val="22"/>
                <w:szCs w:val="22"/>
              </w:rPr>
              <w:t>✓</w:t>
            </w:r>
          </w:p>
        </w:tc>
        <w:tc>
          <w:tcPr>
            <w:tcW w:w="458" w:type="pct"/>
            <w:vAlign w:val="center"/>
            <w:hideMark/>
          </w:tcPr>
          <w:p w14:paraId="4984590D" w14:textId="77777777" w:rsidR="00500A01" w:rsidRPr="00F43ADE" w:rsidRDefault="00500A01" w:rsidP="00E425C1">
            <w:pPr>
              <w:spacing w:before="60" w:line="259" w:lineRule="auto"/>
              <w:jc w:val="center"/>
              <w:rPr>
                <w:rFonts w:ascii="Avenir" w:hAnsi="Avenir" w:cs="Segoe UI Semilight"/>
                <w:sz w:val="22"/>
                <w:szCs w:val="22"/>
              </w:rPr>
            </w:pPr>
            <w:r w:rsidRPr="00500A01">
              <w:rPr>
                <w:rFonts w:ascii="Segoe UI Symbol" w:hAnsi="Segoe UI Symbol" w:cs="Segoe UI Symbol"/>
                <w:sz w:val="22"/>
                <w:szCs w:val="22"/>
              </w:rPr>
              <w:t>✓</w:t>
            </w:r>
          </w:p>
        </w:tc>
        <w:tc>
          <w:tcPr>
            <w:tcW w:w="539" w:type="pct"/>
            <w:vAlign w:val="center"/>
            <w:hideMark/>
          </w:tcPr>
          <w:p w14:paraId="75593677" w14:textId="77777777" w:rsidR="00500A01" w:rsidRPr="00F43ADE" w:rsidRDefault="00500A01" w:rsidP="00E425C1">
            <w:pPr>
              <w:spacing w:before="60" w:line="259" w:lineRule="auto"/>
              <w:jc w:val="center"/>
              <w:rPr>
                <w:rFonts w:ascii="Avenir" w:hAnsi="Avenir" w:cs="Segoe UI Semilight"/>
                <w:sz w:val="22"/>
                <w:szCs w:val="22"/>
              </w:rPr>
            </w:pPr>
            <w:r w:rsidRPr="00500A01">
              <w:rPr>
                <w:rFonts w:ascii="Segoe UI Symbol" w:hAnsi="Segoe UI Symbol" w:cs="Segoe UI Symbol"/>
                <w:sz w:val="22"/>
                <w:szCs w:val="22"/>
              </w:rPr>
              <w:t>✓</w:t>
            </w:r>
          </w:p>
        </w:tc>
      </w:tr>
      <w:tr w:rsidR="00500A01" w:rsidRPr="00500A01" w14:paraId="70BACDE8" w14:textId="77777777" w:rsidTr="00F43ADE">
        <w:trPr>
          <w:trHeight w:val="584"/>
        </w:trPr>
        <w:tc>
          <w:tcPr>
            <w:tcW w:w="437" w:type="pct"/>
            <w:vAlign w:val="center"/>
            <w:hideMark/>
          </w:tcPr>
          <w:p w14:paraId="4FC49E81" w14:textId="77777777" w:rsidR="00500A01" w:rsidRPr="00E425C1" w:rsidRDefault="00500A01" w:rsidP="00E425C1">
            <w:pPr>
              <w:spacing w:before="60" w:line="259" w:lineRule="auto"/>
              <w:rPr>
                <w:rFonts w:ascii="Avenir" w:hAnsi="Avenir" w:cs="Segoe UI Semilight"/>
                <w:b/>
                <w:sz w:val="22"/>
                <w:szCs w:val="22"/>
              </w:rPr>
            </w:pPr>
            <w:r w:rsidRPr="00E425C1">
              <w:rPr>
                <w:rFonts w:ascii="Avenir" w:hAnsi="Avenir" w:cs="Segoe UI Semilight"/>
                <w:b/>
                <w:sz w:val="22"/>
                <w:szCs w:val="22"/>
              </w:rPr>
              <w:t>EC5</w:t>
            </w:r>
          </w:p>
        </w:tc>
        <w:tc>
          <w:tcPr>
            <w:tcW w:w="3108" w:type="pct"/>
            <w:hideMark/>
          </w:tcPr>
          <w:p w14:paraId="4501ABEE" w14:textId="77777777" w:rsidR="00500A01" w:rsidRPr="00F43ADE" w:rsidRDefault="00500A01" w:rsidP="00E425C1">
            <w:pPr>
              <w:spacing w:before="60" w:line="259" w:lineRule="auto"/>
              <w:rPr>
                <w:rFonts w:ascii="Avenir" w:hAnsi="Avenir" w:cs="Segoe UI Semilight"/>
                <w:sz w:val="22"/>
                <w:szCs w:val="22"/>
              </w:rPr>
            </w:pPr>
            <w:r w:rsidRPr="00F43ADE">
              <w:rPr>
                <w:rFonts w:ascii="Avenir" w:hAnsi="Avenir" w:cs="Segoe UI Semilight"/>
                <w:sz w:val="22"/>
                <w:szCs w:val="22"/>
              </w:rPr>
              <w:t>Project is not identified as committed or existing in a generation information page published by AEMO on or before 14 November 2019.</w:t>
            </w:r>
          </w:p>
        </w:tc>
        <w:tc>
          <w:tcPr>
            <w:tcW w:w="458" w:type="pct"/>
            <w:vAlign w:val="center"/>
            <w:hideMark/>
          </w:tcPr>
          <w:p w14:paraId="6C2DA6F8" w14:textId="77777777" w:rsidR="00500A01" w:rsidRPr="00F43ADE" w:rsidRDefault="00500A01" w:rsidP="00E425C1">
            <w:pPr>
              <w:spacing w:before="60" w:line="259" w:lineRule="auto"/>
              <w:jc w:val="center"/>
              <w:rPr>
                <w:rFonts w:ascii="Avenir" w:hAnsi="Avenir" w:cs="Segoe UI Semilight"/>
                <w:sz w:val="22"/>
                <w:szCs w:val="22"/>
              </w:rPr>
            </w:pPr>
            <w:r w:rsidRPr="00500A01">
              <w:rPr>
                <w:rFonts w:ascii="Segoe UI Symbol" w:hAnsi="Segoe UI Symbol" w:cs="Segoe UI Symbol"/>
                <w:sz w:val="22"/>
                <w:szCs w:val="22"/>
              </w:rPr>
              <w:t>✓</w:t>
            </w:r>
          </w:p>
        </w:tc>
        <w:tc>
          <w:tcPr>
            <w:tcW w:w="458" w:type="pct"/>
            <w:vAlign w:val="center"/>
            <w:hideMark/>
          </w:tcPr>
          <w:p w14:paraId="2E6B6C4F" w14:textId="77777777" w:rsidR="00500A01" w:rsidRPr="00F43ADE" w:rsidRDefault="00500A01" w:rsidP="00E425C1">
            <w:pPr>
              <w:spacing w:before="60" w:line="259" w:lineRule="auto"/>
              <w:jc w:val="center"/>
              <w:rPr>
                <w:rFonts w:ascii="Avenir" w:hAnsi="Avenir" w:cs="Segoe UI Semilight"/>
                <w:sz w:val="22"/>
                <w:szCs w:val="22"/>
              </w:rPr>
            </w:pPr>
            <w:r w:rsidRPr="00500A01">
              <w:rPr>
                <w:rFonts w:ascii="Segoe UI Symbol" w:hAnsi="Segoe UI Symbol" w:cs="Segoe UI Symbol"/>
                <w:sz w:val="22"/>
                <w:szCs w:val="22"/>
              </w:rPr>
              <w:t>✓</w:t>
            </w:r>
          </w:p>
        </w:tc>
        <w:tc>
          <w:tcPr>
            <w:tcW w:w="539" w:type="pct"/>
            <w:vAlign w:val="center"/>
            <w:hideMark/>
          </w:tcPr>
          <w:p w14:paraId="6A26E20C" w14:textId="77777777" w:rsidR="00500A01" w:rsidRPr="00F43ADE" w:rsidRDefault="00500A01" w:rsidP="00E425C1">
            <w:pPr>
              <w:spacing w:before="60" w:line="259" w:lineRule="auto"/>
              <w:jc w:val="center"/>
              <w:rPr>
                <w:rFonts w:ascii="Avenir" w:hAnsi="Avenir" w:cs="Segoe UI Semilight"/>
                <w:sz w:val="22"/>
                <w:szCs w:val="22"/>
              </w:rPr>
            </w:pPr>
            <w:r w:rsidRPr="00500A01">
              <w:rPr>
                <w:rFonts w:ascii="Segoe UI Symbol" w:hAnsi="Segoe UI Symbol" w:cs="Segoe UI Symbol"/>
                <w:sz w:val="22"/>
                <w:szCs w:val="22"/>
              </w:rPr>
              <w:t>✓</w:t>
            </w:r>
          </w:p>
        </w:tc>
      </w:tr>
      <w:tr w:rsidR="00500A01" w:rsidRPr="00500A01" w14:paraId="6B2E70DC" w14:textId="77777777" w:rsidTr="00F43ADE">
        <w:trPr>
          <w:trHeight w:val="584"/>
        </w:trPr>
        <w:tc>
          <w:tcPr>
            <w:tcW w:w="437" w:type="pct"/>
            <w:vAlign w:val="center"/>
          </w:tcPr>
          <w:p w14:paraId="497A3E88" w14:textId="77777777" w:rsidR="00500A01" w:rsidRPr="00E425C1" w:rsidRDefault="00500A01" w:rsidP="00E425C1">
            <w:pPr>
              <w:spacing w:before="60" w:line="259" w:lineRule="auto"/>
              <w:rPr>
                <w:rFonts w:ascii="Avenir" w:hAnsi="Avenir" w:cs="Segoe UI Semilight"/>
                <w:b/>
                <w:sz w:val="22"/>
                <w:szCs w:val="22"/>
              </w:rPr>
            </w:pPr>
            <w:r w:rsidRPr="00E425C1">
              <w:rPr>
                <w:rFonts w:ascii="Avenir" w:hAnsi="Avenir" w:cs="Segoe UI Semilight"/>
                <w:b/>
                <w:sz w:val="22"/>
                <w:szCs w:val="22"/>
              </w:rPr>
              <w:t>EC6</w:t>
            </w:r>
            <w:r w:rsidRPr="00177563">
              <w:rPr>
                <w:rFonts w:ascii="Avenir" w:hAnsi="Avenir" w:cs="Segoe UI Semilight"/>
                <w:sz w:val="22"/>
                <w:szCs w:val="22"/>
                <w:vertAlign w:val="superscript"/>
              </w:rPr>
              <w:footnoteReference w:id="9"/>
            </w:r>
          </w:p>
        </w:tc>
        <w:tc>
          <w:tcPr>
            <w:tcW w:w="3108" w:type="pct"/>
          </w:tcPr>
          <w:p w14:paraId="71BDCDFB" w14:textId="77777777" w:rsidR="00500A01" w:rsidRPr="00F43ADE" w:rsidRDefault="00500A01" w:rsidP="00E425C1">
            <w:pPr>
              <w:spacing w:before="60" w:line="259" w:lineRule="auto"/>
              <w:rPr>
                <w:rFonts w:ascii="Avenir" w:hAnsi="Avenir" w:cs="Segoe UI Semilight"/>
                <w:sz w:val="22"/>
                <w:szCs w:val="22"/>
              </w:rPr>
            </w:pPr>
            <w:r w:rsidRPr="00F43ADE">
              <w:rPr>
                <w:rFonts w:ascii="Avenir" w:hAnsi="Avenir" w:cs="Segoe UI Semilight"/>
                <w:sz w:val="22"/>
                <w:szCs w:val="22"/>
              </w:rPr>
              <w:t>Project must have received a Secretary’s Environmental Assessment Requirements (SEARs) approval in relation to the project.</w:t>
            </w:r>
          </w:p>
        </w:tc>
        <w:tc>
          <w:tcPr>
            <w:tcW w:w="458" w:type="pct"/>
            <w:vAlign w:val="center"/>
          </w:tcPr>
          <w:p w14:paraId="19940993" w14:textId="77777777" w:rsidR="00500A01" w:rsidRPr="00F43ADE" w:rsidRDefault="00500A01" w:rsidP="00E425C1">
            <w:pPr>
              <w:spacing w:before="60" w:line="259" w:lineRule="auto"/>
              <w:jc w:val="center"/>
              <w:rPr>
                <w:rFonts w:ascii="Avenir" w:hAnsi="Avenir" w:cs="Segoe UI Semilight"/>
                <w:sz w:val="22"/>
                <w:szCs w:val="22"/>
              </w:rPr>
            </w:pPr>
            <w:r w:rsidRPr="00500A01">
              <w:rPr>
                <w:rFonts w:ascii="Segoe UI Symbol" w:hAnsi="Segoe UI Symbol" w:cs="Segoe UI Symbol"/>
                <w:sz w:val="22"/>
                <w:szCs w:val="22"/>
              </w:rPr>
              <w:t>✓</w:t>
            </w:r>
          </w:p>
        </w:tc>
        <w:tc>
          <w:tcPr>
            <w:tcW w:w="458" w:type="pct"/>
            <w:vAlign w:val="center"/>
          </w:tcPr>
          <w:p w14:paraId="5F401BC0" w14:textId="77777777" w:rsidR="00500A01" w:rsidRPr="00F43ADE" w:rsidRDefault="00500A01" w:rsidP="00E425C1">
            <w:pPr>
              <w:spacing w:before="60" w:line="259" w:lineRule="auto"/>
              <w:jc w:val="center"/>
              <w:rPr>
                <w:rFonts w:ascii="Avenir" w:hAnsi="Avenir" w:cs="Segoe UI Semilight"/>
                <w:sz w:val="22"/>
                <w:szCs w:val="22"/>
              </w:rPr>
            </w:pPr>
            <w:r w:rsidRPr="00500A01">
              <w:rPr>
                <w:rFonts w:ascii="Segoe UI Symbol" w:hAnsi="Segoe UI Symbol" w:cs="Segoe UI Symbol"/>
                <w:sz w:val="22"/>
                <w:szCs w:val="22"/>
              </w:rPr>
              <w:t>✓</w:t>
            </w:r>
          </w:p>
        </w:tc>
        <w:tc>
          <w:tcPr>
            <w:tcW w:w="539" w:type="pct"/>
            <w:vAlign w:val="center"/>
          </w:tcPr>
          <w:p w14:paraId="39757C4D" w14:textId="77777777" w:rsidR="00500A01" w:rsidRPr="00F43ADE" w:rsidRDefault="00500A01" w:rsidP="00E425C1">
            <w:pPr>
              <w:spacing w:before="60" w:line="259" w:lineRule="auto"/>
              <w:jc w:val="center"/>
              <w:rPr>
                <w:rFonts w:ascii="Avenir" w:hAnsi="Avenir" w:cs="Segoe UI Semilight"/>
                <w:sz w:val="22"/>
                <w:szCs w:val="22"/>
              </w:rPr>
            </w:pPr>
            <w:r w:rsidRPr="00500A01">
              <w:rPr>
                <w:rFonts w:ascii="Segoe UI Symbol" w:hAnsi="Segoe UI Symbol" w:cs="Segoe UI Symbol"/>
                <w:sz w:val="22"/>
                <w:szCs w:val="22"/>
              </w:rPr>
              <w:t>✓</w:t>
            </w:r>
          </w:p>
        </w:tc>
      </w:tr>
      <w:tr w:rsidR="00500A01" w:rsidRPr="00500A01" w14:paraId="73B3C5EC" w14:textId="77777777" w:rsidTr="00F43ADE">
        <w:trPr>
          <w:trHeight w:val="584"/>
        </w:trPr>
        <w:tc>
          <w:tcPr>
            <w:tcW w:w="437" w:type="pct"/>
            <w:vAlign w:val="center"/>
          </w:tcPr>
          <w:p w14:paraId="6FAC8E6C" w14:textId="77777777" w:rsidR="00500A01" w:rsidRPr="00E425C1" w:rsidRDefault="00500A01" w:rsidP="00E425C1">
            <w:pPr>
              <w:spacing w:before="60" w:line="259" w:lineRule="auto"/>
              <w:rPr>
                <w:rFonts w:ascii="Avenir" w:hAnsi="Avenir" w:cs="Segoe UI Semilight"/>
                <w:b/>
                <w:sz w:val="22"/>
                <w:szCs w:val="22"/>
              </w:rPr>
            </w:pPr>
            <w:r w:rsidRPr="00E425C1">
              <w:rPr>
                <w:rFonts w:ascii="Avenir" w:hAnsi="Avenir" w:cs="Segoe UI Semilight"/>
                <w:b/>
                <w:sz w:val="22"/>
                <w:szCs w:val="22"/>
              </w:rPr>
              <w:t>EC7</w:t>
            </w:r>
            <w:r w:rsidRPr="00177563">
              <w:rPr>
                <w:rFonts w:ascii="Avenir" w:hAnsi="Avenir" w:cs="Segoe UI Semilight"/>
                <w:sz w:val="22"/>
                <w:szCs w:val="22"/>
                <w:vertAlign w:val="superscript"/>
              </w:rPr>
              <w:footnoteReference w:id="10"/>
            </w:r>
          </w:p>
        </w:tc>
        <w:tc>
          <w:tcPr>
            <w:tcW w:w="3108" w:type="pct"/>
          </w:tcPr>
          <w:p w14:paraId="49E0B1A8" w14:textId="77777777" w:rsidR="00500A01" w:rsidRPr="00F43ADE" w:rsidRDefault="00500A01" w:rsidP="00E425C1">
            <w:pPr>
              <w:spacing w:before="60" w:line="259" w:lineRule="auto"/>
              <w:rPr>
                <w:rFonts w:ascii="Avenir" w:hAnsi="Avenir" w:cs="Segoe UI Semilight"/>
                <w:sz w:val="22"/>
                <w:szCs w:val="22"/>
              </w:rPr>
            </w:pPr>
            <w:r w:rsidRPr="00F43ADE">
              <w:rPr>
                <w:rFonts w:ascii="Avenir" w:hAnsi="Avenir" w:cs="Segoe UI Semilight"/>
                <w:sz w:val="22"/>
                <w:szCs w:val="22"/>
              </w:rPr>
              <w:t>Projects must be in receipt of a connection agreement or connection enquiry or be intending to rely on an access right for connection.</w:t>
            </w:r>
          </w:p>
        </w:tc>
        <w:tc>
          <w:tcPr>
            <w:tcW w:w="458" w:type="pct"/>
            <w:vAlign w:val="center"/>
          </w:tcPr>
          <w:p w14:paraId="4C0C4D93" w14:textId="77777777" w:rsidR="00500A01" w:rsidRPr="00F43ADE" w:rsidRDefault="00500A01" w:rsidP="00E425C1">
            <w:pPr>
              <w:spacing w:before="60" w:line="259" w:lineRule="auto"/>
              <w:jc w:val="center"/>
              <w:rPr>
                <w:rFonts w:ascii="Avenir" w:hAnsi="Avenir" w:cs="Segoe UI Semilight"/>
                <w:sz w:val="22"/>
                <w:szCs w:val="22"/>
              </w:rPr>
            </w:pPr>
            <w:r w:rsidRPr="00500A01">
              <w:rPr>
                <w:rFonts w:ascii="Segoe UI Symbol" w:hAnsi="Segoe UI Symbol" w:cs="Segoe UI Symbol"/>
                <w:sz w:val="22"/>
                <w:szCs w:val="22"/>
              </w:rPr>
              <w:t>✓</w:t>
            </w:r>
          </w:p>
        </w:tc>
        <w:tc>
          <w:tcPr>
            <w:tcW w:w="458" w:type="pct"/>
            <w:vAlign w:val="center"/>
          </w:tcPr>
          <w:p w14:paraId="0F08EE8D" w14:textId="77777777" w:rsidR="00500A01" w:rsidRPr="00F43ADE" w:rsidRDefault="00500A01" w:rsidP="00E425C1">
            <w:pPr>
              <w:spacing w:before="60" w:line="259" w:lineRule="auto"/>
              <w:jc w:val="center"/>
              <w:rPr>
                <w:rFonts w:ascii="Avenir" w:hAnsi="Avenir" w:cs="Segoe UI Semilight"/>
                <w:sz w:val="22"/>
                <w:szCs w:val="22"/>
              </w:rPr>
            </w:pPr>
            <w:r w:rsidRPr="00500A01">
              <w:rPr>
                <w:rFonts w:ascii="Segoe UI Symbol" w:hAnsi="Segoe UI Symbol" w:cs="Segoe UI Symbol"/>
                <w:sz w:val="22"/>
                <w:szCs w:val="22"/>
              </w:rPr>
              <w:t>✓</w:t>
            </w:r>
          </w:p>
        </w:tc>
        <w:tc>
          <w:tcPr>
            <w:tcW w:w="539" w:type="pct"/>
            <w:vAlign w:val="center"/>
          </w:tcPr>
          <w:p w14:paraId="64B44B25" w14:textId="77777777" w:rsidR="00500A01" w:rsidRPr="00F43ADE" w:rsidRDefault="00500A01" w:rsidP="00E425C1">
            <w:pPr>
              <w:spacing w:before="60" w:line="259" w:lineRule="auto"/>
              <w:jc w:val="center"/>
              <w:rPr>
                <w:rFonts w:ascii="Avenir" w:hAnsi="Avenir" w:cs="Segoe UI Semilight"/>
                <w:sz w:val="22"/>
                <w:szCs w:val="22"/>
              </w:rPr>
            </w:pPr>
            <w:r w:rsidRPr="00500A01">
              <w:rPr>
                <w:rFonts w:ascii="Segoe UI Symbol" w:hAnsi="Segoe UI Symbol" w:cs="Segoe UI Symbol"/>
                <w:sz w:val="22"/>
                <w:szCs w:val="22"/>
              </w:rPr>
              <w:t>✓</w:t>
            </w:r>
          </w:p>
        </w:tc>
      </w:tr>
      <w:tr w:rsidR="00500A01" w:rsidRPr="00500A01" w14:paraId="0D467B77" w14:textId="77777777" w:rsidTr="00F43ADE">
        <w:trPr>
          <w:trHeight w:val="584"/>
        </w:trPr>
        <w:tc>
          <w:tcPr>
            <w:tcW w:w="437" w:type="pct"/>
            <w:vAlign w:val="center"/>
          </w:tcPr>
          <w:p w14:paraId="52BCD5C3" w14:textId="77777777" w:rsidR="00500A01" w:rsidRPr="00E425C1" w:rsidRDefault="00500A01" w:rsidP="00E425C1">
            <w:pPr>
              <w:spacing w:before="60" w:line="259" w:lineRule="auto"/>
              <w:rPr>
                <w:rFonts w:ascii="Avenir" w:hAnsi="Avenir" w:cs="Segoe UI Semilight"/>
                <w:b/>
                <w:sz w:val="22"/>
                <w:szCs w:val="22"/>
              </w:rPr>
            </w:pPr>
            <w:r w:rsidRPr="00E425C1">
              <w:rPr>
                <w:rFonts w:ascii="Avenir" w:hAnsi="Avenir" w:cs="Segoe UI Semilight"/>
                <w:b/>
                <w:sz w:val="22"/>
                <w:szCs w:val="22"/>
              </w:rPr>
              <w:t>EC8</w:t>
            </w:r>
          </w:p>
        </w:tc>
        <w:tc>
          <w:tcPr>
            <w:tcW w:w="3108" w:type="pct"/>
          </w:tcPr>
          <w:p w14:paraId="31616A64" w14:textId="77777777" w:rsidR="00500A01" w:rsidRPr="00F43ADE" w:rsidRDefault="00500A01" w:rsidP="00E425C1">
            <w:pPr>
              <w:spacing w:before="60" w:line="259" w:lineRule="auto"/>
              <w:rPr>
                <w:rFonts w:ascii="Avenir" w:hAnsi="Avenir" w:cs="Segoe UI Semilight"/>
                <w:sz w:val="22"/>
                <w:szCs w:val="22"/>
              </w:rPr>
            </w:pPr>
            <w:r w:rsidRPr="00F43ADE">
              <w:rPr>
                <w:rFonts w:ascii="Avenir" w:hAnsi="Avenir" w:cs="Segoe UI Semilight"/>
                <w:sz w:val="22"/>
                <w:szCs w:val="22"/>
              </w:rPr>
              <w:t>Project must provide a binding community participation plan as part of its submission.</w:t>
            </w:r>
          </w:p>
        </w:tc>
        <w:tc>
          <w:tcPr>
            <w:tcW w:w="458" w:type="pct"/>
            <w:vAlign w:val="center"/>
          </w:tcPr>
          <w:p w14:paraId="013B3BEC" w14:textId="77777777" w:rsidR="00500A01" w:rsidRPr="00F43ADE" w:rsidRDefault="00500A01" w:rsidP="00E425C1">
            <w:pPr>
              <w:spacing w:before="60" w:line="259" w:lineRule="auto"/>
              <w:jc w:val="center"/>
              <w:rPr>
                <w:rFonts w:ascii="Avenir" w:hAnsi="Avenir" w:cs="Segoe UI Semilight"/>
                <w:sz w:val="22"/>
                <w:szCs w:val="22"/>
              </w:rPr>
            </w:pPr>
            <w:r w:rsidRPr="00500A01">
              <w:rPr>
                <w:rFonts w:ascii="Segoe UI Symbol" w:hAnsi="Segoe UI Symbol" w:cs="Segoe UI Symbol"/>
                <w:sz w:val="22"/>
                <w:szCs w:val="22"/>
              </w:rPr>
              <w:t>✓</w:t>
            </w:r>
          </w:p>
        </w:tc>
        <w:tc>
          <w:tcPr>
            <w:tcW w:w="458" w:type="pct"/>
            <w:vAlign w:val="center"/>
          </w:tcPr>
          <w:p w14:paraId="58768C0C" w14:textId="77777777" w:rsidR="00500A01" w:rsidRPr="00F43ADE" w:rsidRDefault="00500A01" w:rsidP="00E425C1">
            <w:pPr>
              <w:spacing w:before="60" w:line="259" w:lineRule="auto"/>
              <w:jc w:val="center"/>
              <w:rPr>
                <w:rFonts w:ascii="Avenir" w:hAnsi="Avenir" w:cs="Segoe UI Semilight"/>
                <w:sz w:val="22"/>
                <w:szCs w:val="22"/>
              </w:rPr>
            </w:pPr>
            <w:r w:rsidRPr="00500A01">
              <w:rPr>
                <w:rFonts w:ascii="Segoe UI Symbol" w:hAnsi="Segoe UI Symbol" w:cs="Segoe UI Symbol"/>
                <w:sz w:val="22"/>
                <w:szCs w:val="22"/>
              </w:rPr>
              <w:t>✓</w:t>
            </w:r>
          </w:p>
        </w:tc>
        <w:tc>
          <w:tcPr>
            <w:tcW w:w="539" w:type="pct"/>
            <w:vAlign w:val="center"/>
          </w:tcPr>
          <w:p w14:paraId="56E794DB" w14:textId="77777777" w:rsidR="00500A01" w:rsidRPr="00F43ADE" w:rsidRDefault="00500A01" w:rsidP="00E425C1">
            <w:pPr>
              <w:spacing w:before="60" w:line="259" w:lineRule="auto"/>
              <w:jc w:val="center"/>
              <w:rPr>
                <w:rFonts w:ascii="Avenir" w:hAnsi="Avenir" w:cs="Segoe UI Semilight"/>
                <w:sz w:val="22"/>
                <w:szCs w:val="22"/>
              </w:rPr>
            </w:pPr>
            <w:r w:rsidRPr="00500A01">
              <w:rPr>
                <w:rFonts w:ascii="Segoe UI Symbol" w:hAnsi="Segoe UI Symbol" w:cs="Segoe UI Symbol"/>
                <w:sz w:val="22"/>
                <w:szCs w:val="22"/>
              </w:rPr>
              <w:t>✓</w:t>
            </w:r>
          </w:p>
        </w:tc>
      </w:tr>
      <w:tr w:rsidR="00500A01" w:rsidRPr="00500A01" w14:paraId="6AF38B64" w14:textId="77777777" w:rsidTr="00F43ADE">
        <w:trPr>
          <w:trHeight w:val="584"/>
        </w:trPr>
        <w:tc>
          <w:tcPr>
            <w:tcW w:w="437" w:type="pct"/>
            <w:vAlign w:val="center"/>
          </w:tcPr>
          <w:p w14:paraId="63FB38E7" w14:textId="77777777" w:rsidR="00500A01" w:rsidRPr="00E425C1" w:rsidRDefault="00500A01" w:rsidP="00E425C1">
            <w:pPr>
              <w:spacing w:before="60" w:line="259" w:lineRule="auto"/>
              <w:rPr>
                <w:rFonts w:ascii="Avenir" w:hAnsi="Avenir" w:cs="Segoe UI Semilight"/>
                <w:b/>
                <w:sz w:val="22"/>
                <w:szCs w:val="22"/>
              </w:rPr>
            </w:pPr>
            <w:r w:rsidRPr="00E425C1">
              <w:rPr>
                <w:rFonts w:ascii="Avenir" w:hAnsi="Avenir" w:cs="Segoe UI Semilight"/>
                <w:b/>
                <w:sz w:val="22"/>
                <w:szCs w:val="22"/>
              </w:rPr>
              <w:t>EC9</w:t>
            </w:r>
          </w:p>
        </w:tc>
        <w:tc>
          <w:tcPr>
            <w:tcW w:w="3108" w:type="pct"/>
          </w:tcPr>
          <w:p w14:paraId="37C2EA5B" w14:textId="694D0DA7" w:rsidR="00500A01" w:rsidRPr="00CE7B3C" w:rsidRDefault="00500A01" w:rsidP="00E425C1">
            <w:pPr>
              <w:pStyle w:val="BodyText"/>
              <w:spacing w:before="60"/>
              <w:rPr>
                <w:rFonts w:ascii="Avenir" w:hAnsi="Avenir"/>
                <w:szCs w:val="22"/>
              </w:rPr>
            </w:pPr>
            <w:r w:rsidRPr="00E425C1">
              <w:rPr>
                <w:rFonts w:ascii="Avenir" w:hAnsi="Avenir"/>
                <w:szCs w:val="22"/>
              </w:rPr>
              <w:t xml:space="preserve">The project </w:t>
            </w:r>
            <w:r w:rsidRPr="00CE7B3C">
              <w:rPr>
                <w:rFonts w:ascii="Avenir" w:hAnsi="Avenir"/>
                <w:szCs w:val="22"/>
              </w:rPr>
              <w:t>is not in receipt of financial support in the form of project/revenue underwriting from prescribed programs.</w:t>
            </w:r>
            <w:r w:rsidRPr="00CE7B3C">
              <w:rPr>
                <w:rFonts w:ascii="Avenir" w:hAnsi="Avenir"/>
                <w:szCs w:val="22"/>
                <w:vertAlign w:val="superscript"/>
              </w:rPr>
              <w:footnoteReference w:id="11"/>
            </w:r>
            <w:r w:rsidRPr="00CE7B3C">
              <w:rPr>
                <w:rFonts w:ascii="Avenir" w:hAnsi="Avenir"/>
                <w:szCs w:val="22"/>
              </w:rPr>
              <w:t xml:space="preserve"> </w:t>
            </w:r>
          </w:p>
          <w:p w14:paraId="4BA5893D" w14:textId="0D84E630" w:rsidR="00500A01" w:rsidRPr="00F43ADE" w:rsidRDefault="00500A01" w:rsidP="00E425C1">
            <w:pPr>
              <w:spacing w:before="60" w:line="259" w:lineRule="auto"/>
              <w:rPr>
                <w:rFonts w:ascii="Avenir" w:hAnsi="Avenir" w:cs="Segoe UI Semilight"/>
                <w:sz w:val="22"/>
                <w:szCs w:val="22"/>
              </w:rPr>
            </w:pPr>
            <w:r w:rsidRPr="00F43ADE">
              <w:rPr>
                <w:rFonts w:ascii="Avenir" w:hAnsi="Avenir" w:cs="Segoe UI Semilight"/>
                <w:sz w:val="22"/>
                <w:szCs w:val="22"/>
              </w:rPr>
              <w:t xml:space="preserve">Note: projects in receipt of financial support for pre-investment activities are eligible. Prescribed Programs will be updated by </w:t>
            </w:r>
            <w:r w:rsidR="00E425C1" w:rsidRPr="00E425C1">
              <w:rPr>
                <w:rFonts w:ascii="Avenir" w:hAnsi="Avenir" w:cs="Segoe UI Semilight"/>
                <w:sz w:val="22"/>
                <w:szCs w:val="22"/>
              </w:rPr>
              <w:t>the Consumer Trustee</w:t>
            </w:r>
            <w:r w:rsidRPr="00F43ADE">
              <w:rPr>
                <w:rFonts w:ascii="Avenir" w:hAnsi="Avenir" w:cs="Segoe UI Semilight"/>
                <w:sz w:val="22"/>
                <w:szCs w:val="22"/>
              </w:rPr>
              <w:t xml:space="preserve"> in the Tender Guidelines.</w:t>
            </w:r>
          </w:p>
        </w:tc>
        <w:tc>
          <w:tcPr>
            <w:tcW w:w="458" w:type="pct"/>
            <w:vAlign w:val="center"/>
          </w:tcPr>
          <w:p w14:paraId="288EBD62" w14:textId="77777777" w:rsidR="00500A01" w:rsidRPr="00F43ADE" w:rsidRDefault="00500A01" w:rsidP="00E425C1">
            <w:pPr>
              <w:spacing w:before="60" w:line="259" w:lineRule="auto"/>
              <w:jc w:val="center"/>
              <w:rPr>
                <w:rFonts w:ascii="Avenir" w:hAnsi="Avenir" w:cs="Segoe UI Semilight"/>
                <w:sz w:val="22"/>
                <w:szCs w:val="22"/>
              </w:rPr>
            </w:pPr>
            <w:r w:rsidRPr="00500A01">
              <w:rPr>
                <w:rFonts w:ascii="Segoe UI Symbol" w:hAnsi="Segoe UI Symbol" w:cs="Segoe UI Symbol"/>
                <w:sz w:val="22"/>
                <w:szCs w:val="22"/>
              </w:rPr>
              <w:t>✓</w:t>
            </w:r>
          </w:p>
        </w:tc>
        <w:tc>
          <w:tcPr>
            <w:tcW w:w="458" w:type="pct"/>
            <w:vAlign w:val="center"/>
          </w:tcPr>
          <w:p w14:paraId="07041260" w14:textId="77777777" w:rsidR="00500A01" w:rsidRPr="00F43ADE" w:rsidRDefault="00500A01" w:rsidP="00E425C1">
            <w:pPr>
              <w:spacing w:before="60" w:line="259" w:lineRule="auto"/>
              <w:jc w:val="center"/>
              <w:rPr>
                <w:rFonts w:ascii="Avenir" w:hAnsi="Avenir" w:cs="Segoe UI Semilight"/>
                <w:sz w:val="22"/>
                <w:szCs w:val="22"/>
              </w:rPr>
            </w:pPr>
            <w:r w:rsidRPr="00500A01">
              <w:rPr>
                <w:rFonts w:ascii="Segoe UI Symbol" w:hAnsi="Segoe UI Symbol" w:cs="Segoe UI Symbol"/>
                <w:sz w:val="22"/>
                <w:szCs w:val="22"/>
              </w:rPr>
              <w:t>✓</w:t>
            </w:r>
          </w:p>
        </w:tc>
        <w:tc>
          <w:tcPr>
            <w:tcW w:w="539" w:type="pct"/>
            <w:vAlign w:val="center"/>
          </w:tcPr>
          <w:p w14:paraId="4241A213" w14:textId="77777777" w:rsidR="00500A01" w:rsidRPr="00F43ADE" w:rsidRDefault="00500A01" w:rsidP="00E425C1">
            <w:pPr>
              <w:spacing w:before="60" w:line="259" w:lineRule="auto"/>
              <w:jc w:val="center"/>
              <w:rPr>
                <w:rFonts w:ascii="Avenir" w:hAnsi="Avenir" w:cs="Segoe UI Semilight"/>
                <w:sz w:val="22"/>
                <w:szCs w:val="22"/>
              </w:rPr>
            </w:pPr>
            <w:r w:rsidRPr="00500A01">
              <w:rPr>
                <w:rFonts w:ascii="Segoe UI Symbol" w:hAnsi="Segoe UI Symbol" w:cs="Segoe UI Symbol"/>
                <w:sz w:val="22"/>
                <w:szCs w:val="22"/>
              </w:rPr>
              <w:t>✓</w:t>
            </w:r>
          </w:p>
        </w:tc>
      </w:tr>
      <w:tr w:rsidR="00500A01" w:rsidRPr="00500A01" w14:paraId="5F36A405" w14:textId="77777777" w:rsidTr="00E425C1">
        <w:trPr>
          <w:trHeight w:val="584"/>
        </w:trPr>
        <w:tc>
          <w:tcPr>
            <w:tcW w:w="437" w:type="pct"/>
            <w:vAlign w:val="center"/>
          </w:tcPr>
          <w:p w14:paraId="1C376907" w14:textId="77777777" w:rsidR="00500A01" w:rsidRPr="00F43ADE" w:rsidRDefault="00500A01" w:rsidP="00E425C1">
            <w:pPr>
              <w:spacing w:before="60" w:line="259" w:lineRule="auto"/>
              <w:rPr>
                <w:rFonts w:ascii="Avenir" w:hAnsi="Avenir" w:cs="Segoe UI Semilight"/>
                <w:sz w:val="22"/>
                <w:szCs w:val="22"/>
              </w:rPr>
            </w:pPr>
            <w:r w:rsidRPr="00CE7B3C">
              <w:rPr>
                <w:rFonts w:ascii="Avenir" w:hAnsi="Avenir" w:cs="Segoe UI Semilight"/>
                <w:b/>
                <w:sz w:val="22"/>
                <w:szCs w:val="22"/>
              </w:rPr>
              <w:t>EC10</w:t>
            </w:r>
          </w:p>
        </w:tc>
        <w:tc>
          <w:tcPr>
            <w:tcW w:w="3108" w:type="pct"/>
          </w:tcPr>
          <w:p w14:paraId="14C4E206" w14:textId="239CFFB9" w:rsidR="00500A01" w:rsidRPr="00F43ADE" w:rsidRDefault="00500A01" w:rsidP="00E425C1">
            <w:pPr>
              <w:spacing w:before="60" w:line="259" w:lineRule="auto"/>
              <w:rPr>
                <w:rFonts w:ascii="Avenir" w:hAnsi="Avenir" w:cs="Segoe UI Semilight"/>
                <w:sz w:val="22"/>
                <w:szCs w:val="22"/>
              </w:rPr>
            </w:pPr>
            <w:r w:rsidRPr="00F43ADE">
              <w:rPr>
                <w:rFonts w:ascii="Avenir" w:hAnsi="Avenir" w:cs="Segoe UI Semilight"/>
                <w:sz w:val="22"/>
                <w:szCs w:val="22"/>
              </w:rPr>
              <w:t>The project must not be subject to an order prohibiting connection to network infrastructure made under s29 of the EII Act</w:t>
            </w:r>
            <w:r w:rsidR="00E425C1" w:rsidRPr="00E425C1">
              <w:rPr>
                <w:rFonts w:ascii="Avenir" w:hAnsi="Avenir" w:cs="Segoe UI Semilight"/>
                <w:sz w:val="22"/>
                <w:szCs w:val="22"/>
              </w:rPr>
              <w:t>.</w:t>
            </w:r>
          </w:p>
        </w:tc>
        <w:tc>
          <w:tcPr>
            <w:tcW w:w="458" w:type="pct"/>
            <w:vAlign w:val="center"/>
          </w:tcPr>
          <w:p w14:paraId="601FC7A9" w14:textId="77777777" w:rsidR="00500A01" w:rsidRPr="00F43ADE" w:rsidRDefault="00500A01" w:rsidP="00E425C1">
            <w:pPr>
              <w:spacing w:before="60" w:line="259" w:lineRule="auto"/>
              <w:rPr>
                <w:rFonts w:ascii="Avenir" w:hAnsi="Avenir" w:cs="Segoe UI Semilight"/>
                <w:sz w:val="22"/>
                <w:szCs w:val="22"/>
              </w:rPr>
            </w:pPr>
            <w:r w:rsidRPr="00500A01">
              <w:rPr>
                <w:rFonts w:ascii="Segoe UI Symbol" w:hAnsi="Segoe UI Symbol" w:cs="Segoe UI Symbol"/>
                <w:sz w:val="22"/>
                <w:szCs w:val="22"/>
              </w:rPr>
              <w:t>✓</w:t>
            </w:r>
          </w:p>
        </w:tc>
        <w:tc>
          <w:tcPr>
            <w:tcW w:w="458" w:type="pct"/>
            <w:vAlign w:val="center"/>
          </w:tcPr>
          <w:p w14:paraId="3E3B832C" w14:textId="77777777" w:rsidR="00500A01" w:rsidRPr="00F43ADE" w:rsidRDefault="00500A01" w:rsidP="00E425C1">
            <w:pPr>
              <w:spacing w:before="60" w:line="259" w:lineRule="auto"/>
              <w:rPr>
                <w:rFonts w:ascii="Avenir" w:hAnsi="Avenir" w:cs="Segoe UI Semilight"/>
                <w:sz w:val="22"/>
                <w:szCs w:val="22"/>
              </w:rPr>
            </w:pPr>
            <w:r w:rsidRPr="00500A01">
              <w:rPr>
                <w:rFonts w:ascii="Segoe UI Symbol" w:hAnsi="Segoe UI Symbol" w:cs="Segoe UI Symbol"/>
                <w:sz w:val="22"/>
                <w:szCs w:val="22"/>
              </w:rPr>
              <w:t>✓</w:t>
            </w:r>
          </w:p>
        </w:tc>
        <w:tc>
          <w:tcPr>
            <w:tcW w:w="539" w:type="pct"/>
            <w:vAlign w:val="center"/>
          </w:tcPr>
          <w:p w14:paraId="0C241497" w14:textId="77777777" w:rsidR="00500A01" w:rsidRPr="00F43ADE" w:rsidRDefault="00500A01" w:rsidP="00E425C1">
            <w:pPr>
              <w:spacing w:before="60" w:line="259" w:lineRule="auto"/>
              <w:rPr>
                <w:rFonts w:ascii="Avenir" w:hAnsi="Avenir" w:cs="Segoe UI Semilight"/>
                <w:sz w:val="22"/>
                <w:szCs w:val="22"/>
              </w:rPr>
            </w:pPr>
            <w:r w:rsidRPr="00500A01">
              <w:rPr>
                <w:rFonts w:ascii="Segoe UI Symbol" w:hAnsi="Segoe UI Symbol" w:cs="Segoe UI Symbol"/>
                <w:sz w:val="22"/>
                <w:szCs w:val="22"/>
              </w:rPr>
              <w:t>✓</w:t>
            </w:r>
          </w:p>
        </w:tc>
      </w:tr>
      <w:tr w:rsidR="00500A01" w:rsidRPr="00500A01" w14:paraId="34BB10A5" w14:textId="77777777" w:rsidTr="00E425C1">
        <w:trPr>
          <w:trHeight w:val="584"/>
        </w:trPr>
        <w:tc>
          <w:tcPr>
            <w:tcW w:w="437" w:type="pct"/>
            <w:vAlign w:val="center"/>
          </w:tcPr>
          <w:p w14:paraId="4E3F3260" w14:textId="77777777" w:rsidR="00500A01" w:rsidRPr="00F43ADE" w:rsidRDefault="00500A01" w:rsidP="00E425C1">
            <w:pPr>
              <w:spacing w:before="60" w:line="259" w:lineRule="auto"/>
              <w:rPr>
                <w:rFonts w:ascii="Avenir" w:hAnsi="Avenir" w:cs="Segoe UI Semilight"/>
                <w:sz w:val="22"/>
                <w:szCs w:val="22"/>
              </w:rPr>
            </w:pPr>
            <w:r w:rsidRPr="00CE7B3C">
              <w:rPr>
                <w:rFonts w:ascii="Avenir" w:hAnsi="Avenir" w:cs="Segoe UI Semilight"/>
                <w:b/>
                <w:sz w:val="22"/>
                <w:szCs w:val="22"/>
              </w:rPr>
              <w:t>EC11</w:t>
            </w:r>
          </w:p>
        </w:tc>
        <w:tc>
          <w:tcPr>
            <w:tcW w:w="3108" w:type="pct"/>
          </w:tcPr>
          <w:p w14:paraId="697C6F8E" w14:textId="23EB92C3" w:rsidR="00500A01" w:rsidRPr="00F43ADE" w:rsidRDefault="00500A01" w:rsidP="00E425C1">
            <w:pPr>
              <w:spacing w:before="60" w:line="259" w:lineRule="auto"/>
              <w:rPr>
                <w:rFonts w:ascii="Avenir" w:hAnsi="Avenir" w:cs="Segoe UI Semilight"/>
                <w:sz w:val="22"/>
                <w:szCs w:val="22"/>
              </w:rPr>
            </w:pPr>
            <w:r w:rsidRPr="00F43ADE">
              <w:rPr>
                <w:rFonts w:ascii="Avenir" w:hAnsi="Avenir" w:cs="Segoe UI Semilight"/>
                <w:sz w:val="22"/>
                <w:szCs w:val="22"/>
              </w:rPr>
              <w:t xml:space="preserve">The project must provide a binding </w:t>
            </w:r>
            <w:r w:rsidR="00E425C1" w:rsidRPr="00E425C1">
              <w:rPr>
                <w:rFonts w:ascii="Avenir" w:hAnsi="Avenir" w:cs="Segoe UI Semilight"/>
                <w:sz w:val="22"/>
                <w:szCs w:val="22"/>
              </w:rPr>
              <w:t xml:space="preserve">Industry and </w:t>
            </w:r>
            <w:r w:rsidRPr="00F43ADE">
              <w:rPr>
                <w:rFonts w:ascii="Avenir" w:hAnsi="Avenir" w:cs="Segoe UI Semilight"/>
                <w:sz w:val="22"/>
                <w:szCs w:val="22"/>
              </w:rPr>
              <w:t xml:space="preserve">Aboriginal </w:t>
            </w:r>
            <w:r w:rsidR="00E425C1" w:rsidRPr="00E425C1">
              <w:rPr>
                <w:rFonts w:ascii="Avenir" w:hAnsi="Avenir" w:cs="Segoe UI Semilight"/>
                <w:sz w:val="22"/>
                <w:szCs w:val="22"/>
              </w:rPr>
              <w:t>participation plan</w:t>
            </w:r>
            <w:r w:rsidRPr="00F43ADE">
              <w:rPr>
                <w:rFonts w:ascii="Avenir" w:hAnsi="Avenir" w:cs="Segoe UI Semilight"/>
                <w:sz w:val="22"/>
                <w:szCs w:val="22"/>
              </w:rPr>
              <w:t>.</w:t>
            </w:r>
            <w:r w:rsidRPr="000652B6">
              <w:rPr>
                <w:rFonts w:ascii="Avenir" w:hAnsi="Avenir" w:cs="Segoe UI Semilight"/>
                <w:sz w:val="22"/>
                <w:szCs w:val="22"/>
                <w:vertAlign w:val="superscript"/>
              </w:rPr>
              <w:footnoteReference w:id="12"/>
            </w:r>
          </w:p>
        </w:tc>
        <w:tc>
          <w:tcPr>
            <w:tcW w:w="458" w:type="pct"/>
            <w:vAlign w:val="center"/>
          </w:tcPr>
          <w:p w14:paraId="65D07CE4" w14:textId="77777777" w:rsidR="00500A01" w:rsidRPr="00F43ADE" w:rsidRDefault="00500A01" w:rsidP="00E425C1">
            <w:pPr>
              <w:spacing w:before="60" w:line="259" w:lineRule="auto"/>
              <w:rPr>
                <w:rFonts w:ascii="Avenir" w:hAnsi="Avenir" w:cs="Segoe UI Semilight"/>
                <w:sz w:val="22"/>
                <w:szCs w:val="22"/>
              </w:rPr>
            </w:pPr>
            <w:r w:rsidRPr="00500A01">
              <w:rPr>
                <w:rFonts w:ascii="Segoe UI Symbol" w:hAnsi="Segoe UI Symbol" w:cs="Segoe UI Symbol"/>
                <w:sz w:val="22"/>
                <w:szCs w:val="22"/>
              </w:rPr>
              <w:t>✓</w:t>
            </w:r>
          </w:p>
        </w:tc>
        <w:tc>
          <w:tcPr>
            <w:tcW w:w="458" w:type="pct"/>
            <w:vAlign w:val="center"/>
          </w:tcPr>
          <w:p w14:paraId="0A541CA9" w14:textId="77777777" w:rsidR="00500A01" w:rsidRPr="00F43ADE" w:rsidRDefault="00500A01" w:rsidP="00E425C1">
            <w:pPr>
              <w:spacing w:before="60" w:line="259" w:lineRule="auto"/>
              <w:rPr>
                <w:rFonts w:ascii="Avenir" w:hAnsi="Avenir" w:cs="Segoe UI Semilight"/>
                <w:sz w:val="22"/>
                <w:szCs w:val="22"/>
              </w:rPr>
            </w:pPr>
            <w:r w:rsidRPr="00500A01">
              <w:rPr>
                <w:rFonts w:ascii="Segoe UI Symbol" w:hAnsi="Segoe UI Symbol" w:cs="Segoe UI Symbol"/>
                <w:sz w:val="22"/>
                <w:szCs w:val="22"/>
              </w:rPr>
              <w:t>✓</w:t>
            </w:r>
          </w:p>
        </w:tc>
        <w:tc>
          <w:tcPr>
            <w:tcW w:w="539" w:type="pct"/>
            <w:vAlign w:val="center"/>
          </w:tcPr>
          <w:p w14:paraId="57DC2D1A" w14:textId="77777777" w:rsidR="00500A01" w:rsidRPr="00F43ADE" w:rsidRDefault="00500A01" w:rsidP="00E425C1">
            <w:pPr>
              <w:spacing w:before="60" w:line="259" w:lineRule="auto"/>
              <w:rPr>
                <w:rFonts w:ascii="Avenir" w:hAnsi="Avenir" w:cs="Segoe UI Semilight"/>
                <w:sz w:val="22"/>
                <w:szCs w:val="22"/>
              </w:rPr>
            </w:pPr>
            <w:r w:rsidRPr="00500A01">
              <w:rPr>
                <w:rFonts w:ascii="Segoe UI Symbol" w:hAnsi="Segoe UI Symbol" w:cs="Segoe UI Symbol"/>
                <w:sz w:val="22"/>
                <w:szCs w:val="22"/>
              </w:rPr>
              <w:t>✓</w:t>
            </w:r>
          </w:p>
        </w:tc>
      </w:tr>
      <w:tr w:rsidR="00500A01" w:rsidRPr="00500A01" w14:paraId="7208FB66" w14:textId="77777777" w:rsidTr="00E425C1">
        <w:trPr>
          <w:trHeight w:val="584"/>
        </w:trPr>
        <w:tc>
          <w:tcPr>
            <w:tcW w:w="437" w:type="pct"/>
            <w:vAlign w:val="center"/>
          </w:tcPr>
          <w:p w14:paraId="077A4763" w14:textId="77777777" w:rsidR="00500A01" w:rsidRPr="00F43ADE" w:rsidRDefault="00500A01" w:rsidP="00E425C1">
            <w:pPr>
              <w:spacing w:before="60" w:line="259" w:lineRule="auto"/>
              <w:rPr>
                <w:rFonts w:ascii="Avenir" w:hAnsi="Avenir" w:cs="Segoe UI Semilight"/>
                <w:sz w:val="22"/>
                <w:szCs w:val="22"/>
              </w:rPr>
            </w:pPr>
            <w:r w:rsidRPr="00CE7B3C">
              <w:rPr>
                <w:rFonts w:ascii="Avenir" w:hAnsi="Avenir" w:cs="Segoe UI Semilight"/>
                <w:b/>
                <w:sz w:val="22"/>
                <w:szCs w:val="22"/>
              </w:rPr>
              <w:t>EC12</w:t>
            </w:r>
          </w:p>
        </w:tc>
        <w:tc>
          <w:tcPr>
            <w:tcW w:w="3108" w:type="pct"/>
            <w:vAlign w:val="center"/>
          </w:tcPr>
          <w:p w14:paraId="79115257" w14:textId="4A8C5E86" w:rsidR="00500A01" w:rsidRPr="00F43ADE" w:rsidRDefault="00500A01" w:rsidP="00E425C1">
            <w:pPr>
              <w:spacing w:before="60" w:line="259" w:lineRule="auto"/>
              <w:rPr>
                <w:rFonts w:ascii="Avenir" w:hAnsi="Avenir" w:cs="Segoe UI Semilight"/>
                <w:sz w:val="22"/>
                <w:szCs w:val="22"/>
              </w:rPr>
            </w:pPr>
            <w:r w:rsidRPr="00F43ADE">
              <w:rPr>
                <w:rFonts w:ascii="Avenir" w:hAnsi="Avenir" w:cs="Segoe UI Semilight"/>
                <w:sz w:val="22"/>
                <w:szCs w:val="22"/>
              </w:rPr>
              <w:t xml:space="preserve">The </w:t>
            </w:r>
            <w:r w:rsidR="00E425C1" w:rsidRPr="00E425C1">
              <w:rPr>
                <w:rFonts w:ascii="Avenir" w:hAnsi="Avenir" w:cs="Segoe UI Semilight"/>
                <w:sz w:val="22"/>
                <w:szCs w:val="22"/>
              </w:rPr>
              <w:t>proponent</w:t>
            </w:r>
            <w:r w:rsidRPr="00F43ADE">
              <w:rPr>
                <w:rFonts w:ascii="Avenir" w:hAnsi="Avenir" w:cs="Segoe UI Semilight"/>
                <w:sz w:val="22"/>
                <w:szCs w:val="22"/>
              </w:rPr>
              <w:t xml:space="preserve"> must have all </w:t>
            </w:r>
            <w:r w:rsidR="00E425C1" w:rsidRPr="00E425C1">
              <w:rPr>
                <w:rFonts w:ascii="Avenir" w:hAnsi="Avenir" w:cs="Segoe UI Semilight"/>
                <w:sz w:val="22"/>
                <w:szCs w:val="22"/>
              </w:rPr>
              <w:t>necessary</w:t>
            </w:r>
            <w:r w:rsidRPr="00F43ADE">
              <w:rPr>
                <w:rFonts w:ascii="Avenir" w:hAnsi="Avenir" w:cs="Segoe UI Semilight"/>
                <w:sz w:val="22"/>
                <w:szCs w:val="22"/>
              </w:rPr>
              <w:t xml:space="preserve"> rights </w:t>
            </w:r>
            <w:r w:rsidR="00E425C1" w:rsidRPr="00E425C1">
              <w:rPr>
                <w:rFonts w:ascii="Avenir" w:hAnsi="Avenir" w:cs="Segoe UI Semilight"/>
                <w:sz w:val="22"/>
                <w:szCs w:val="22"/>
              </w:rPr>
              <w:t xml:space="preserve">to </w:t>
            </w:r>
            <w:r w:rsidRPr="00F43ADE">
              <w:rPr>
                <w:rFonts w:ascii="Avenir" w:hAnsi="Avenir" w:cs="Segoe UI Semilight"/>
                <w:sz w:val="22"/>
                <w:szCs w:val="22"/>
              </w:rPr>
              <w:t xml:space="preserve">use </w:t>
            </w:r>
            <w:r w:rsidR="00E425C1" w:rsidRPr="00E425C1">
              <w:rPr>
                <w:rFonts w:ascii="Avenir" w:hAnsi="Avenir" w:cs="Segoe UI Semilight"/>
                <w:sz w:val="22"/>
                <w:szCs w:val="22"/>
              </w:rPr>
              <w:t>any</w:t>
            </w:r>
            <w:r w:rsidRPr="00F43ADE">
              <w:rPr>
                <w:rFonts w:ascii="Avenir" w:hAnsi="Avenir" w:cs="Segoe UI Semilight"/>
                <w:sz w:val="22"/>
                <w:szCs w:val="22"/>
              </w:rPr>
              <w:t xml:space="preserve"> intellectual property </w:t>
            </w:r>
            <w:r w:rsidR="00E425C1" w:rsidRPr="00E425C1">
              <w:rPr>
                <w:rFonts w:ascii="Avenir" w:hAnsi="Avenir" w:cs="Segoe UI Semilight"/>
                <w:sz w:val="22"/>
                <w:szCs w:val="22"/>
              </w:rPr>
              <w:t>required to carry out</w:t>
            </w:r>
            <w:r w:rsidRPr="00F43ADE">
              <w:rPr>
                <w:rFonts w:ascii="Avenir" w:hAnsi="Avenir" w:cs="Segoe UI Semilight"/>
                <w:sz w:val="22"/>
                <w:szCs w:val="22"/>
              </w:rPr>
              <w:t xml:space="preserve"> the project.</w:t>
            </w:r>
          </w:p>
        </w:tc>
        <w:tc>
          <w:tcPr>
            <w:tcW w:w="458" w:type="pct"/>
            <w:vAlign w:val="center"/>
          </w:tcPr>
          <w:p w14:paraId="2890C858" w14:textId="77777777" w:rsidR="00500A01" w:rsidRPr="00F43ADE" w:rsidRDefault="00500A01" w:rsidP="00E425C1">
            <w:pPr>
              <w:spacing w:before="60" w:line="259" w:lineRule="auto"/>
              <w:rPr>
                <w:rFonts w:ascii="Avenir" w:hAnsi="Avenir" w:cs="Segoe UI Semilight"/>
                <w:sz w:val="22"/>
                <w:szCs w:val="22"/>
              </w:rPr>
            </w:pPr>
            <w:r w:rsidRPr="00500A01">
              <w:rPr>
                <w:rFonts w:ascii="Segoe UI Symbol" w:hAnsi="Segoe UI Symbol" w:cs="Segoe UI Symbol"/>
                <w:sz w:val="22"/>
                <w:szCs w:val="22"/>
              </w:rPr>
              <w:t>✓</w:t>
            </w:r>
          </w:p>
        </w:tc>
        <w:tc>
          <w:tcPr>
            <w:tcW w:w="458" w:type="pct"/>
            <w:vAlign w:val="center"/>
          </w:tcPr>
          <w:p w14:paraId="5562B1CF" w14:textId="77777777" w:rsidR="00500A01" w:rsidRPr="00F43ADE" w:rsidRDefault="00500A01" w:rsidP="00E425C1">
            <w:pPr>
              <w:spacing w:before="60" w:line="259" w:lineRule="auto"/>
              <w:rPr>
                <w:rFonts w:ascii="Avenir" w:hAnsi="Avenir" w:cs="Segoe UI Semilight"/>
                <w:sz w:val="22"/>
                <w:szCs w:val="22"/>
              </w:rPr>
            </w:pPr>
            <w:r w:rsidRPr="00500A01">
              <w:rPr>
                <w:rFonts w:ascii="Segoe UI Symbol" w:hAnsi="Segoe UI Symbol" w:cs="Segoe UI Symbol"/>
                <w:sz w:val="22"/>
                <w:szCs w:val="22"/>
              </w:rPr>
              <w:t>✓</w:t>
            </w:r>
          </w:p>
        </w:tc>
        <w:tc>
          <w:tcPr>
            <w:tcW w:w="539" w:type="pct"/>
            <w:vAlign w:val="center"/>
          </w:tcPr>
          <w:p w14:paraId="464C23DF" w14:textId="77777777" w:rsidR="00500A01" w:rsidRPr="00F43ADE" w:rsidRDefault="00500A01" w:rsidP="00E425C1">
            <w:pPr>
              <w:spacing w:before="60" w:line="259" w:lineRule="auto"/>
              <w:rPr>
                <w:rFonts w:ascii="Avenir" w:hAnsi="Avenir" w:cs="Segoe UI Semilight"/>
                <w:sz w:val="22"/>
                <w:szCs w:val="22"/>
              </w:rPr>
            </w:pPr>
            <w:r w:rsidRPr="00500A01">
              <w:rPr>
                <w:rFonts w:ascii="Segoe UI Symbol" w:hAnsi="Segoe UI Symbol" w:cs="Segoe UI Symbol"/>
                <w:sz w:val="22"/>
                <w:szCs w:val="22"/>
              </w:rPr>
              <w:t>✓</w:t>
            </w:r>
          </w:p>
        </w:tc>
      </w:tr>
    </w:tbl>
    <w:p w14:paraId="0F070EC1" w14:textId="77777777" w:rsidR="00500A01" w:rsidRPr="00500A01" w:rsidRDefault="00500A01" w:rsidP="00500A01">
      <w:pPr>
        <w:spacing w:line="259" w:lineRule="auto"/>
        <w:rPr>
          <w:rFonts w:ascii="Segoe UI Semilight" w:hAnsi="Segoe UI Semilight" w:cs="Segoe UI Semilight"/>
          <w:sz w:val="22"/>
          <w:szCs w:val="22"/>
        </w:rPr>
      </w:pPr>
      <w:bookmarkStart w:id="13" w:name="_Ref74148955"/>
    </w:p>
    <w:p w14:paraId="1CCDB5BE" w14:textId="7BE5A35A" w:rsidR="00500A01" w:rsidRPr="00F43ADE" w:rsidRDefault="00F43ADE" w:rsidP="00F43ADE">
      <w:pPr>
        <w:pStyle w:val="Caption"/>
        <w:keepNext/>
      </w:pPr>
      <w:r>
        <w:t xml:space="preserve">Table </w:t>
      </w:r>
      <w:r>
        <w:fldChar w:fldCharType="begin"/>
      </w:r>
      <w:r>
        <w:instrText>SEQ Table \* ARABIC</w:instrText>
      </w:r>
      <w:r>
        <w:fldChar w:fldCharType="separate"/>
      </w:r>
      <w:r w:rsidR="002572DC">
        <w:rPr>
          <w:noProof/>
        </w:rPr>
        <w:t>4</w:t>
      </w:r>
      <w:r>
        <w:fldChar w:fldCharType="end"/>
      </w:r>
      <w:r>
        <w:t xml:space="preserve">: </w:t>
      </w:r>
      <w:r w:rsidR="00500A01" w:rsidRPr="00D143AE">
        <w:t>Proponent</w:t>
      </w:r>
      <w:r w:rsidR="00500A01" w:rsidRPr="00D143AE" w:rsidDel="00E5152F">
        <w:t xml:space="preserve"> </w:t>
      </w:r>
      <w:r w:rsidR="00500A01" w:rsidRPr="00D143AE">
        <w:t>eligibility criteria</w:t>
      </w:r>
    </w:p>
    <w:tbl>
      <w:tblPr>
        <w:tblStyle w:val="BasicAEMOTable"/>
        <w:tblW w:w="5295" w:type="pct"/>
        <w:tblLook w:val="0420" w:firstRow="1" w:lastRow="0" w:firstColumn="0" w:lastColumn="0" w:noHBand="0" w:noVBand="1"/>
      </w:tblPr>
      <w:tblGrid>
        <w:gridCol w:w="883"/>
        <w:gridCol w:w="8712"/>
      </w:tblGrid>
      <w:tr w:rsidR="00500A01" w:rsidRPr="00500A01" w14:paraId="621D5FF4" w14:textId="77777777" w:rsidTr="008E442D">
        <w:trPr>
          <w:cnfStyle w:val="100000000000" w:firstRow="1" w:lastRow="0" w:firstColumn="0" w:lastColumn="0" w:oddVBand="0" w:evenVBand="0" w:oddHBand="0" w:evenHBand="0" w:firstRowFirstColumn="0" w:firstRowLastColumn="0" w:lastRowFirstColumn="0" w:lastRowLastColumn="0"/>
          <w:trHeight w:val="432"/>
          <w:tblHeader/>
        </w:trPr>
        <w:tc>
          <w:tcPr>
            <w:tcW w:w="460" w:type="pct"/>
            <w:hideMark/>
          </w:tcPr>
          <w:bookmarkEnd w:id="13"/>
          <w:p w14:paraId="1AC1F345" w14:textId="77777777" w:rsidR="00500A01" w:rsidRPr="00F43ADE" w:rsidRDefault="00500A01" w:rsidP="00500A01">
            <w:pPr>
              <w:spacing w:line="259" w:lineRule="auto"/>
              <w:rPr>
                <w:rFonts w:ascii="Avenir" w:hAnsi="Avenir" w:cs="Segoe UI Semilight"/>
                <w:b w:val="0"/>
                <w:sz w:val="22"/>
                <w:szCs w:val="22"/>
              </w:rPr>
            </w:pPr>
            <w:r w:rsidRPr="00F43ADE">
              <w:rPr>
                <w:rFonts w:ascii="Avenir" w:hAnsi="Avenir" w:cs="Segoe UI Semilight"/>
                <w:b w:val="0"/>
                <w:sz w:val="22"/>
                <w:szCs w:val="22"/>
              </w:rPr>
              <w:t>Item</w:t>
            </w:r>
          </w:p>
        </w:tc>
        <w:tc>
          <w:tcPr>
            <w:tcW w:w="4540" w:type="pct"/>
            <w:hideMark/>
          </w:tcPr>
          <w:p w14:paraId="1D9E6F37" w14:textId="77777777" w:rsidR="00500A01" w:rsidRPr="00F43ADE" w:rsidRDefault="00500A01" w:rsidP="00500A01">
            <w:pPr>
              <w:spacing w:line="259" w:lineRule="auto"/>
              <w:rPr>
                <w:rFonts w:ascii="Avenir" w:hAnsi="Avenir" w:cs="Segoe UI Semilight"/>
                <w:b w:val="0"/>
                <w:sz w:val="22"/>
                <w:szCs w:val="22"/>
              </w:rPr>
            </w:pPr>
            <w:r w:rsidRPr="00F43ADE">
              <w:rPr>
                <w:rFonts w:ascii="Avenir" w:hAnsi="Avenir" w:cs="Segoe UI Semilight"/>
                <w:b w:val="0"/>
                <w:sz w:val="22"/>
                <w:szCs w:val="22"/>
              </w:rPr>
              <w:t>Criteria</w:t>
            </w:r>
          </w:p>
        </w:tc>
      </w:tr>
      <w:tr w:rsidR="00500A01" w:rsidRPr="00500A01" w14:paraId="04BC1CFD" w14:textId="77777777" w:rsidTr="002726E6">
        <w:trPr>
          <w:trHeight w:val="584"/>
        </w:trPr>
        <w:tc>
          <w:tcPr>
            <w:tcW w:w="460" w:type="pct"/>
            <w:vAlign w:val="center"/>
            <w:hideMark/>
          </w:tcPr>
          <w:p w14:paraId="1BF6FEB7" w14:textId="54D9DCBE" w:rsidR="00500A01" w:rsidRPr="001436E5" w:rsidRDefault="000F5358" w:rsidP="00500A01">
            <w:pPr>
              <w:spacing w:line="259" w:lineRule="auto"/>
              <w:rPr>
                <w:rFonts w:ascii="Avenir" w:hAnsi="Avenir" w:cs="Segoe UI Semilight"/>
                <w:b/>
                <w:sz w:val="22"/>
                <w:szCs w:val="22"/>
              </w:rPr>
            </w:pPr>
            <w:r w:rsidRPr="001436E5">
              <w:rPr>
                <w:rFonts w:ascii="Avenir" w:hAnsi="Avenir" w:cs="Segoe UI Semilight"/>
                <w:b/>
                <w:sz w:val="22"/>
                <w:szCs w:val="22"/>
              </w:rPr>
              <w:t>EC13</w:t>
            </w:r>
          </w:p>
        </w:tc>
        <w:tc>
          <w:tcPr>
            <w:tcW w:w="4540" w:type="pct"/>
            <w:vAlign w:val="center"/>
            <w:hideMark/>
          </w:tcPr>
          <w:p w14:paraId="6D967B9C" w14:textId="77777777" w:rsidR="00500A01" w:rsidRPr="00CE7B3C" w:rsidRDefault="00500A01" w:rsidP="000F5358">
            <w:pPr>
              <w:pStyle w:val="BodyText"/>
              <w:rPr>
                <w:rFonts w:ascii="Avenir" w:hAnsi="Avenir"/>
                <w:szCs w:val="22"/>
              </w:rPr>
            </w:pPr>
            <w:r w:rsidRPr="001264D7">
              <w:rPr>
                <w:rFonts w:ascii="Avenir" w:hAnsi="Avenir"/>
                <w:szCs w:val="22"/>
              </w:rPr>
              <w:t>The proponent must hold an Australian Business Number (ABN) and must be:</w:t>
            </w:r>
          </w:p>
          <w:p w14:paraId="4110F44D" w14:textId="77777777" w:rsidR="00500A01" w:rsidRPr="00CE7B3C" w:rsidRDefault="00500A01" w:rsidP="000F5358">
            <w:pPr>
              <w:pStyle w:val="BodyText"/>
              <w:numPr>
                <w:ilvl w:val="0"/>
                <w:numId w:val="34"/>
              </w:numPr>
              <w:rPr>
                <w:rFonts w:ascii="Avenir" w:hAnsi="Avenir"/>
                <w:szCs w:val="22"/>
              </w:rPr>
            </w:pPr>
            <w:r w:rsidRPr="001264D7">
              <w:rPr>
                <w:rFonts w:ascii="Avenir" w:hAnsi="Avenir"/>
                <w:szCs w:val="22"/>
              </w:rPr>
              <w:t>an A</w:t>
            </w:r>
            <w:r w:rsidRPr="00CE7B3C">
              <w:rPr>
                <w:rFonts w:ascii="Avenir" w:hAnsi="Avenir"/>
                <w:szCs w:val="22"/>
              </w:rPr>
              <w:t>ustralian entity duly incorporated under the Corporations Act 2001 (</w:t>
            </w:r>
            <w:proofErr w:type="spellStart"/>
            <w:r w:rsidRPr="00CE7B3C">
              <w:rPr>
                <w:rFonts w:ascii="Avenir" w:hAnsi="Avenir"/>
                <w:szCs w:val="22"/>
              </w:rPr>
              <w:t>Cth</w:t>
            </w:r>
            <w:proofErr w:type="spellEnd"/>
            <w:r w:rsidRPr="00CE7B3C">
              <w:rPr>
                <w:rFonts w:ascii="Avenir" w:hAnsi="Avenir"/>
                <w:szCs w:val="22"/>
              </w:rPr>
              <w:t xml:space="preserve"> and hold and comply with all necessary authorisations that are material to the conduct of the business of the Applicant, or</w:t>
            </w:r>
          </w:p>
          <w:p w14:paraId="427905B7" w14:textId="7152C587" w:rsidR="00500A01" w:rsidRPr="00CE7B3C" w:rsidRDefault="000F5358" w:rsidP="000F5358">
            <w:pPr>
              <w:pStyle w:val="BodyText"/>
              <w:numPr>
                <w:ilvl w:val="0"/>
                <w:numId w:val="34"/>
              </w:numPr>
              <w:rPr>
                <w:rFonts w:ascii="Avenir" w:hAnsi="Avenir"/>
                <w:szCs w:val="22"/>
              </w:rPr>
            </w:pPr>
            <w:r w:rsidRPr="001264D7">
              <w:rPr>
                <w:rFonts w:ascii="Avenir" w:hAnsi="Avenir"/>
                <w:szCs w:val="22"/>
              </w:rPr>
              <w:t xml:space="preserve">a </w:t>
            </w:r>
            <w:r w:rsidR="00500A01" w:rsidRPr="001264D7">
              <w:rPr>
                <w:rFonts w:ascii="Avenir" w:hAnsi="Avenir"/>
                <w:szCs w:val="22"/>
              </w:rPr>
              <w:t xml:space="preserve">Commonwealth entity under section10 of the </w:t>
            </w:r>
            <w:r w:rsidR="00500A01" w:rsidRPr="00CE7B3C">
              <w:rPr>
                <w:rFonts w:ascii="Avenir" w:hAnsi="Avenir"/>
                <w:szCs w:val="22"/>
              </w:rPr>
              <w:t>Public Governance, Performance and Accountability Act 2013 (</w:t>
            </w:r>
            <w:proofErr w:type="spellStart"/>
            <w:r w:rsidR="00500A01" w:rsidRPr="00CE7B3C">
              <w:rPr>
                <w:rFonts w:ascii="Avenir" w:hAnsi="Avenir"/>
                <w:szCs w:val="22"/>
              </w:rPr>
              <w:t>Cth</w:t>
            </w:r>
            <w:proofErr w:type="spellEnd"/>
            <w:r w:rsidR="00500A01" w:rsidRPr="00CE7B3C">
              <w:rPr>
                <w:rFonts w:ascii="Avenir" w:hAnsi="Avenir"/>
                <w:szCs w:val="22"/>
              </w:rPr>
              <w:t>), or</w:t>
            </w:r>
          </w:p>
          <w:p w14:paraId="37DD0BDB" w14:textId="77777777" w:rsidR="00500A01" w:rsidRPr="00CE7B3C" w:rsidRDefault="00500A01" w:rsidP="000F5358">
            <w:pPr>
              <w:pStyle w:val="BodyText"/>
              <w:numPr>
                <w:ilvl w:val="0"/>
                <w:numId w:val="34"/>
              </w:numPr>
              <w:rPr>
                <w:rFonts w:ascii="Avenir" w:hAnsi="Avenir"/>
                <w:szCs w:val="22"/>
              </w:rPr>
            </w:pPr>
            <w:r w:rsidRPr="001264D7">
              <w:rPr>
                <w:rFonts w:ascii="Avenir" w:hAnsi="Avenir"/>
                <w:szCs w:val="22"/>
              </w:rPr>
              <w:t>an Australian local government or council.</w:t>
            </w:r>
          </w:p>
          <w:p w14:paraId="361CAA40" w14:textId="4DE3C4FB" w:rsidR="00500A01" w:rsidRPr="00F43ADE" w:rsidRDefault="00500A01" w:rsidP="00500A01">
            <w:pPr>
              <w:spacing w:line="259" w:lineRule="auto"/>
              <w:rPr>
                <w:rFonts w:ascii="Avenir" w:hAnsi="Avenir" w:cs="Segoe UI Semilight"/>
                <w:sz w:val="22"/>
                <w:szCs w:val="22"/>
              </w:rPr>
            </w:pPr>
            <w:r w:rsidRPr="001264D7">
              <w:rPr>
                <w:rFonts w:ascii="Avenir" w:hAnsi="Avenir" w:cs="Segoe UI Semilight"/>
                <w:sz w:val="22"/>
                <w:szCs w:val="22"/>
              </w:rPr>
              <w:t xml:space="preserve">Note: In some limited circumstances, a legal entity other than those listed above may be accepted as an eligible proponent. Any other entity that wants to participate must seek approval with </w:t>
            </w:r>
            <w:r w:rsidR="000F5358" w:rsidRPr="001264D7">
              <w:rPr>
                <w:rFonts w:ascii="Avenir" w:hAnsi="Avenir" w:cs="Segoe UI Semilight"/>
                <w:sz w:val="22"/>
                <w:szCs w:val="22"/>
              </w:rPr>
              <w:t>the Consumer Trustee</w:t>
            </w:r>
            <w:r w:rsidRPr="001264D7">
              <w:rPr>
                <w:rFonts w:ascii="Avenir" w:hAnsi="Avenir" w:cs="Segoe UI Semilight"/>
                <w:sz w:val="22"/>
                <w:szCs w:val="22"/>
              </w:rPr>
              <w:t xml:space="preserve"> prior to submitting a response, per the contact listed on </w:t>
            </w:r>
            <w:r w:rsidR="000F5358" w:rsidRPr="001264D7">
              <w:rPr>
                <w:rFonts w:ascii="Avenir" w:hAnsi="Avenir" w:cs="Segoe UI Semilight"/>
                <w:sz w:val="22"/>
                <w:szCs w:val="22"/>
              </w:rPr>
              <w:t>the Consumer Trustee</w:t>
            </w:r>
            <w:r w:rsidRPr="001264D7">
              <w:rPr>
                <w:rFonts w:ascii="Avenir" w:hAnsi="Avenir" w:cs="Segoe UI Semilight"/>
                <w:sz w:val="22"/>
                <w:szCs w:val="22"/>
              </w:rPr>
              <w:t xml:space="preserve"> website.</w:t>
            </w:r>
          </w:p>
        </w:tc>
      </w:tr>
      <w:tr w:rsidR="00500A01" w:rsidRPr="00500A01" w14:paraId="58C8C73B" w14:textId="77777777" w:rsidTr="002726E6">
        <w:trPr>
          <w:trHeight w:val="584"/>
        </w:trPr>
        <w:tc>
          <w:tcPr>
            <w:tcW w:w="460" w:type="pct"/>
            <w:vAlign w:val="center"/>
            <w:hideMark/>
          </w:tcPr>
          <w:p w14:paraId="3FB0D12E" w14:textId="08C07263" w:rsidR="00500A01" w:rsidRPr="001436E5" w:rsidRDefault="000F5358" w:rsidP="00500A01">
            <w:pPr>
              <w:spacing w:line="259" w:lineRule="auto"/>
              <w:rPr>
                <w:rFonts w:ascii="Avenir" w:hAnsi="Avenir" w:cs="Segoe UI Semilight"/>
                <w:b/>
                <w:sz w:val="22"/>
                <w:szCs w:val="22"/>
              </w:rPr>
            </w:pPr>
            <w:r w:rsidRPr="001436E5">
              <w:rPr>
                <w:rFonts w:ascii="Avenir" w:hAnsi="Avenir" w:cs="Segoe UI Semilight"/>
                <w:b/>
                <w:sz w:val="22"/>
                <w:szCs w:val="22"/>
              </w:rPr>
              <w:t>EC14</w:t>
            </w:r>
          </w:p>
        </w:tc>
        <w:tc>
          <w:tcPr>
            <w:tcW w:w="4540" w:type="pct"/>
            <w:vAlign w:val="center"/>
            <w:hideMark/>
          </w:tcPr>
          <w:p w14:paraId="7D559F2F" w14:textId="77777777" w:rsidR="00500A01" w:rsidRPr="00F43ADE" w:rsidRDefault="00500A01" w:rsidP="00500A01">
            <w:pPr>
              <w:spacing w:line="259" w:lineRule="auto"/>
              <w:rPr>
                <w:rFonts w:ascii="Avenir" w:hAnsi="Avenir" w:cs="Segoe UI Semilight"/>
                <w:sz w:val="22"/>
                <w:szCs w:val="22"/>
              </w:rPr>
            </w:pPr>
            <w:r w:rsidRPr="001264D7">
              <w:rPr>
                <w:rFonts w:ascii="Avenir" w:hAnsi="Avenir" w:cs="Segoe UI Semilight"/>
                <w:sz w:val="22"/>
                <w:szCs w:val="22"/>
              </w:rPr>
              <w:t>The proponent must not be named as an organisation on the list of persons and entities on the Australian Department of Foreign Affairs and Trade sanctions list.</w:t>
            </w:r>
          </w:p>
        </w:tc>
      </w:tr>
      <w:tr w:rsidR="00500A01" w:rsidRPr="00500A01" w14:paraId="0406B1D2" w14:textId="77777777" w:rsidTr="002726E6">
        <w:trPr>
          <w:trHeight w:val="584"/>
        </w:trPr>
        <w:tc>
          <w:tcPr>
            <w:tcW w:w="460" w:type="pct"/>
            <w:vAlign w:val="center"/>
            <w:hideMark/>
          </w:tcPr>
          <w:p w14:paraId="299017B3" w14:textId="45B4652D" w:rsidR="00500A01" w:rsidRPr="001436E5" w:rsidRDefault="000F5358" w:rsidP="00500A01">
            <w:pPr>
              <w:spacing w:line="259" w:lineRule="auto"/>
              <w:rPr>
                <w:rFonts w:ascii="Avenir" w:hAnsi="Avenir" w:cs="Segoe UI Semilight"/>
                <w:b/>
                <w:sz w:val="22"/>
                <w:szCs w:val="22"/>
              </w:rPr>
            </w:pPr>
            <w:r w:rsidRPr="001436E5">
              <w:rPr>
                <w:rFonts w:ascii="Avenir" w:hAnsi="Avenir" w:cs="Segoe UI Semilight"/>
                <w:b/>
                <w:sz w:val="22"/>
                <w:szCs w:val="22"/>
              </w:rPr>
              <w:t>EC15</w:t>
            </w:r>
          </w:p>
        </w:tc>
        <w:tc>
          <w:tcPr>
            <w:tcW w:w="4540" w:type="pct"/>
            <w:vAlign w:val="center"/>
            <w:hideMark/>
          </w:tcPr>
          <w:p w14:paraId="17E9EBC5" w14:textId="3F368630" w:rsidR="00500A01" w:rsidRPr="00F43ADE" w:rsidRDefault="00500A01" w:rsidP="00500A01">
            <w:pPr>
              <w:spacing w:line="259" w:lineRule="auto"/>
              <w:rPr>
                <w:rFonts w:ascii="Avenir" w:hAnsi="Avenir" w:cs="Segoe UI Semilight"/>
                <w:sz w:val="22"/>
                <w:szCs w:val="22"/>
              </w:rPr>
            </w:pPr>
            <w:r w:rsidRPr="001264D7">
              <w:rPr>
                <w:rFonts w:ascii="Avenir" w:hAnsi="Avenir" w:cs="Segoe UI Semilight"/>
                <w:sz w:val="22"/>
                <w:szCs w:val="22"/>
              </w:rPr>
              <w:t>The proponent must propose one contracted entity to be legally responsible for the proponent’s Response and LTESA.</w:t>
            </w:r>
          </w:p>
        </w:tc>
      </w:tr>
      <w:tr w:rsidR="00500A01" w:rsidRPr="00500A01" w14:paraId="54B39191" w14:textId="77777777" w:rsidTr="002726E6">
        <w:trPr>
          <w:trHeight w:val="584"/>
        </w:trPr>
        <w:tc>
          <w:tcPr>
            <w:tcW w:w="460" w:type="pct"/>
            <w:vAlign w:val="center"/>
            <w:hideMark/>
          </w:tcPr>
          <w:p w14:paraId="0FE0832F" w14:textId="66592A39" w:rsidR="00500A01" w:rsidRPr="001436E5" w:rsidRDefault="000F5358" w:rsidP="00500A01">
            <w:pPr>
              <w:spacing w:line="259" w:lineRule="auto"/>
              <w:rPr>
                <w:rFonts w:ascii="Avenir" w:hAnsi="Avenir" w:cs="Segoe UI Semilight"/>
                <w:b/>
                <w:sz w:val="22"/>
                <w:szCs w:val="22"/>
              </w:rPr>
            </w:pPr>
            <w:r w:rsidRPr="001436E5">
              <w:rPr>
                <w:rFonts w:ascii="Avenir" w:hAnsi="Avenir" w:cs="Segoe UI Semilight"/>
                <w:b/>
                <w:sz w:val="22"/>
                <w:szCs w:val="22"/>
              </w:rPr>
              <w:t>EC16</w:t>
            </w:r>
          </w:p>
        </w:tc>
        <w:tc>
          <w:tcPr>
            <w:tcW w:w="4540" w:type="pct"/>
            <w:vAlign w:val="center"/>
            <w:hideMark/>
          </w:tcPr>
          <w:p w14:paraId="331556E6" w14:textId="29CDD778" w:rsidR="00500A01" w:rsidRPr="00F43ADE" w:rsidRDefault="00500A01" w:rsidP="00500A01">
            <w:pPr>
              <w:spacing w:line="259" w:lineRule="auto"/>
              <w:rPr>
                <w:rFonts w:ascii="Avenir" w:hAnsi="Avenir" w:cs="Segoe UI Semilight"/>
                <w:sz w:val="22"/>
                <w:szCs w:val="22"/>
              </w:rPr>
            </w:pPr>
            <w:r w:rsidRPr="001264D7">
              <w:rPr>
                <w:rFonts w:ascii="Avenir" w:hAnsi="Avenir" w:cs="Segoe UI Semilight"/>
                <w:sz w:val="22"/>
                <w:szCs w:val="22"/>
              </w:rPr>
              <w:t xml:space="preserve">The proponent and/or the contracted entity must not be, or become, bankrupt, insolvent, or be in, or enter into, administration, receivership or liquidation, or take advantage of any statute for the relief of insolvent debtors at any time during the competitive tender. </w:t>
            </w:r>
          </w:p>
        </w:tc>
      </w:tr>
      <w:tr w:rsidR="00500A01" w:rsidRPr="00500A01" w14:paraId="119A0675" w14:textId="77777777" w:rsidTr="002726E6">
        <w:trPr>
          <w:trHeight w:val="584"/>
        </w:trPr>
        <w:tc>
          <w:tcPr>
            <w:tcW w:w="460" w:type="pct"/>
            <w:vAlign w:val="center"/>
          </w:tcPr>
          <w:p w14:paraId="07E4439E" w14:textId="398483D0" w:rsidR="00500A01" w:rsidRPr="001436E5" w:rsidRDefault="000F5358" w:rsidP="00500A01">
            <w:pPr>
              <w:spacing w:line="259" w:lineRule="auto"/>
              <w:rPr>
                <w:rFonts w:ascii="Avenir" w:hAnsi="Avenir" w:cs="Segoe UI Semilight"/>
                <w:b/>
                <w:sz w:val="22"/>
                <w:szCs w:val="22"/>
              </w:rPr>
            </w:pPr>
            <w:r w:rsidRPr="001436E5">
              <w:rPr>
                <w:rFonts w:ascii="Avenir" w:hAnsi="Avenir" w:cs="Segoe UI Semilight"/>
                <w:b/>
                <w:sz w:val="22"/>
                <w:szCs w:val="22"/>
              </w:rPr>
              <w:t>EC17</w:t>
            </w:r>
          </w:p>
        </w:tc>
        <w:tc>
          <w:tcPr>
            <w:tcW w:w="4540" w:type="pct"/>
            <w:vAlign w:val="center"/>
          </w:tcPr>
          <w:p w14:paraId="5B02B301" w14:textId="77777777" w:rsidR="00500A01" w:rsidRPr="00F43ADE" w:rsidRDefault="00500A01" w:rsidP="00500A01">
            <w:pPr>
              <w:spacing w:line="259" w:lineRule="auto"/>
              <w:rPr>
                <w:rFonts w:ascii="Avenir" w:hAnsi="Avenir" w:cs="Segoe UI Semilight"/>
                <w:sz w:val="22"/>
                <w:szCs w:val="22"/>
              </w:rPr>
            </w:pPr>
            <w:r w:rsidRPr="001264D7">
              <w:rPr>
                <w:rFonts w:ascii="Avenir" w:hAnsi="Avenir" w:cs="Segoe UI Semilight"/>
                <w:sz w:val="22"/>
                <w:szCs w:val="22"/>
              </w:rPr>
              <w:t>The proponent and/or the contracted entity must not have had a judicial decision relating to employee entitlements made against it (not including decisions under appeal) and not have paid the claim.</w:t>
            </w:r>
          </w:p>
        </w:tc>
      </w:tr>
      <w:tr w:rsidR="00500A01" w:rsidRPr="00500A01" w14:paraId="42B0DD97" w14:textId="77777777" w:rsidTr="002726E6">
        <w:trPr>
          <w:trHeight w:val="584"/>
        </w:trPr>
        <w:tc>
          <w:tcPr>
            <w:tcW w:w="460" w:type="pct"/>
            <w:vAlign w:val="center"/>
          </w:tcPr>
          <w:p w14:paraId="5CF668DB" w14:textId="529CC4C8" w:rsidR="00500A01" w:rsidRPr="001436E5" w:rsidRDefault="000F5358" w:rsidP="00500A01">
            <w:pPr>
              <w:spacing w:line="259" w:lineRule="auto"/>
              <w:rPr>
                <w:rFonts w:ascii="Avenir" w:hAnsi="Avenir" w:cs="Segoe UI Semilight"/>
                <w:b/>
                <w:sz w:val="22"/>
                <w:szCs w:val="22"/>
              </w:rPr>
            </w:pPr>
            <w:r w:rsidRPr="001436E5">
              <w:rPr>
                <w:rFonts w:ascii="Avenir" w:hAnsi="Avenir" w:cs="Segoe UI Semilight"/>
                <w:b/>
                <w:sz w:val="22"/>
                <w:szCs w:val="22"/>
              </w:rPr>
              <w:t>EC18</w:t>
            </w:r>
          </w:p>
        </w:tc>
        <w:tc>
          <w:tcPr>
            <w:tcW w:w="4540" w:type="pct"/>
            <w:vAlign w:val="center"/>
          </w:tcPr>
          <w:p w14:paraId="742175CB" w14:textId="77777777" w:rsidR="00500A01" w:rsidRPr="00F43ADE" w:rsidRDefault="00500A01" w:rsidP="00500A01">
            <w:pPr>
              <w:spacing w:line="259" w:lineRule="auto"/>
              <w:rPr>
                <w:rFonts w:ascii="Avenir" w:hAnsi="Avenir" w:cs="Segoe UI Semilight"/>
                <w:sz w:val="22"/>
                <w:szCs w:val="22"/>
              </w:rPr>
            </w:pPr>
            <w:r w:rsidRPr="001264D7">
              <w:rPr>
                <w:rFonts w:ascii="Avenir" w:hAnsi="Avenir" w:cs="Segoe UI Semilight"/>
                <w:sz w:val="22"/>
                <w:szCs w:val="22"/>
              </w:rPr>
              <w:t>The proponent and/or the contracted entity must not have been named as an organisation that has not complied with the Workplace Gender Equality Act 2012 (</w:t>
            </w:r>
            <w:proofErr w:type="spellStart"/>
            <w:r w:rsidRPr="001264D7">
              <w:rPr>
                <w:rFonts w:ascii="Avenir" w:hAnsi="Avenir" w:cs="Segoe UI Semilight"/>
                <w:sz w:val="22"/>
                <w:szCs w:val="22"/>
              </w:rPr>
              <w:t>Cth</w:t>
            </w:r>
            <w:proofErr w:type="spellEnd"/>
            <w:r w:rsidRPr="001264D7">
              <w:rPr>
                <w:rFonts w:ascii="Avenir" w:hAnsi="Avenir" w:cs="Segoe UI Semilight"/>
                <w:sz w:val="22"/>
                <w:szCs w:val="22"/>
              </w:rPr>
              <w:t>).</w:t>
            </w:r>
          </w:p>
        </w:tc>
      </w:tr>
      <w:tr w:rsidR="00500A01" w:rsidRPr="00500A01" w14:paraId="2F0D4220" w14:textId="77777777" w:rsidTr="002726E6">
        <w:trPr>
          <w:trHeight w:val="584"/>
        </w:trPr>
        <w:tc>
          <w:tcPr>
            <w:tcW w:w="460" w:type="pct"/>
            <w:vAlign w:val="center"/>
          </w:tcPr>
          <w:p w14:paraId="1631B29D" w14:textId="6C3725EC" w:rsidR="00500A01" w:rsidRPr="001436E5" w:rsidRDefault="000F5358" w:rsidP="00500A01">
            <w:pPr>
              <w:spacing w:line="259" w:lineRule="auto"/>
              <w:rPr>
                <w:rFonts w:ascii="Avenir" w:hAnsi="Avenir" w:cs="Segoe UI Semilight"/>
                <w:b/>
                <w:sz w:val="22"/>
                <w:szCs w:val="22"/>
              </w:rPr>
            </w:pPr>
            <w:r w:rsidRPr="001436E5">
              <w:rPr>
                <w:rFonts w:ascii="Avenir" w:hAnsi="Avenir" w:cs="Segoe UI Semilight"/>
                <w:b/>
                <w:sz w:val="22"/>
                <w:szCs w:val="22"/>
              </w:rPr>
              <w:t>EC19</w:t>
            </w:r>
          </w:p>
        </w:tc>
        <w:tc>
          <w:tcPr>
            <w:tcW w:w="4540" w:type="pct"/>
            <w:vAlign w:val="center"/>
          </w:tcPr>
          <w:p w14:paraId="0B9DF2D3" w14:textId="77777777" w:rsidR="00500A01" w:rsidRPr="00500A01" w:rsidRDefault="00500A01" w:rsidP="000F5358">
            <w:pPr>
              <w:pStyle w:val="BodyText"/>
              <w:rPr>
                <w:szCs w:val="22"/>
              </w:rPr>
            </w:pPr>
            <w:r w:rsidRPr="001264D7">
              <w:rPr>
                <w:rFonts w:ascii="Avenir" w:hAnsi="Avenir"/>
                <w:szCs w:val="22"/>
              </w:rPr>
              <w:t>The proponent must materially comply with:</w:t>
            </w:r>
          </w:p>
          <w:p w14:paraId="45794E8F" w14:textId="77777777" w:rsidR="00500A01" w:rsidRPr="008F547A" w:rsidRDefault="00500A01" w:rsidP="000F5358">
            <w:pPr>
              <w:pStyle w:val="BodyText"/>
              <w:numPr>
                <w:ilvl w:val="0"/>
                <w:numId w:val="35"/>
              </w:numPr>
              <w:rPr>
                <w:rFonts w:ascii="Avenir" w:hAnsi="Avenir"/>
                <w:szCs w:val="22"/>
              </w:rPr>
            </w:pPr>
            <w:r w:rsidRPr="001264D7">
              <w:rPr>
                <w:rFonts w:ascii="Avenir" w:hAnsi="Avenir"/>
                <w:szCs w:val="22"/>
              </w:rPr>
              <w:t>obligations under employm</w:t>
            </w:r>
            <w:r w:rsidRPr="008F547A">
              <w:rPr>
                <w:rFonts w:ascii="Avenir" w:hAnsi="Avenir"/>
                <w:szCs w:val="22"/>
              </w:rPr>
              <w:t>ent contracts, industrial agreements, and awards</w:t>
            </w:r>
          </w:p>
          <w:p w14:paraId="5CB1E0E3" w14:textId="29B6A2BC" w:rsidR="00500A01" w:rsidRPr="008F547A" w:rsidRDefault="00500A01" w:rsidP="008F547A">
            <w:pPr>
              <w:pStyle w:val="BodyText"/>
              <w:numPr>
                <w:ilvl w:val="0"/>
                <w:numId w:val="35"/>
              </w:numPr>
              <w:rPr>
                <w:rFonts w:ascii="Avenir" w:hAnsi="Avenir"/>
                <w:szCs w:val="22"/>
              </w:rPr>
            </w:pPr>
            <w:r w:rsidRPr="001264D7">
              <w:rPr>
                <w:rFonts w:ascii="Avenir" w:hAnsi="Avenir"/>
                <w:szCs w:val="22"/>
              </w:rPr>
              <w:t>codes of conduct and practice relevant to conditions of service and to the relations between the proponent and the employees employed by the proponent, and</w:t>
            </w:r>
            <w:r w:rsidR="008F547A">
              <w:rPr>
                <w:rFonts w:ascii="Avenir" w:hAnsi="Avenir"/>
                <w:szCs w:val="22"/>
              </w:rPr>
              <w:t xml:space="preserve"> </w:t>
            </w:r>
            <w:r w:rsidRPr="008F547A">
              <w:rPr>
                <w:rFonts w:ascii="Avenir" w:hAnsi="Avenir"/>
                <w:szCs w:val="22"/>
              </w:rPr>
              <w:t>applicable Workplace Health and Safety legislation.</w:t>
            </w:r>
          </w:p>
        </w:tc>
      </w:tr>
      <w:tr w:rsidR="00500A01" w:rsidRPr="00500A01" w14:paraId="449A5D77" w14:textId="77777777" w:rsidTr="002726E6">
        <w:trPr>
          <w:trHeight w:val="584"/>
        </w:trPr>
        <w:tc>
          <w:tcPr>
            <w:tcW w:w="460" w:type="pct"/>
            <w:vAlign w:val="center"/>
          </w:tcPr>
          <w:p w14:paraId="2AAEA16A" w14:textId="4309BD98" w:rsidR="00500A01" w:rsidRPr="001436E5" w:rsidRDefault="000F5358" w:rsidP="00500A01">
            <w:pPr>
              <w:spacing w:line="259" w:lineRule="auto"/>
              <w:rPr>
                <w:rFonts w:ascii="Avenir" w:hAnsi="Avenir" w:cs="Segoe UI Semilight"/>
                <w:b/>
                <w:sz w:val="22"/>
                <w:szCs w:val="22"/>
              </w:rPr>
            </w:pPr>
            <w:r w:rsidRPr="001436E5">
              <w:rPr>
                <w:rFonts w:ascii="Avenir" w:hAnsi="Avenir" w:cs="Segoe UI Semilight"/>
                <w:b/>
                <w:sz w:val="22"/>
                <w:szCs w:val="22"/>
              </w:rPr>
              <w:t>EC20</w:t>
            </w:r>
          </w:p>
        </w:tc>
        <w:tc>
          <w:tcPr>
            <w:tcW w:w="4540" w:type="pct"/>
            <w:vAlign w:val="center"/>
          </w:tcPr>
          <w:p w14:paraId="0873268B" w14:textId="77777777" w:rsidR="00500A01" w:rsidRPr="00F43ADE" w:rsidRDefault="00500A01" w:rsidP="00500A01">
            <w:pPr>
              <w:spacing w:line="259" w:lineRule="auto"/>
              <w:rPr>
                <w:rFonts w:ascii="Avenir" w:hAnsi="Avenir" w:cs="Segoe UI Semilight"/>
                <w:sz w:val="22"/>
                <w:szCs w:val="22"/>
              </w:rPr>
            </w:pPr>
            <w:r w:rsidRPr="001264D7">
              <w:rPr>
                <w:rFonts w:ascii="Avenir" w:hAnsi="Avenir" w:cs="Segoe UI Semilight"/>
                <w:sz w:val="22"/>
                <w:szCs w:val="22"/>
              </w:rPr>
              <w:t>The proponent must hold all insurances required by law.</w:t>
            </w:r>
          </w:p>
        </w:tc>
      </w:tr>
      <w:tr w:rsidR="00500A01" w:rsidRPr="00500A01" w14:paraId="1265C5D1" w14:textId="77777777" w:rsidTr="002726E6">
        <w:trPr>
          <w:trHeight w:val="584"/>
        </w:trPr>
        <w:tc>
          <w:tcPr>
            <w:tcW w:w="460" w:type="pct"/>
            <w:vAlign w:val="center"/>
          </w:tcPr>
          <w:p w14:paraId="71007632" w14:textId="2E393961" w:rsidR="00500A01" w:rsidRPr="001436E5" w:rsidRDefault="000F5358" w:rsidP="00500A01">
            <w:pPr>
              <w:spacing w:line="259" w:lineRule="auto"/>
              <w:rPr>
                <w:rFonts w:ascii="Avenir" w:hAnsi="Avenir" w:cs="Segoe UI Semilight"/>
                <w:b/>
                <w:sz w:val="22"/>
                <w:szCs w:val="22"/>
              </w:rPr>
            </w:pPr>
            <w:r w:rsidRPr="00CE7B3C">
              <w:rPr>
                <w:rFonts w:ascii="Avenir" w:hAnsi="Avenir" w:cs="Segoe UI Semilight"/>
                <w:b/>
                <w:sz w:val="22"/>
                <w:szCs w:val="22"/>
              </w:rPr>
              <w:t>EC21</w:t>
            </w:r>
          </w:p>
        </w:tc>
        <w:tc>
          <w:tcPr>
            <w:tcW w:w="4540" w:type="pct"/>
            <w:vAlign w:val="center"/>
          </w:tcPr>
          <w:p w14:paraId="39C33F72" w14:textId="133F2564" w:rsidR="00500A01" w:rsidRPr="00F43ADE" w:rsidRDefault="00500A01" w:rsidP="00500A01">
            <w:pPr>
              <w:spacing w:line="259" w:lineRule="auto"/>
              <w:rPr>
                <w:rFonts w:ascii="Avenir" w:hAnsi="Avenir" w:cs="Segoe UI Semilight"/>
                <w:sz w:val="22"/>
                <w:szCs w:val="22"/>
              </w:rPr>
            </w:pPr>
            <w:r w:rsidRPr="00441FBB">
              <w:rPr>
                <w:rFonts w:ascii="Avenir" w:hAnsi="Avenir" w:cs="Segoe UI Semilight"/>
                <w:sz w:val="22"/>
                <w:szCs w:val="22"/>
              </w:rPr>
              <w:t xml:space="preserve">The proponent has not, within the previous 10 years, been subject to an inquiry by the NSW Independent Commission Against Corruption (or an equivalent body in </w:t>
            </w:r>
            <w:r w:rsidR="000F5358" w:rsidRPr="00441FBB">
              <w:rPr>
                <w:rFonts w:ascii="Avenir" w:hAnsi="Avenir" w:cs="Segoe UI Semilight"/>
                <w:sz w:val="22"/>
                <w:szCs w:val="22"/>
              </w:rPr>
              <w:t>a</w:t>
            </w:r>
            <w:r w:rsidRPr="00441FBB">
              <w:rPr>
                <w:rFonts w:ascii="Avenir" w:hAnsi="Avenir" w:cs="Segoe UI Semilight"/>
                <w:sz w:val="22"/>
                <w:szCs w:val="22"/>
              </w:rPr>
              <w:t xml:space="preserve"> jurisdiction</w:t>
            </w:r>
            <w:r w:rsidR="000F5358" w:rsidRPr="00441FBB">
              <w:rPr>
                <w:rFonts w:ascii="Avenir" w:hAnsi="Avenir" w:cs="Segoe UI Semilight"/>
                <w:sz w:val="22"/>
                <w:szCs w:val="22"/>
              </w:rPr>
              <w:t xml:space="preserve"> in Australia</w:t>
            </w:r>
            <w:r w:rsidRPr="00441FBB">
              <w:rPr>
                <w:rFonts w:ascii="Avenir" w:hAnsi="Avenir" w:cs="Segoe UI Semilight"/>
                <w:sz w:val="22"/>
                <w:szCs w:val="22"/>
              </w:rPr>
              <w:t>) where a finding has been made against the proponent</w:t>
            </w:r>
            <w:r w:rsidR="000F5358" w:rsidRPr="00441FBB">
              <w:rPr>
                <w:rFonts w:ascii="Avenir" w:hAnsi="Avenir" w:cs="Segoe UI Semilight"/>
                <w:sz w:val="22"/>
                <w:szCs w:val="22"/>
              </w:rPr>
              <w:t>,</w:t>
            </w:r>
            <w:r w:rsidRPr="00441FBB">
              <w:rPr>
                <w:rFonts w:ascii="Avenir" w:hAnsi="Avenir" w:cs="Segoe UI Semilight"/>
                <w:sz w:val="22"/>
                <w:szCs w:val="22"/>
              </w:rPr>
              <w:t xml:space="preserve"> or the opinion has been reached that that the proponent has engaged in corrupt conduct.</w:t>
            </w:r>
          </w:p>
        </w:tc>
      </w:tr>
      <w:tr w:rsidR="00500A01" w:rsidRPr="00500A01" w14:paraId="72841D35" w14:textId="77777777" w:rsidTr="00245BB0">
        <w:trPr>
          <w:trHeight w:val="584"/>
        </w:trPr>
        <w:tc>
          <w:tcPr>
            <w:tcW w:w="460" w:type="pct"/>
            <w:vAlign w:val="center"/>
          </w:tcPr>
          <w:p w14:paraId="6562AEC0" w14:textId="3CFD40B9" w:rsidR="00500A01" w:rsidRPr="001436E5" w:rsidRDefault="001436E5" w:rsidP="00500A01">
            <w:pPr>
              <w:spacing w:line="259" w:lineRule="auto"/>
              <w:rPr>
                <w:rFonts w:ascii="Avenir" w:hAnsi="Avenir" w:cs="Segoe UI Semilight"/>
                <w:b/>
                <w:sz w:val="22"/>
                <w:szCs w:val="22"/>
              </w:rPr>
            </w:pPr>
            <w:r w:rsidRPr="001436E5">
              <w:rPr>
                <w:rFonts w:ascii="Avenir" w:hAnsi="Avenir" w:cs="Segoe UI Semilight"/>
                <w:b/>
                <w:bCs/>
                <w:sz w:val="22"/>
                <w:szCs w:val="22"/>
              </w:rPr>
              <w:t>EC22</w:t>
            </w:r>
          </w:p>
        </w:tc>
        <w:tc>
          <w:tcPr>
            <w:tcW w:w="4540" w:type="pct"/>
            <w:vAlign w:val="center"/>
          </w:tcPr>
          <w:p w14:paraId="15D6F510" w14:textId="77777777" w:rsidR="00500A01" w:rsidRPr="00F43ADE" w:rsidRDefault="00500A01" w:rsidP="00500A01">
            <w:pPr>
              <w:spacing w:line="259" w:lineRule="auto"/>
              <w:rPr>
                <w:rFonts w:ascii="Avenir" w:hAnsi="Avenir" w:cs="Segoe UI Semilight"/>
                <w:sz w:val="22"/>
                <w:szCs w:val="22"/>
              </w:rPr>
            </w:pPr>
            <w:r w:rsidRPr="00F43ADE">
              <w:rPr>
                <w:rFonts w:ascii="Avenir" w:hAnsi="Avenir" w:cs="Segoe UI Semilight"/>
                <w:sz w:val="22"/>
                <w:szCs w:val="22"/>
              </w:rPr>
              <w:t>The proponent has registered a Modern Slavery statement with the Australian Border Force.</w:t>
            </w:r>
          </w:p>
        </w:tc>
      </w:tr>
    </w:tbl>
    <w:p w14:paraId="51617583" w14:textId="77777777" w:rsidR="00500A01" w:rsidRPr="00500A01" w:rsidRDefault="00500A01" w:rsidP="00500A01">
      <w:pPr>
        <w:spacing w:line="259" w:lineRule="auto"/>
        <w:rPr>
          <w:rFonts w:ascii="Segoe UI Semilight" w:hAnsi="Segoe UI Semilight" w:cs="Segoe UI Semilight"/>
          <w:sz w:val="22"/>
          <w:szCs w:val="22"/>
        </w:rPr>
      </w:pPr>
    </w:p>
    <w:p w14:paraId="22E5F4CA" w14:textId="77777777" w:rsidR="00500A01" w:rsidRPr="00500A01" w:rsidRDefault="00500A01" w:rsidP="00500A01">
      <w:pPr>
        <w:spacing w:before="240" w:after="120" w:line="259" w:lineRule="auto"/>
        <w:ind w:left="6" w:hanging="6"/>
        <w:contextualSpacing/>
        <w:outlineLvl w:val="0"/>
        <w:rPr>
          <w:rFonts w:ascii="Avenir Medium" w:hAnsi="Avenir Medium" w:cs="Segoe UI Semilight"/>
          <w:color w:val="2F5496" w:themeColor="accent1" w:themeShade="BF"/>
          <w:sz w:val="22"/>
        </w:rPr>
      </w:pPr>
      <w:bookmarkStart w:id="14" w:name="_Toc89097168"/>
      <w:r w:rsidRPr="00500A01">
        <w:rPr>
          <w:rFonts w:ascii="Avenir Medium" w:hAnsi="Avenir Medium" w:cs="Segoe UI Semilight"/>
          <w:color w:val="2F5496" w:themeColor="accent1" w:themeShade="BF"/>
          <w:sz w:val="22"/>
        </w:rPr>
        <w:t>Merit criteria</w:t>
      </w:r>
      <w:bookmarkEnd w:id="14"/>
    </w:p>
    <w:p w14:paraId="6AECA6D2" w14:textId="640DF717" w:rsidR="00500A01" w:rsidRPr="00500A01" w:rsidRDefault="00500A01" w:rsidP="00500A01">
      <w:pPr>
        <w:spacing w:line="259" w:lineRule="auto"/>
        <w:rPr>
          <w:rFonts w:ascii="Avenir" w:hAnsi="Avenir" w:cs="Segoe UI Semilight"/>
          <w:sz w:val="22"/>
          <w:szCs w:val="22"/>
        </w:rPr>
      </w:pPr>
      <w:r w:rsidRPr="00500A01">
        <w:rPr>
          <w:rFonts w:ascii="Avenir" w:hAnsi="Avenir" w:cs="Segoe UI Semilight"/>
          <w:sz w:val="22"/>
          <w:szCs w:val="22"/>
        </w:rPr>
        <w:t>Proponents must demonstrate the merit of their proposed project by submitting evidence that satisfies the merit criteria.</w:t>
      </w:r>
    </w:p>
    <w:p w14:paraId="13C8C465" w14:textId="77777777" w:rsidR="00500A01" w:rsidRPr="00500A01" w:rsidRDefault="00500A01" w:rsidP="00500A01">
      <w:pPr>
        <w:spacing w:line="259" w:lineRule="auto"/>
        <w:rPr>
          <w:rFonts w:ascii="Avenir" w:hAnsi="Avenir" w:cs="Segoe UI Semilight"/>
          <w:sz w:val="22"/>
          <w:szCs w:val="22"/>
        </w:rPr>
      </w:pPr>
    </w:p>
    <w:p w14:paraId="18232525" w14:textId="06CD1223" w:rsidR="00500A01" w:rsidRPr="00500A01" w:rsidRDefault="00500A01" w:rsidP="00500A01">
      <w:pPr>
        <w:spacing w:line="259" w:lineRule="auto"/>
        <w:rPr>
          <w:rFonts w:ascii="Avenir" w:hAnsi="Avenir" w:cs="Segoe UI Semilight"/>
          <w:sz w:val="22"/>
          <w:szCs w:val="22"/>
        </w:rPr>
      </w:pPr>
      <w:r w:rsidRPr="00500A01">
        <w:rPr>
          <w:rFonts w:ascii="Avenir" w:hAnsi="Avenir" w:cs="Segoe UI Semilight"/>
          <w:sz w:val="22"/>
          <w:szCs w:val="22"/>
        </w:rPr>
        <w:t>The tables below outline the non-price criteria that must be met.</w:t>
      </w:r>
    </w:p>
    <w:p w14:paraId="1754B6BD" w14:textId="1E3216C9" w:rsidR="00500A01" w:rsidRPr="00500A01" w:rsidRDefault="00500A01" w:rsidP="00F43ADE">
      <w:pPr>
        <w:pStyle w:val="Caption"/>
        <w:rPr>
          <w:rFonts w:ascii="Avenir" w:hAnsi="Avenir" w:cs="Segoe UI Semilight"/>
          <w:sz w:val="22"/>
          <w:szCs w:val="22"/>
        </w:rPr>
      </w:pPr>
      <w:r>
        <w:t xml:space="preserve">Table </w:t>
      </w:r>
      <w:r w:rsidR="00F43ADE">
        <w:fldChar w:fldCharType="begin"/>
      </w:r>
      <w:r w:rsidR="00F43ADE">
        <w:instrText>SEQ Table \* ARABIC</w:instrText>
      </w:r>
      <w:r w:rsidR="00F43ADE">
        <w:fldChar w:fldCharType="separate"/>
      </w:r>
      <w:r w:rsidR="002572DC">
        <w:rPr>
          <w:noProof/>
        </w:rPr>
        <w:t>5</w:t>
      </w:r>
      <w:r w:rsidR="00F43ADE">
        <w:fldChar w:fldCharType="end"/>
      </w:r>
      <w:r w:rsidR="00F43ADE">
        <w:t>:</w:t>
      </w:r>
      <w:r>
        <w:t xml:space="preserve"> </w:t>
      </w:r>
      <w:r w:rsidRPr="00BA18D4">
        <w:t>Merit criteria (MC) – non price</w:t>
      </w:r>
    </w:p>
    <w:tbl>
      <w:tblPr>
        <w:tblStyle w:val="BasicAEMOTable"/>
        <w:tblW w:w="9634" w:type="dxa"/>
        <w:tblLook w:val="04A0" w:firstRow="1" w:lastRow="0" w:firstColumn="1" w:lastColumn="0" w:noHBand="0" w:noVBand="1"/>
      </w:tblPr>
      <w:tblGrid>
        <w:gridCol w:w="701"/>
        <w:gridCol w:w="1575"/>
        <w:gridCol w:w="7358"/>
      </w:tblGrid>
      <w:tr w:rsidR="00500A01" w:rsidRPr="00500A01" w14:paraId="154C0923" w14:textId="77777777" w:rsidTr="008E442D">
        <w:trPr>
          <w:cnfStyle w:val="100000000000" w:firstRow="1" w:lastRow="0" w:firstColumn="0" w:lastColumn="0" w:oddVBand="0" w:evenVBand="0" w:oddHBand="0" w:evenHBand="0" w:firstRowFirstColumn="0" w:firstRowLastColumn="0" w:lastRowFirstColumn="0" w:lastRowLastColumn="0"/>
          <w:tblHeader/>
        </w:trPr>
        <w:tc>
          <w:tcPr>
            <w:tcW w:w="701" w:type="dxa"/>
          </w:tcPr>
          <w:p w14:paraId="27F33047" w14:textId="77777777" w:rsidR="00500A01" w:rsidRPr="00F43ADE" w:rsidRDefault="00500A01" w:rsidP="00500A01">
            <w:pPr>
              <w:spacing w:before="0" w:line="259" w:lineRule="auto"/>
              <w:rPr>
                <w:rFonts w:ascii="Avenir" w:hAnsi="Avenir" w:cs="Segoe UI Semilight"/>
                <w:b w:val="0"/>
                <w:sz w:val="22"/>
                <w:szCs w:val="22"/>
              </w:rPr>
            </w:pPr>
            <w:r w:rsidRPr="00F43ADE">
              <w:rPr>
                <w:rFonts w:ascii="Avenir" w:hAnsi="Avenir" w:cs="Segoe UI Semilight"/>
                <w:b w:val="0"/>
                <w:sz w:val="22"/>
                <w:szCs w:val="22"/>
              </w:rPr>
              <w:t>#</w:t>
            </w:r>
          </w:p>
        </w:tc>
        <w:tc>
          <w:tcPr>
            <w:tcW w:w="1575" w:type="dxa"/>
          </w:tcPr>
          <w:p w14:paraId="378FCF70" w14:textId="77777777" w:rsidR="00500A01" w:rsidRPr="00F43ADE" w:rsidRDefault="00500A01" w:rsidP="00500A01">
            <w:pPr>
              <w:spacing w:before="0" w:line="259" w:lineRule="auto"/>
              <w:rPr>
                <w:rFonts w:ascii="Avenir" w:hAnsi="Avenir" w:cs="Segoe UI Semilight"/>
                <w:b w:val="0"/>
                <w:sz w:val="22"/>
                <w:szCs w:val="22"/>
              </w:rPr>
            </w:pPr>
            <w:r w:rsidRPr="00F43ADE">
              <w:rPr>
                <w:rFonts w:ascii="Avenir" w:hAnsi="Avenir" w:cs="Segoe UI Semilight"/>
                <w:b w:val="0"/>
                <w:sz w:val="22"/>
                <w:szCs w:val="22"/>
              </w:rPr>
              <w:t>Criteria</w:t>
            </w:r>
          </w:p>
        </w:tc>
        <w:tc>
          <w:tcPr>
            <w:tcW w:w="7358" w:type="dxa"/>
          </w:tcPr>
          <w:p w14:paraId="2315C5A5" w14:textId="77777777" w:rsidR="00500A01" w:rsidRPr="00F43ADE" w:rsidRDefault="00500A01" w:rsidP="00500A01">
            <w:pPr>
              <w:spacing w:before="0" w:line="259" w:lineRule="auto"/>
              <w:rPr>
                <w:rFonts w:ascii="Avenir" w:hAnsi="Avenir" w:cs="Segoe UI Semilight"/>
                <w:b w:val="0"/>
                <w:sz w:val="22"/>
                <w:szCs w:val="22"/>
              </w:rPr>
            </w:pPr>
            <w:r w:rsidRPr="00F43ADE">
              <w:rPr>
                <w:rFonts w:ascii="Avenir" w:hAnsi="Avenir" w:cs="Segoe UI Semilight"/>
                <w:b w:val="0"/>
                <w:sz w:val="22"/>
                <w:szCs w:val="22"/>
              </w:rPr>
              <w:t>Description</w:t>
            </w:r>
          </w:p>
        </w:tc>
      </w:tr>
      <w:tr w:rsidR="00500A01" w:rsidRPr="00500A01" w14:paraId="55745ED2" w14:textId="77777777" w:rsidTr="00116DC6">
        <w:tc>
          <w:tcPr>
            <w:tcW w:w="701" w:type="dxa"/>
            <w:vAlign w:val="center"/>
          </w:tcPr>
          <w:p w14:paraId="21072E0D" w14:textId="77777777" w:rsidR="00500A01" w:rsidRPr="008C5873" w:rsidRDefault="00500A01" w:rsidP="00500A01">
            <w:pPr>
              <w:spacing w:before="0" w:line="259" w:lineRule="auto"/>
              <w:rPr>
                <w:rFonts w:ascii="Avenir" w:hAnsi="Avenir" w:cs="Segoe UI Semilight"/>
                <w:b/>
                <w:sz w:val="22"/>
                <w:szCs w:val="22"/>
              </w:rPr>
            </w:pPr>
            <w:r w:rsidRPr="008C5873">
              <w:rPr>
                <w:rFonts w:ascii="Avenir" w:hAnsi="Avenir" w:cs="Segoe UI Semilight"/>
                <w:b/>
                <w:sz w:val="22"/>
                <w:szCs w:val="22"/>
              </w:rPr>
              <w:t>MC3</w:t>
            </w:r>
          </w:p>
        </w:tc>
        <w:tc>
          <w:tcPr>
            <w:tcW w:w="1575" w:type="dxa"/>
            <w:vAlign w:val="center"/>
          </w:tcPr>
          <w:p w14:paraId="2B7E7441" w14:textId="77777777" w:rsidR="00500A01" w:rsidRPr="00F43ADE" w:rsidRDefault="00500A01" w:rsidP="00500A01">
            <w:pPr>
              <w:spacing w:before="0" w:line="259" w:lineRule="auto"/>
              <w:rPr>
                <w:rFonts w:ascii="Avenir" w:hAnsi="Avenir" w:cs="Segoe UI Semilight"/>
                <w:sz w:val="22"/>
                <w:szCs w:val="22"/>
              </w:rPr>
            </w:pPr>
            <w:r w:rsidRPr="00F43ADE">
              <w:rPr>
                <w:rFonts w:ascii="Avenir" w:hAnsi="Avenir" w:cs="Segoe UI Semilight"/>
                <w:sz w:val="22"/>
                <w:szCs w:val="22"/>
              </w:rPr>
              <w:t>Impact on the electricity system</w:t>
            </w:r>
          </w:p>
        </w:tc>
        <w:tc>
          <w:tcPr>
            <w:tcW w:w="7358" w:type="dxa"/>
            <w:vAlign w:val="center"/>
          </w:tcPr>
          <w:p w14:paraId="2D3E98B0" w14:textId="77777777" w:rsidR="00500A01" w:rsidRPr="00F43ADE" w:rsidRDefault="00500A01" w:rsidP="00500A01">
            <w:pPr>
              <w:spacing w:line="259" w:lineRule="auto"/>
              <w:rPr>
                <w:rFonts w:ascii="Avenir" w:hAnsi="Avenir" w:cs="Segoe UI Semilight"/>
                <w:sz w:val="22"/>
                <w:szCs w:val="22"/>
              </w:rPr>
            </w:pPr>
            <w:r w:rsidRPr="00F43ADE">
              <w:rPr>
                <w:rFonts w:ascii="Avenir" w:hAnsi="Avenir" w:cs="Segoe UI Semilight"/>
                <w:sz w:val="22"/>
                <w:szCs w:val="22"/>
              </w:rPr>
              <w:t>Impact of the project on the operation of the NSW electricity system, including material adverse effects on other generation plant connected or expecting to connect prior to the project, or impact on a planned REZs.</w:t>
            </w:r>
          </w:p>
        </w:tc>
      </w:tr>
      <w:tr w:rsidR="00500A01" w:rsidRPr="00500A01" w14:paraId="6DEC899D" w14:textId="77777777" w:rsidTr="00116DC6">
        <w:tc>
          <w:tcPr>
            <w:tcW w:w="701" w:type="dxa"/>
            <w:vAlign w:val="center"/>
          </w:tcPr>
          <w:p w14:paraId="6C6671AF" w14:textId="77777777" w:rsidR="00500A01" w:rsidRPr="008C5873" w:rsidRDefault="00500A01" w:rsidP="00500A01">
            <w:pPr>
              <w:spacing w:before="0" w:line="259" w:lineRule="auto"/>
              <w:rPr>
                <w:rFonts w:ascii="Avenir" w:hAnsi="Avenir" w:cs="Segoe UI Semilight"/>
                <w:b/>
                <w:sz w:val="22"/>
                <w:szCs w:val="22"/>
              </w:rPr>
            </w:pPr>
            <w:r w:rsidRPr="008C5873">
              <w:rPr>
                <w:rFonts w:ascii="Avenir" w:hAnsi="Avenir" w:cs="Segoe UI Semilight"/>
                <w:b/>
                <w:sz w:val="22"/>
                <w:szCs w:val="22"/>
              </w:rPr>
              <w:t>MC4</w:t>
            </w:r>
          </w:p>
        </w:tc>
        <w:tc>
          <w:tcPr>
            <w:tcW w:w="1575" w:type="dxa"/>
            <w:vAlign w:val="center"/>
          </w:tcPr>
          <w:p w14:paraId="312426C9" w14:textId="77777777" w:rsidR="00500A01" w:rsidRPr="00F43ADE" w:rsidRDefault="00500A01" w:rsidP="00500A01">
            <w:pPr>
              <w:spacing w:before="0" w:line="259" w:lineRule="auto"/>
              <w:rPr>
                <w:rFonts w:ascii="Avenir" w:hAnsi="Avenir" w:cs="Segoe UI Semilight"/>
                <w:sz w:val="22"/>
                <w:szCs w:val="22"/>
              </w:rPr>
            </w:pPr>
            <w:r w:rsidRPr="00F43ADE">
              <w:rPr>
                <w:rFonts w:ascii="Avenir" w:hAnsi="Avenir" w:cs="Segoe UI Semilight"/>
                <w:sz w:val="22"/>
                <w:szCs w:val="22"/>
              </w:rPr>
              <w:t>Pathway to commercial operation</w:t>
            </w:r>
          </w:p>
        </w:tc>
        <w:tc>
          <w:tcPr>
            <w:tcW w:w="7358" w:type="dxa"/>
            <w:vAlign w:val="center"/>
          </w:tcPr>
          <w:p w14:paraId="52F0A930" w14:textId="77777777" w:rsidR="00500A01" w:rsidRPr="00CE7B3C" w:rsidRDefault="00500A01" w:rsidP="008C5873">
            <w:pPr>
              <w:pStyle w:val="ListParagraph"/>
              <w:numPr>
                <w:ilvl w:val="0"/>
                <w:numId w:val="36"/>
              </w:numPr>
              <w:rPr>
                <w:rFonts w:ascii="Avenir" w:eastAsia="Times New Roman" w:hAnsi="Avenir" w:cs="Segoe UI Semilight"/>
                <w:lang w:eastAsia="en-AU"/>
              </w:rPr>
            </w:pPr>
            <w:r w:rsidRPr="008C5873">
              <w:rPr>
                <w:rFonts w:ascii="Avenir" w:eastAsia="Times New Roman" w:hAnsi="Avenir" w:cs="Segoe UI Semilight"/>
                <w:lang w:eastAsia="en-AU"/>
              </w:rPr>
              <w:t>Credibility of pathway to:</w:t>
            </w:r>
          </w:p>
          <w:p w14:paraId="75976ACE" w14:textId="77777777" w:rsidR="00500A01" w:rsidRPr="00CE7B3C" w:rsidRDefault="00500A01" w:rsidP="00337337">
            <w:pPr>
              <w:pStyle w:val="ListParagraph"/>
              <w:numPr>
                <w:ilvl w:val="0"/>
                <w:numId w:val="16"/>
              </w:numPr>
              <w:ind w:left="785"/>
              <w:rPr>
                <w:rFonts w:ascii="Avenir" w:eastAsia="Times New Roman" w:hAnsi="Avenir" w:cs="Segoe UI Semilight"/>
                <w:lang w:eastAsia="en-AU"/>
              </w:rPr>
            </w:pPr>
            <w:r w:rsidRPr="008C5873">
              <w:rPr>
                <w:rFonts w:ascii="Avenir" w:eastAsia="Times New Roman" w:hAnsi="Avenir" w:cs="Segoe UI Semilight"/>
                <w:lang w:eastAsia="en-AU"/>
              </w:rPr>
              <w:t>secure debt and equity funding</w:t>
            </w:r>
          </w:p>
          <w:p w14:paraId="4CE94EE8" w14:textId="77777777" w:rsidR="00500A01" w:rsidRPr="00CE7B3C" w:rsidRDefault="00500A01" w:rsidP="00337337">
            <w:pPr>
              <w:pStyle w:val="ListParagraph"/>
              <w:numPr>
                <w:ilvl w:val="0"/>
                <w:numId w:val="16"/>
              </w:numPr>
              <w:ind w:left="785"/>
              <w:rPr>
                <w:rFonts w:ascii="Avenir" w:eastAsia="Times New Roman" w:hAnsi="Avenir" w:cs="Segoe UI Semilight"/>
                <w:lang w:eastAsia="en-AU"/>
              </w:rPr>
            </w:pPr>
            <w:r w:rsidRPr="008C5873">
              <w:rPr>
                <w:rFonts w:ascii="Avenir" w:eastAsia="Times New Roman" w:hAnsi="Avenir" w:cs="Segoe UI Semilight"/>
                <w:lang w:eastAsia="en-AU"/>
              </w:rPr>
              <w:t>reach key development app</w:t>
            </w:r>
            <w:r w:rsidRPr="00CE7B3C">
              <w:rPr>
                <w:rFonts w:ascii="Avenir" w:eastAsia="Times New Roman" w:hAnsi="Avenir" w:cs="Segoe UI Semilight"/>
                <w:lang w:eastAsia="en-AU"/>
              </w:rPr>
              <w:t>rovals</w:t>
            </w:r>
          </w:p>
          <w:p w14:paraId="6927E3A7" w14:textId="09C71A86" w:rsidR="006369A7" w:rsidRPr="00CE7B3C" w:rsidRDefault="00500A01" w:rsidP="00337337">
            <w:pPr>
              <w:pStyle w:val="ListParagraph"/>
              <w:numPr>
                <w:ilvl w:val="0"/>
                <w:numId w:val="16"/>
              </w:numPr>
              <w:ind w:left="785"/>
              <w:rPr>
                <w:rFonts w:ascii="Avenir" w:eastAsia="Times New Roman" w:hAnsi="Avenir" w:cs="Segoe UI Semilight"/>
                <w:lang w:eastAsia="en-AU"/>
              </w:rPr>
            </w:pPr>
            <w:r w:rsidRPr="008C5873">
              <w:rPr>
                <w:rFonts w:ascii="Avenir" w:eastAsia="Times New Roman" w:hAnsi="Avenir" w:cs="Segoe UI Semilight"/>
                <w:lang w:eastAsia="en-AU"/>
              </w:rPr>
              <w:t xml:space="preserve">obtain market registration, a connection </w:t>
            </w:r>
            <w:r w:rsidRPr="00CE7B3C">
              <w:rPr>
                <w:rFonts w:ascii="Avenir" w:eastAsia="Times New Roman" w:hAnsi="Avenir" w:cs="Segoe UI Semilight"/>
                <w:lang w:eastAsia="en-AU"/>
              </w:rPr>
              <w:t>agreement from the relevant network service provider and meet the relevant Generator Performance Standards</w:t>
            </w:r>
          </w:p>
          <w:p w14:paraId="5F9EE60E" w14:textId="77777777" w:rsidR="00500A01" w:rsidRPr="00CE7B3C" w:rsidRDefault="00500A01" w:rsidP="00337337">
            <w:pPr>
              <w:pStyle w:val="ListParagraph"/>
              <w:numPr>
                <w:ilvl w:val="0"/>
                <w:numId w:val="16"/>
              </w:numPr>
              <w:ind w:left="785"/>
              <w:rPr>
                <w:rFonts w:ascii="Avenir" w:hAnsi="Avenir" w:cs="Segoe UI Semilight"/>
              </w:rPr>
            </w:pPr>
            <w:r w:rsidRPr="00CE7B3C">
              <w:rPr>
                <w:rFonts w:ascii="Avenir" w:hAnsi="Avenir" w:cs="Segoe UI Semilight"/>
              </w:rPr>
              <w:t>secure key project construction and operations contracts</w:t>
            </w:r>
          </w:p>
        </w:tc>
      </w:tr>
      <w:tr w:rsidR="00500A01" w:rsidRPr="00500A01" w14:paraId="5986C4D0" w14:textId="77777777" w:rsidTr="00116DC6">
        <w:tc>
          <w:tcPr>
            <w:tcW w:w="701" w:type="dxa"/>
            <w:vAlign w:val="center"/>
          </w:tcPr>
          <w:p w14:paraId="266846C5" w14:textId="77777777" w:rsidR="00500A01" w:rsidRPr="008C5873" w:rsidRDefault="00500A01" w:rsidP="00500A01">
            <w:pPr>
              <w:spacing w:before="0" w:line="259" w:lineRule="auto"/>
              <w:rPr>
                <w:rFonts w:ascii="Avenir" w:hAnsi="Avenir" w:cs="Segoe UI Semilight"/>
                <w:b/>
                <w:sz w:val="22"/>
                <w:szCs w:val="22"/>
              </w:rPr>
            </w:pPr>
            <w:r w:rsidRPr="008C5873">
              <w:rPr>
                <w:rFonts w:ascii="Avenir" w:hAnsi="Avenir" w:cs="Segoe UI Semilight"/>
                <w:b/>
                <w:sz w:val="22"/>
                <w:szCs w:val="22"/>
              </w:rPr>
              <w:t>MC5</w:t>
            </w:r>
          </w:p>
        </w:tc>
        <w:tc>
          <w:tcPr>
            <w:tcW w:w="1575" w:type="dxa"/>
            <w:vAlign w:val="center"/>
          </w:tcPr>
          <w:p w14:paraId="096FBB6D" w14:textId="77777777" w:rsidR="00500A01" w:rsidRPr="00F43ADE" w:rsidRDefault="00500A01" w:rsidP="00500A01">
            <w:pPr>
              <w:spacing w:before="0" w:line="259" w:lineRule="auto"/>
              <w:rPr>
                <w:rFonts w:ascii="Avenir" w:hAnsi="Avenir" w:cs="Segoe UI Semilight"/>
                <w:sz w:val="22"/>
                <w:szCs w:val="22"/>
              </w:rPr>
            </w:pPr>
            <w:r w:rsidRPr="00F43ADE">
              <w:rPr>
                <w:rFonts w:ascii="Avenir" w:hAnsi="Avenir" w:cs="Segoe UI Semilight"/>
                <w:sz w:val="22"/>
                <w:szCs w:val="22"/>
              </w:rPr>
              <w:t>Organisational capacity to deliver project and other characteristics</w:t>
            </w:r>
          </w:p>
        </w:tc>
        <w:tc>
          <w:tcPr>
            <w:tcW w:w="7358" w:type="dxa"/>
            <w:vAlign w:val="center"/>
          </w:tcPr>
          <w:p w14:paraId="1E75FF7E" w14:textId="77777777" w:rsidR="00500A01" w:rsidRPr="00CE7B3C" w:rsidRDefault="00500A01" w:rsidP="008C5873">
            <w:pPr>
              <w:pStyle w:val="ListParagraph"/>
              <w:numPr>
                <w:ilvl w:val="0"/>
                <w:numId w:val="36"/>
              </w:numPr>
              <w:rPr>
                <w:rFonts w:ascii="Avenir" w:eastAsia="Times New Roman" w:hAnsi="Avenir" w:cs="Segoe UI Semilight"/>
                <w:lang w:eastAsia="en-AU"/>
              </w:rPr>
            </w:pPr>
            <w:r w:rsidRPr="008C5873">
              <w:rPr>
                <w:rFonts w:ascii="Avenir" w:eastAsia="Times New Roman" w:hAnsi="Avenir" w:cs="Segoe UI Semilight"/>
                <w:lang w:eastAsia="en-AU"/>
              </w:rPr>
              <w:t>Capacity of the co</w:t>
            </w:r>
            <w:r w:rsidRPr="00CE7B3C">
              <w:rPr>
                <w:rFonts w:ascii="Avenir" w:eastAsia="Times New Roman" w:hAnsi="Avenir" w:cs="Segoe UI Semilight"/>
                <w:lang w:eastAsia="en-AU"/>
              </w:rPr>
              <w:t>mpany and key people to:</w:t>
            </w:r>
          </w:p>
          <w:p w14:paraId="2FD755C6" w14:textId="77777777" w:rsidR="00500A01" w:rsidRPr="00CE7B3C" w:rsidRDefault="00500A01" w:rsidP="00337337">
            <w:pPr>
              <w:pStyle w:val="ListParagraph"/>
              <w:numPr>
                <w:ilvl w:val="0"/>
                <w:numId w:val="37"/>
              </w:numPr>
              <w:ind w:left="785"/>
              <w:rPr>
                <w:rFonts w:ascii="Avenir" w:eastAsia="Times New Roman" w:hAnsi="Avenir" w:cs="Segoe UI Semilight"/>
                <w:lang w:eastAsia="en-AU"/>
              </w:rPr>
            </w:pPr>
            <w:r w:rsidRPr="008C5873">
              <w:rPr>
                <w:rFonts w:ascii="Avenir" w:eastAsia="Times New Roman" w:hAnsi="Avenir" w:cs="Segoe UI Semilight"/>
                <w:lang w:eastAsia="en-AU"/>
              </w:rPr>
              <w:t>D</w:t>
            </w:r>
            <w:r w:rsidRPr="00CE7B3C">
              <w:rPr>
                <w:rFonts w:ascii="Avenir" w:eastAsia="Times New Roman" w:hAnsi="Avenir" w:cs="Segoe UI Semilight"/>
                <w:lang w:eastAsia="en-AU"/>
              </w:rPr>
              <w:t xml:space="preserve">eliver the project, engage constructively with the Government, coordinating bodies and the relevant communities and operate the project in accordance with industry best practice. </w:t>
            </w:r>
          </w:p>
          <w:p w14:paraId="2DC5FCDD" w14:textId="01A43E42" w:rsidR="00661C2E" w:rsidRPr="00CE7B3C" w:rsidRDefault="00500A01" w:rsidP="00337337">
            <w:pPr>
              <w:pStyle w:val="ListParagraph"/>
              <w:numPr>
                <w:ilvl w:val="0"/>
                <w:numId w:val="37"/>
              </w:numPr>
              <w:ind w:left="785"/>
              <w:rPr>
                <w:rFonts w:ascii="Avenir" w:eastAsia="Times New Roman" w:hAnsi="Avenir" w:cs="Segoe UI Semilight"/>
                <w:lang w:eastAsia="en-AU"/>
              </w:rPr>
            </w:pPr>
            <w:r w:rsidRPr="008C5873">
              <w:rPr>
                <w:rFonts w:ascii="Avenir" w:eastAsia="Times New Roman" w:hAnsi="Avenir" w:cs="Segoe UI Semilight"/>
                <w:lang w:eastAsia="en-AU"/>
              </w:rPr>
              <w:t>C</w:t>
            </w:r>
            <w:r w:rsidRPr="00CE7B3C">
              <w:rPr>
                <w:rFonts w:ascii="Avenir" w:eastAsia="Times New Roman" w:hAnsi="Avenir" w:cs="Segoe UI Semilight"/>
                <w:lang w:eastAsia="en-AU"/>
              </w:rPr>
              <w:t>apability and capacity of suppliers and contractors to meet timeframes.</w:t>
            </w:r>
          </w:p>
          <w:p w14:paraId="3A75F00C" w14:textId="14F514B0" w:rsidR="00500A01" w:rsidRPr="00CE7B3C" w:rsidRDefault="00A63F39" w:rsidP="00CE7B3C">
            <w:pPr>
              <w:pStyle w:val="ListParagraph"/>
              <w:numPr>
                <w:ilvl w:val="0"/>
                <w:numId w:val="36"/>
              </w:numPr>
              <w:rPr>
                <w:rFonts w:ascii="Avenir" w:hAnsi="Avenir" w:cs="Segoe UI Semilight"/>
              </w:rPr>
            </w:pPr>
            <w:r>
              <w:rPr>
                <w:rFonts w:ascii="Avenir" w:hAnsi="Avenir" w:cs="Segoe UI Semilight"/>
              </w:rPr>
              <w:t>Credit</w:t>
            </w:r>
            <w:r w:rsidRPr="00CE7B3C">
              <w:rPr>
                <w:rFonts w:ascii="Avenir" w:hAnsi="Avenir" w:cs="Segoe UI Semilight"/>
              </w:rPr>
              <w:t xml:space="preserve"> </w:t>
            </w:r>
            <w:r w:rsidR="00500A01" w:rsidRPr="00CE7B3C">
              <w:rPr>
                <w:rFonts w:ascii="Avenir" w:hAnsi="Avenir" w:cs="Segoe UI Semilight"/>
              </w:rPr>
              <w:t xml:space="preserve">worthiness of the organisations delivering the project, including financiers. </w:t>
            </w:r>
          </w:p>
        </w:tc>
      </w:tr>
      <w:tr w:rsidR="00500A01" w:rsidRPr="00500A01" w14:paraId="59B83F64" w14:textId="77777777" w:rsidTr="00116DC6">
        <w:tc>
          <w:tcPr>
            <w:tcW w:w="701" w:type="dxa"/>
            <w:vAlign w:val="center"/>
          </w:tcPr>
          <w:p w14:paraId="22395234" w14:textId="77777777" w:rsidR="00500A01" w:rsidRPr="008C5873" w:rsidRDefault="00500A01" w:rsidP="00500A01">
            <w:pPr>
              <w:spacing w:before="0" w:line="259" w:lineRule="auto"/>
              <w:rPr>
                <w:rFonts w:ascii="Avenir" w:hAnsi="Avenir" w:cs="Segoe UI Semilight"/>
                <w:b/>
                <w:sz w:val="22"/>
                <w:szCs w:val="22"/>
              </w:rPr>
            </w:pPr>
            <w:r w:rsidRPr="008C5873">
              <w:rPr>
                <w:rFonts w:ascii="Avenir" w:hAnsi="Avenir" w:cs="Segoe UI Semilight"/>
                <w:b/>
                <w:sz w:val="22"/>
                <w:szCs w:val="22"/>
              </w:rPr>
              <w:t>MC6</w:t>
            </w:r>
          </w:p>
        </w:tc>
        <w:tc>
          <w:tcPr>
            <w:tcW w:w="1575" w:type="dxa"/>
            <w:vAlign w:val="center"/>
          </w:tcPr>
          <w:p w14:paraId="0C136B49" w14:textId="2ABD39E6" w:rsidR="00500A01" w:rsidRPr="00F43ADE" w:rsidRDefault="00500A01" w:rsidP="00500A01">
            <w:pPr>
              <w:spacing w:before="0" w:line="259" w:lineRule="auto"/>
              <w:rPr>
                <w:rFonts w:ascii="Avenir" w:hAnsi="Avenir" w:cs="Segoe UI Semilight"/>
                <w:sz w:val="22"/>
                <w:szCs w:val="22"/>
              </w:rPr>
            </w:pPr>
            <w:r w:rsidRPr="00F43ADE">
              <w:rPr>
                <w:rFonts w:ascii="Avenir" w:hAnsi="Avenir" w:cs="Segoe UI Semilight"/>
                <w:sz w:val="22"/>
                <w:szCs w:val="22"/>
              </w:rPr>
              <w:t xml:space="preserve">Land use </w:t>
            </w:r>
            <w:r w:rsidR="008C5873" w:rsidRPr="008C5873">
              <w:rPr>
                <w:rFonts w:ascii="Avenir" w:hAnsi="Avenir" w:cs="Segoe UI Semilight"/>
                <w:sz w:val="22"/>
                <w:szCs w:val="22"/>
              </w:rPr>
              <w:t>considerations</w:t>
            </w:r>
          </w:p>
        </w:tc>
        <w:tc>
          <w:tcPr>
            <w:tcW w:w="7358" w:type="dxa"/>
            <w:vAlign w:val="center"/>
          </w:tcPr>
          <w:p w14:paraId="317B13ED" w14:textId="19276BF3" w:rsidR="00500A01" w:rsidRPr="00F43ADE" w:rsidRDefault="008C5873" w:rsidP="00500A01">
            <w:pPr>
              <w:spacing w:line="259" w:lineRule="auto"/>
              <w:rPr>
                <w:rFonts w:ascii="Avenir" w:hAnsi="Avenir" w:cs="Segoe UI Semilight"/>
                <w:sz w:val="22"/>
                <w:szCs w:val="22"/>
              </w:rPr>
            </w:pPr>
            <w:r w:rsidRPr="008C5873">
              <w:rPr>
                <w:rFonts w:ascii="Avenir" w:hAnsi="Avenir" w:cs="Segoe UI Semilight"/>
                <w:sz w:val="22"/>
                <w:szCs w:val="22"/>
              </w:rPr>
              <w:t xml:space="preserve">Evidence of consideration of potential land use and environmental constraints and opportunities in the site selection process that is generally consistent with applicable NSW Government guidelines, including the Large-scale solar energy guideline, Wind Energy </w:t>
            </w:r>
            <w:r w:rsidR="00861CDC" w:rsidRPr="008C5873">
              <w:rPr>
                <w:rFonts w:ascii="Avenir" w:hAnsi="Avenir" w:cs="Segoe UI Semilight"/>
                <w:sz w:val="22"/>
                <w:szCs w:val="22"/>
              </w:rPr>
              <w:t>Guideline,</w:t>
            </w:r>
            <w:r w:rsidRPr="008C5873">
              <w:rPr>
                <w:rFonts w:ascii="Avenir" w:hAnsi="Avenir" w:cs="Segoe UI Semilight"/>
                <w:sz w:val="22"/>
                <w:szCs w:val="22"/>
              </w:rPr>
              <w:t xml:space="preserve"> and relevant documents in the Rapid Assessment Framework. </w:t>
            </w:r>
          </w:p>
        </w:tc>
      </w:tr>
      <w:tr w:rsidR="00500A01" w:rsidRPr="00500A01" w14:paraId="1D24B01E" w14:textId="77777777" w:rsidTr="00116DC6">
        <w:tc>
          <w:tcPr>
            <w:tcW w:w="701" w:type="dxa"/>
            <w:vAlign w:val="center"/>
          </w:tcPr>
          <w:p w14:paraId="0C64C66F" w14:textId="77777777" w:rsidR="00500A01" w:rsidRPr="008C5873" w:rsidRDefault="00500A01" w:rsidP="00500A01">
            <w:pPr>
              <w:spacing w:before="0" w:line="259" w:lineRule="auto"/>
              <w:rPr>
                <w:rFonts w:ascii="Avenir" w:hAnsi="Avenir" w:cs="Segoe UI Semilight"/>
                <w:b/>
                <w:sz w:val="22"/>
                <w:szCs w:val="22"/>
              </w:rPr>
            </w:pPr>
            <w:r w:rsidRPr="008C5873">
              <w:rPr>
                <w:rFonts w:ascii="Avenir" w:hAnsi="Avenir" w:cs="Segoe UI Semilight"/>
                <w:b/>
                <w:sz w:val="22"/>
                <w:szCs w:val="22"/>
              </w:rPr>
              <w:t>MC7</w:t>
            </w:r>
          </w:p>
        </w:tc>
        <w:tc>
          <w:tcPr>
            <w:tcW w:w="1575" w:type="dxa"/>
            <w:vAlign w:val="center"/>
          </w:tcPr>
          <w:p w14:paraId="111D4168" w14:textId="461468FB" w:rsidR="00500A01" w:rsidRPr="00F43ADE" w:rsidRDefault="00500A01" w:rsidP="00500A01">
            <w:pPr>
              <w:spacing w:before="0" w:line="259" w:lineRule="auto"/>
              <w:rPr>
                <w:rFonts w:ascii="Avenir" w:hAnsi="Avenir" w:cs="Segoe UI Semilight"/>
                <w:sz w:val="22"/>
                <w:szCs w:val="22"/>
              </w:rPr>
            </w:pPr>
            <w:r w:rsidRPr="00F43ADE">
              <w:rPr>
                <w:rFonts w:ascii="Avenir" w:hAnsi="Avenir" w:cs="Segoe UI Semilight"/>
                <w:sz w:val="22"/>
                <w:szCs w:val="22"/>
              </w:rPr>
              <w:t xml:space="preserve">Community engagement and shared benefits </w:t>
            </w:r>
          </w:p>
        </w:tc>
        <w:tc>
          <w:tcPr>
            <w:tcW w:w="7358" w:type="dxa"/>
            <w:vAlign w:val="center"/>
          </w:tcPr>
          <w:p w14:paraId="4D021460" w14:textId="3B811672" w:rsidR="00A63F39" w:rsidRPr="008C5873" w:rsidRDefault="008C5873" w:rsidP="008C5873">
            <w:pPr>
              <w:pStyle w:val="ListParagraph"/>
              <w:ind w:left="720"/>
              <w:rPr>
                <w:rFonts w:ascii="Avenir" w:eastAsia="Times New Roman" w:hAnsi="Avenir" w:cs="Segoe UI Semilight"/>
                <w:lang w:eastAsia="en-AU"/>
              </w:rPr>
            </w:pPr>
            <w:r w:rsidRPr="008C5873">
              <w:rPr>
                <w:rFonts w:ascii="Avenir" w:eastAsia="Times New Roman" w:hAnsi="Avenir" w:cs="Segoe UI Semilight"/>
                <w:lang w:eastAsia="en-AU"/>
              </w:rPr>
              <w:t>Evidence of meaningful efforts to engage with local communities and stakeholders to foster local community support that is generally consistent with applicable guidelines in the NSW Rapid Assessment Framework, including Undertaking Engagement Guidelines for State Significant Projects and the Social Impact Assessment Guideline.</w:t>
            </w:r>
          </w:p>
          <w:p w14:paraId="2F02E555" w14:textId="08D1A17C" w:rsidR="00500A01" w:rsidRPr="00CE7B3C" w:rsidRDefault="00500A01" w:rsidP="00CE7B3C">
            <w:pPr>
              <w:pStyle w:val="ListParagraph"/>
              <w:ind w:left="720"/>
              <w:rPr>
                <w:rFonts w:ascii="Avenir" w:hAnsi="Avenir" w:cs="Segoe UI Semilight"/>
              </w:rPr>
            </w:pPr>
            <w:r w:rsidRPr="00CE7B3C">
              <w:rPr>
                <w:rFonts w:ascii="Avenir" w:hAnsi="Avenir" w:cs="Segoe UI Semilight"/>
              </w:rPr>
              <w:t xml:space="preserve">Initiatives to share the financial benefits </w:t>
            </w:r>
            <w:r w:rsidR="008C5873" w:rsidRPr="00CE7B3C">
              <w:rPr>
                <w:rFonts w:ascii="Avenir" w:hAnsi="Avenir" w:cs="Segoe UI Semilight"/>
              </w:rPr>
              <w:t xml:space="preserve">of the project </w:t>
            </w:r>
            <w:r w:rsidRPr="00CE7B3C">
              <w:rPr>
                <w:rFonts w:ascii="Avenir" w:hAnsi="Avenir" w:cs="Segoe UI Semilight"/>
              </w:rPr>
              <w:t>with local communities.</w:t>
            </w:r>
          </w:p>
        </w:tc>
      </w:tr>
      <w:tr w:rsidR="00500A01" w:rsidRPr="00500A01" w14:paraId="1B5E5860" w14:textId="77777777" w:rsidTr="00116DC6">
        <w:tc>
          <w:tcPr>
            <w:tcW w:w="701" w:type="dxa"/>
            <w:vAlign w:val="center"/>
          </w:tcPr>
          <w:p w14:paraId="23853841" w14:textId="77777777" w:rsidR="00500A01" w:rsidRPr="008C5873" w:rsidRDefault="00500A01" w:rsidP="00500A01">
            <w:pPr>
              <w:spacing w:before="0" w:line="259" w:lineRule="auto"/>
              <w:rPr>
                <w:rFonts w:ascii="Avenir" w:hAnsi="Avenir" w:cs="Segoe UI Semilight"/>
                <w:b/>
                <w:sz w:val="22"/>
                <w:szCs w:val="22"/>
              </w:rPr>
            </w:pPr>
            <w:r w:rsidRPr="008C5873">
              <w:rPr>
                <w:rFonts w:ascii="Avenir" w:hAnsi="Avenir" w:cs="Segoe UI Semilight"/>
                <w:b/>
                <w:sz w:val="22"/>
                <w:szCs w:val="22"/>
              </w:rPr>
              <w:t>MC8</w:t>
            </w:r>
          </w:p>
        </w:tc>
        <w:tc>
          <w:tcPr>
            <w:tcW w:w="1575" w:type="dxa"/>
            <w:vAlign w:val="center"/>
          </w:tcPr>
          <w:p w14:paraId="48CBE8C9" w14:textId="77777777" w:rsidR="00500A01" w:rsidRPr="00F43ADE" w:rsidRDefault="00500A01" w:rsidP="00500A01">
            <w:pPr>
              <w:spacing w:before="0" w:line="259" w:lineRule="auto"/>
              <w:rPr>
                <w:rFonts w:ascii="Avenir" w:hAnsi="Avenir" w:cs="Segoe UI Semilight"/>
                <w:sz w:val="22"/>
                <w:szCs w:val="22"/>
              </w:rPr>
            </w:pPr>
            <w:r w:rsidRPr="00F43ADE">
              <w:rPr>
                <w:rFonts w:ascii="Avenir" w:hAnsi="Avenir" w:cs="Segoe UI Semilight"/>
                <w:sz w:val="22"/>
                <w:szCs w:val="22"/>
              </w:rPr>
              <w:t>Regional economic development</w:t>
            </w:r>
          </w:p>
        </w:tc>
        <w:tc>
          <w:tcPr>
            <w:tcW w:w="7358" w:type="dxa"/>
            <w:vAlign w:val="center"/>
          </w:tcPr>
          <w:p w14:paraId="7CEEBB18" w14:textId="77777777" w:rsidR="008C5873" w:rsidRPr="008C5873" w:rsidRDefault="008C5873" w:rsidP="008C5873">
            <w:pPr>
              <w:rPr>
                <w:rFonts w:ascii="Avenir" w:hAnsi="Avenir" w:cs="Segoe UI Semilight"/>
                <w:sz w:val="22"/>
                <w:szCs w:val="22"/>
              </w:rPr>
            </w:pPr>
            <w:r w:rsidRPr="008C5873">
              <w:rPr>
                <w:rFonts w:ascii="Avenir" w:hAnsi="Avenir" w:cs="Segoe UI Semilight"/>
                <w:sz w:val="22"/>
                <w:szCs w:val="22"/>
              </w:rPr>
              <w:t>Demonstration and/or commitments to:</w:t>
            </w:r>
          </w:p>
          <w:p w14:paraId="6D8C867F" w14:textId="77777777" w:rsidR="008C5873" w:rsidRPr="008C5873" w:rsidRDefault="008C5873" w:rsidP="008C5873">
            <w:pPr>
              <w:pStyle w:val="ListParagraph"/>
              <w:numPr>
                <w:ilvl w:val="0"/>
                <w:numId w:val="38"/>
              </w:numPr>
              <w:rPr>
                <w:rFonts w:ascii="Avenir" w:eastAsia="Times New Roman" w:hAnsi="Avenir" w:cs="Segoe UI Semilight"/>
                <w:lang w:eastAsia="en-AU"/>
              </w:rPr>
            </w:pPr>
            <w:r w:rsidRPr="008C5873">
              <w:rPr>
                <w:rFonts w:ascii="Avenir" w:eastAsia="Times New Roman" w:hAnsi="Avenir" w:cs="Segoe UI Semilight"/>
                <w:lang w:eastAsia="en-AU"/>
              </w:rPr>
              <w:t>Local supply chain inputs</w:t>
            </w:r>
          </w:p>
          <w:p w14:paraId="43109CDD" w14:textId="6246EC81" w:rsidR="008C5873" w:rsidRPr="008C5873" w:rsidRDefault="008C5873" w:rsidP="008C5873">
            <w:pPr>
              <w:pStyle w:val="ListParagraph"/>
              <w:numPr>
                <w:ilvl w:val="0"/>
                <w:numId w:val="38"/>
              </w:numPr>
              <w:rPr>
                <w:rFonts w:ascii="Avenir" w:eastAsia="Times New Roman" w:hAnsi="Avenir" w:cs="Segoe UI Semilight"/>
                <w:lang w:eastAsia="en-AU"/>
              </w:rPr>
            </w:pPr>
            <w:r w:rsidRPr="008C5873">
              <w:rPr>
                <w:rFonts w:ascii="Avenir" w:eastAsia="Times New Roman" w:hAnsi="Avenir" w:cs="Segoe UI Semilight"/>
                <w:lang w:eastAsia="en-AU"/>
              </w:rPr>
              <w:t>Supporting investment, local innovation, and commercialisation opportunities in NSW</w:t>
            </w:r>
          </w:p>
          <w:p w14:paraId="6F5EA552" w14:textId="55EBE994" w:rsidR="008C5873" w:rsidRPr="008C5873" w:rsidRDefault="008C5873" w:rsidP="008C5873">
            <w:pPr>
              <w:pStyle w:val="ListParagraph"/>
              <w:numPr>
                <w:ilvl w:val="0"/>
                <w:numId w:val="38"/>
              </w:numPr>
              <w:rPr>
                <w:rFonts w:ascii="Avenir" w:eastAsia="Times New Roman" w:hAnsi="Avenir" w:cs="Segoe UI Semilight"/>
                <w:lang w:eastAsia="en-AU"/>
              </w:rPr>
            </w:pPr>
            <w:r w:rsidRPr="008C5873">
              <w:rPr>
                <w:rFonts w:ascii="Avenir" w:eastAsia="Times New Roman" w:hAnsi="Avenir" w:cs="Segoe UI Semilight"/>
                <w:lang w:eastAsia="en-AU"/>
              </w:rPr>
              <w:t>Maximising local employment, skills development, and knowledge transfer</w:t>
            </w:r>
          </w:p>
          <w:p w14:paraId="171B109A" w14:textId="77777777" w:rsidR="00063C15" w:rsidRDefault="00AE57A4" w:rsidP="008C5873">
            <w:pPr>
              <w:pStyle w:val="ListParagraph"/>
              <w:numPr>
                <w:ilvl w:val="0"/>
                <w:numId w:val="38"/>
              </w:numPr>
              <w:rPr>
                <w:rFonts w:ascii="Avenir" w:eastAsia="Times New Roman" w:hAnsi="Avenir" w:cs="Segoe UI Semilight"/>
                <w:lang w:eastAsia="en-AU"/>
              </w:rPr>
            </w:pPr>
            <w:r w:rsidRPr="00AE57A4">
              <w:rPr>
                <w:rFonts w:ascii="Avenir" w:eastAsia="Times New Roman" w:hAnsi="Avenir" w:cs="Segoe UI Semilight"/>
                <w:lang w:eastAsia="en-AU"/>
              </w:rPr>
              <w:t xml:space="preserve">First Nations focused skills development opportunities and economic participation working with First Nations people </w:t>
            </w:r>
          </w:p>
          <w:p w14:paraId="22DEAD3F" w14:textId="5AFC2B6E" w:rsidR="006369A7" w:rsidRPr="008C5873" w:rsidRDefault="008C5873" w:rsidP="008C5873">
            <w:pPr>
              <w:pStyle w:val="ListParagraph"/>
              <w:numPr>
                <w:ilvl w:val="0"/>
                <w:numId w:val="38"/>
              </w:numPr>
              <w:rPr>
                <w:rFonts w:ascii="Avenir" w:eastAsia="Times New Roman" w:hAnsi="Avenir" w:cs="Segoe UI Semilight"/>
                <w:lang w:eastAsia="en-AU"/>
              </w:rPr>
            </w:pPr>
            <w:r w:rsidRPr="008C5873">
              <w:rPr>
                <w:rFonts w:ascii="Avenir" w:eastAsia="Times New Roman" w:hAnsi="Avenir" w:cs="Segoe UI Semilight"/>
                <w:lang w:eastAsia="en-AU"/>
              </w:rPr>
              <w:t>Ensuring fair and ethical practice in the workforce and supply chain</w:t>
            </w:r>
          </w:p>
          <w:p w14:paraId="771C7FC3" w14:textId="257A820D" w:rsidR="00500A01" w:rsidRPr="00CE7B3C" w:rsidRDefault="008C5873" w:rsidP="00CE7B3C">
            <w:pPr>
              <w:pStyle w:val="ListParagraph"/>
              <w:numPr>
                <w:ilvl w:val="0"/>
                <w:numId w:val="38"/>
              </w:numPr>
              <w:rPr>
                <w:rFonts w:ascii="Avenir" w:hAnsi="Avenir" w:cs="Segoe UI Semilight"/>
              </w:rPr>
            </w:pPr>
            <w:r w:rsidRPr="00CE7B3C">
              <w:rPr>
                <w:rFonts w:ascii="Avenir" w:hAnsi="Avenir" w:cs="Segoe UI Semilight"/>
              </w:rPr>
              <w:t>Promoting</w:t>
            </w:r>
            <w:r w:rsidR="00500A01" w:rsidRPr="00CE7B3C">
              <w:rPr>
                <w:rFonts w:ascii="Avenir" w:hAnsi="Avenir" w:cs="Segoe UI Semilight"/>
              </w:rPr>
              <w:t xml:space="preserve"> environmentally sustainable procurement throughout the supply chain</w:t>
            </w:r>
            <w:r w:rsidR="00AF13D3">
              <w:rPr>
                <w:rFonts w:ascii="Avenir" w:hAnsi="Avenir" w:cs="Segoe UI Semilight"/>
              </w:rPr>
              <w:t>.</w:t>
            </w:r>
          </w:p>
        </w:tc>
      </w:tr>
    </w:tbl>
    <w:p w14:paraId="0D710A28" w14:textId="77777777" w:rsidR="00500A01" w:rsidRPr="00F43ADE" w:rsidRDefault="00500A01" w:rsidP="00500A01">
      <w:pPr>
        <w:spacing w:line="259" w:lineRule="auto"/>
        <w:rPr>
          <w:rFonts w:ascii="Avenir" w:hAnsi="Avenir" w:cs="Segoe UI Semilight"/>
          <w:sz w:val="22"/>
          <w:szCs w:val="22"/>
        </w:rPr>
      </w:pPr>
    </w:p>
    <w:p w14:paraId="6D26CF73" w14:textId="77777777" w:rsidR="006D0C57" w:rsidRDefault="006D0C57" w:rsidP="002572DC">
      <w:pPr>
        <w:pStyle w:val="Caption"/>
      </w:pPr>
    </w:p>
    <w:p w14:paraId="3C3E7050" w14:textId="77777777" w:rsidR="006D0C57" w:rsidRDefault="006D0C57" w:rsidP="002572DC">
      <w:pPr>
        <w:pStyle w:val="Caption"/>
      </w:pPr>
    </w:p>
    <w:p w14:paraId="449F6B9C" w14:textId="04F16864" w:rsidR="00500A01" w:rsidRPr="00F43ADE" w:rsidRDefault="00500A01" w:rsidP="002572DC">
      <w:pPr>
        <w:pStyle w:val="Caption"/>
        <w:rPr>
          <w:rFonts w:ascii="Avenir" w:hAnsi="Avenir" w:cs="Segoe UI Semilight"/>
          <w:sz w:val="22"/>
          <w:szCs w:val="22"/>
        </w:rPr>
      </w:pPr>
      <w:r>
        <w:t xml:space="preserve">Table </w:t>
      </w:r>
      <w:r w:rsidR="002572DC">
        <w:fldChar w:fldCharType="begin"/>
      </w:r>
      <w:r w:rsidR="002572DC">
        <w:instrText>SEQ Table \* ARABIC</w:instrText>
      </w:r>
      <w:r w:rsidR="002572DC">
        <w:fldChar w:fldCharType="separate"/>
      </w:r>
      <w:r w:rsidR="002572DC">
        <w:rPr>
          <w:noProof/>
        </w:rPr>
        <w:t>6</w:t>
      </w:r>
      <w:r w:rsidR="002572DC">
        <w:fldChar w:fldCharType="end"/>
      </w:r>
      <w:r w:rsidR="002572DC">
        <w:t>:</w:t>
      </w:r>
      <w:r>
        <w:t xml:space="preserve"> </w:t>
      </w:r>
      <w:r w:rsidRPr="005640BD">
        <w:t>Merit criteria – price</w:t>
      </w:r>
    </w:p>
    <w:tbl>
      <w:tblPr>
        <w:tblStyle w:val="TableGrid"/>
        <w:tblW w:w="9634" w:type="dxa"/>
        <w:tblLook w:val="04A0" w:firstRow="1" w:lastRow="0" w:firstColumn="1" w:lastColumn="0" w:noHBand="0" w:noVBand="1"/>
      </w:tblPr>
      <w:tblGrid>
        <w:gridCol w:w="702"/>
        <w:gridCol w:w="1644"/>
        <w:gridCol w:w="7288"/>
      </w:tblGrid>
      <w:tr w:rsidR="00500A01" w:rsidRPr="00500A01" w14:paraId="1A5DB391" w14:textId="77777777" w:rsidTr="008E442D">
        <w:tc>
          <w:tcPr>
            <w:tcW w:w="702" w:type="dxa"/>
            <w:vAlign w:val="center"/>
          </w:tcPr>
          <w:p w14:paraId="32F019A9" w14:textId="77777777" w:rsidR="00500A01" w:rsidRPr="00F43ADE" w:rsidRDefault="00500A01" w:rsidP="00500A01">
            <w:pPr>
              <w:spacing w:line="259" w:lineRule="auto"/>
              <w:rPr>
                <w:rFonts w:ascii="Avenir" w:hAnsi="Avenir" w:cs="Segoe UI Semilight"/>
                <w:sz w:val="22"/>
                <w:szCs w:val="22"/>
              </w:rPr>
            </w:pPr>
            <w:r w:rsidRPr="00F43ADE">
              <w:rPr>
                <w:rFonts w:ascii="Avenir" w:hAnsi="Avenir" w:cs="Segoe UI Semilight"/>
                <w:sz w:val="22"/>
                <w:szCs w:val="22"/>
              </w:rPr>
              <w:t>#</w:t>
            </w:r>
          </w:p>
        </w:tc>
        <w:tc>
          <w:tcPr>
            <w:tcW w:w="1644" w:type="dxa"/>
            <w:vAlign w:val="center"/>
          </w:tcPr>
          <w:p w14:paraId="40154801" w14:textId="77777777" w:rsidR="00500A01" w:rsidRPr="00F43ADE" w:rsidRDefault="00500A01" w:rsidP="00500A01">
            <w:pPr>
              <w:spacing w:line="259" w:lineRule="auto"/>
              <w:rPr>
                <w:rFonts w:ascii="Avenir" w:hAnsi="Avenir" w:cs="Segoe UI Semilight"/>
                <w:sz w:val="22"/>
                <w:szCs w:val="22"/>
              </w:rPr>
            </w:pPr>
            <w:r w:rsidRPr="00F43ADE">
              <w:rPr>
                <w:rFonts w:ascii="Avenir" w:hAnsi="Avenir" w:cs="Segoe UI Semilight"/>
                <w:sz w:val="22"/>
                <w:szCs w:val="22"/>
              </w:rPr>
              <w:t>Criteria</w:t>
            </w:r>
          </w:p>
        </w:tc>
        <w:tc>
          <w:tcPr>
            <w:tcW w:w="7288" w:type="dxa"/>
            <w:vAlign w:val="center"/>
          </w:tcPr>
          <w:p w14:paraId="0B781F84" w14:textId="77777777" w:rsidR="00500A01" w:rsidRPr="00F43ADE" w:rsidRDefault="00500A01" w:rsidP="00500A01">
            <w:pPr>
              <w:spacing w:line="259" w:lineRule="auto"/>
              <w:rPr>
                <w:rFonts w:ascii="Avenir" w:hAnsi="Avenir" w:cs="Segoe UI Semilight"/>
                <w:sz w:val="22"/>
                <w:szCs w:val="22"/>
              </w:rPr>
            </w:pPr>
            <w:r w:rsidRPr="00F43ADE">
              <w:rPr>
                <w:rFonts w:ascii="Avenir" w:hAnsi="Avenir" w:cs="Segoe UI Semilight"/>
                <w:sz w:val="22"/>
                <w:szCs w:val="22"/>
              </w:rPr>
              <w:t>Description</w:t>
            </w:r>
          </w:p>
        </w:tc>
      </w:tr>
      <w:tr w:rsidR="00500A01" w:rsidRPr="00500A01" w14:paraId="7E01FE01" w14:textId="77777777" w:rsidTr="008E442D">
        <w:tc>
          <w:tcPr>
            <w:tcW w:w="702" w:type="dxa"/>
            <w:vAlign w:val="center"/>
          </w:tcPr>
          <w:p w14:paraId="17BE8663" w14:textId="77777777" w:rsidR="00500A01" w:rsidRPr="00CE7B3C" w:rsidRDefault="00500A01" w:rsidP="00500A01">
            <w:pPr>
              <w:spacing w:line="259" w:lineRule="auto"/>
              <w:rPr>
                <w:rFonts w:ascii="Avenir" w:hAnsi="Avenir" w:cs="Segoe UI Semilight"/>
                <w:b/>
                <w:bCs/>
                <w:sz w:val="22"/>
                <w:szCs w:val="22"/>
              </w:rPr>
            </w:pPr>
            <w:r w:rsidRPr="00CE7B3C">
              <w:rPr>
                <w:rFonts w:ascii="Avenir" w:hAnsi="Avenir" w:cs="Segoe UI Semilight"/>
                <w:b/>
                <w:bCs/>
                <w:sz w:val="22"/>
                <w:szCs w:val="22"/>
              </w:rPr>
              <w:t>MC1</w:t>
            </w:r>
          </w:p>
        </w:tc>
        <w:tc>
          <w:tcPr>
            <w:tcW w:w="1644" w:type="dxa"/>
            <w:vAlign w:val="center"/>
          </w:tcPr>
          <w:p w14:paraId="03364D19" w14:textId="77777777" w:rsidR="00500A01" w:rsidRPr="00F43ADE" w:rsidRDefault="00500A01" w:rsidP="00500A01">
            <w:pPr>
              <w:spacing w:line="259" w:lineRule="auto"/>
              <w:rPr>
                <w:rFonts w:ascii="Avenir" w:hAnsi="Avenir" w:cs="Segoe UI Semilight"/>
                <w:sz w:val="22"/>
                <w:szCs w:val="22"/>
              </w:rPr>
            </w:pPr>
            <w:r w:rsidRPr="00F43ADE">
              <w:rPr>
                <w:rFonts w:ascii="Avenir" w:hAnsi="Avenir" w:cs="Segoe UI Semilight"/>
                <w:sz w:val="22"/>
                <w:szCs w:val="22"/>
              </w:rPr>
              <w:t>Financial value</w:t>
            </w:r>
          </w:p>
        </w:tc>
        <w:tc>
          <w:tcPr>
            <w:tcW w:w="7288" w:type="dxa"/>
            <w:vAlign w:val="center"/>
          </w:tcPr>
          <w:p w14:paraId="55387659" w14:textId="77777777" w:rsidR="00500A01" w:rsidRPr="00F43ADE" w:rsidRDefault="00500A01" w:rsidP="00500A01">
            <w:pPr>
              <w:spacing w:line="259" w:lineRule="auto"/>
              <w:rPr>
                <w:rFonts w:ascii="Avenir" w:hAnsi="Avenir" w:cs="Segoe UI Semilight"/>
                <w:sz w:val="22"/>
                <w:szCs w:val="22"/>
              </w:rPr>
            </w:pPr>
            <w:r w:rsidRPr="00F43ADE">
              <w:rPr>
                <w:rFonts w:ascii="Avenir" w:hAnsi="Avenir" w:cs="Segoe UI Semilight"/>
                <w:sz w:val="22"/>
                <w:szCs w:val="22"/>
              </w:rPr>
              <w:t>Financial cost measured by the:</w:t>
            </w:r>
          </w:p>
          <w:p w14:paraId="799DB9BF" w14:textId="4C85D36F" w:rsidR="00CE6B2F" w:rsidRPr="00CE7B3C" w:rsidRDefault="00500A01" w:rsidP="00CE7B3C">
            <w:pPr>
              <w:pStyle w:val="ListParagraph"/>
              <w:numPr>
                <w:ilvl w:val="0"/>
                <w:numId w:val="39"/>
              </w:numPr>
              <w:spacing w:line="259" w:lineRule="auto"/>
              <w:rPr>
                <w:rFonts w:ascii="Avenir" w:hAnsi="Avenir" w:cs="Segoe UI Semilight"/>
              </w:rPr>
            </w:pPr>
            <w:r w:rsidRPr="00CE7B3C">
              <w:rPr>
                <w:rFonts w:ascii="Avenir" w:hAnsi="Avenir" w:cs="Segoe UI Semilight"/>
              </w:rPr>
              <w:t xml:space="preserve">projected impact of the LTESA payments on the costs and liabilities of the Scheme Financial Vehicle, considering the LTESA bid terms </w:t>
            </w:r>
          </w:p>
          <w:p w14:paraId="635B212B" w14:textId="7458CFB7" w:rsidR="00CE6B2F" w:rsidRPr="00CE7B3C" w:rsidRDefault="00500A01" w:rsidP="00CE7B3C">
            <w:pPr>
              <w:pStyle w:val="ListParagraph"/>
              <w:numPr>
                <w:ilvl w:val="0"/>
                <w:numId w:val="39"/>
              </w:numPr>
              <w:spacing w:line="259" w:lineRule="auto"/>
              <w:rPr>
                <w:rFonts w:ascii="Avenir" w:hAnsi="Avenir" w:cs="Segoe UI Semilight"/>
              </w:rPr>
            </w:pPr>
            <w:r w:rsidRPr="00CE7B3C">
              <w:rPr>
                <w:rFonts w:ascii="Avenir" w:hAnsi="Avenir" w:cs="Segoe UI Semilight"/>
              </w:rPr>
              <w:t>impact of REZ access fee contributions</w:t>
            </w:r>
            <w:r w:rsidR="00901D2E">
              <w:rPr>
                <w:rFonts w:ascii="Avenir" w:hAnsi="Avenir" w:cs="Segoe UI Semilight"/>
              </w:rPr>
              <w:t>. See</w:t>
            </w:r>
            <w:r w:rsidR="00FD6329">
              <w:rPr>
                <w:rFonts w:ascii="Avenir" w:hAnsi="Avenir" w:cs="Segoe UI Semilight"/>
              </w:rPr>
              <w:t xml:space="preserve"> details on</w:t>
            </w:r>
            <w:r w:rsidR="00901D2E">
              <w:rPr>
                <w:rFonts w:ascii="Avenir" w:hAnsi="Avenir" w:cs="Segoe UI Semilight"/>
              </w:rPr>
              <w:t xml:space="preserve"> </w:t>
            </w:r>
            <w:hyperlink r:id="rId14" w:anchor="-current-consultations-" w:history="1">
              <w:r w:rsidR="00901D2E" w:rsidRPr="00901D2E">
                <w:rPr>
                  <w:rStyle w:val="Hyperlink"/>
                  <w:rFonts w:ascii="Avenir" w:hAnsi="Avenir" w:cs="Segoe UI Semilight"/>
                </w:rPr>
                <w:t>REZ access fees</w:t>
              </w:r>
            </w:hyperlink>
            <w:r w:rsidR="00D844FE">
              <w:rPr>
                <w:rStyle w:val="Hyperlink"/>
                <w:rFonts w:ascii="Avenir" w:hAnsi="Avenir" w:cs="Segoe UI Semilight"/>
              </w:rPr>
              <w:t>.</w:t>
            </w:r>
          </w:p>
          <w:p w14:paraId="587F7937" w14:textId="6E32E32A" w:rsidR="00CE6B2F" w:rsidRPr="00CE7B3C" w:rsidRDefault="00500A01" w:rsidP="00CE7B3C">
            <w:pPr>
              <w:pStyle w:val="ListParagraph"/>
              <w:numPr>
                <w:ilvl w:val="0"/>
                <w:numId w:val="39"/>
              </w:numPr>
              <w:spacing w:line="259" w:lineRule="auto"/>
            </w:pPr>
            <w:r w:rsidRPr="00CE7B3C">
              <w:rPr>
                <w:rFonts w:ascii="Avenir" w:hAnsi="Avenir" w:cs="Segoe UI Semilight"/>
              </w:rPr>
              <w:t>cost of network infrastructure, including REZ network infrastructure projects, required to support the project; and</w:t>
            </w:r>
            <w:r w:rsidR="00D07854">
              <w:rPr>
                <w:rFonts w:ascii="Avenir" w:hAnsi="Avenir" w:cs="Segoe UI Semilight"/>
              </w:rPr>
              <w:t xml:space="preserve"> </w:t>
            </w:r>
            <w:r w:rsidRPr="00CE7B3C">
              <w:rPr>
                <w:rFonts w:ascii="Avenir" w:hAnsi="Avenir" w:cs="Segoe UI Semilight"/>
              </w:rPr>
              <w:t>costs of other services associated with power system security</w:t>
            </w:r>
          </w:p>
          <w:p w14:paraId="47D97FA0" w14:textId="4E7EFE6F" w:rsidR="00500A01" w:rsidRPr="00CE7B3C" w:rsidRDefault="00D07854" w:rsidP="00CE7B3C">
            <w:pPr>
              <w:pStyle w:val="ListParagraph"/>
              <w:numPr>
                <w:ilvl w:val="0"/>
                <w:numId w:val="39"/>
              </w:numPr>
              <w:spacing w:line="259" w:lineRule="auto"/>
              <w:rPr>
                <w:rFonts w:ascii="Avenir" w:hAnsi="Avenir" w:cs="Segoe UI Semilight"/>
              </w:rPr>
            </w:pPr>
            <w:r>
              <w:rPr>
                <w:rFonts w:ascii="Avenir" w:hAnsi="Avenir" w:cs="Segoe UI Semilight"/>
              </w:rPr>
              <w:t>f</w:t>
            </w:r>
            <w:r w:rsidR="00500A01" w:rsidRPr="00CE7B3C">
              <w:rPr>
                <w:rFonts w:ascii="Avenir" w:hAnsi="Avenir" w:cs="Segoe UI Semilight"/>
              </w:rPr>
              <w:t>inancial benefit to consumers in the form of reduced wholesale market prices.</w:t>
            </w:r>
          </w:p>
        </w:tc>
      </w:tr>
      <w:tr w:rsidR="00500A01" w:rsidRPr="00500A01" w14:paraId="3BBB6409" w14:textId="77777777" w:rsidTr="00CE7B3C">
        <w:tc>
          <w:tcPr>
            <w:tcW w:w="702" w:type="dxa"/>
            <w:vAlign w:val="center"/>
          </w:tcPr>
          <w:p w14:paraId="2D7A673F" w14:textId="77777777" w:rsidR="00500A01" w:rsidRPr="00CE7B3C" w:rsidRDefault="00500A01" w:rsidP="00500A01">
            <w:pPr>
              <w:spacing w:line="259" w:lineRule="auto"/>
              <w:rPr>
                <w:rFonts w:ascii="Avenir" w:hAnsi="Avenir" w:cs="Segoe UI Semilight"/>
                <w:b/>
                <w:bCs/>
                <w:sz w:val="22"/>
                <w:szCs w:val="22"/>
              </w:rPr>
            </w:pPr>
            <w:r w:rsidRPr="00CE7B3C">
              <w:rPr>
                <w:rFonts w:ascii="Avenir" w:hAnsi="Avenir" w:cs="Segoe UI Semilight"/>
                <w:b/>
                <w:bCs/>
                <w:sz w:val="22"/>
                <w:szCs w:val="22"/>
              </w:rPr>
              <w:t>MC2</w:t>
            </w:r>
          </w:p>
        </w:tc>
        <w:tc>
          <w:tcPr>
            <w:tcW w:w="1644" w:type="dxa"/>
            <w:vAlign w:val="center"/>
          </w:tcPr>
          <w:p w14:paraId="4BD7B188" w14:textId="77777777" w:rsidR="00500A01" w:rsidRPr="00F43ADE" w:rsidRDefault="00500A01" w:rsidP="00500A01">
            <w:pPr>
              <w:spacing w:line="259" w:lineRule="auto"/>
              <w:rPr>
                <w:rFonts w:ascii="Avenir" w:hAnsi="Avenir" w:cs="Segoe UI Semilight"/>
                <w:sz w:val="22"/>
                <w:szCs w:val="22"/>
              </w:rPr>
            </w:pPr>
            <w:r w:rsidRPr="00F43ADE">
              <w:rPr>
                <w:rFonts w:ascii="Avenir" w:hAnsi="Avenir" w:cs="Segoe UI Semilight"/>
                <w:sz w:val="22"/>
                <w:szCs w:val="22"/>
              </w:rPr>
              <w:t>Commercial Terms</w:t>
            </w:r>
          </w:p>
        </w:tc>
        <w:tc>
          <w:tcPr>
            <w:tcW w:w="7288" w:type="dxa"/>
          </w:tcPr>
          <w:p w14:paraId="2CC2797C" w14:textId="77777777" w:rsidR="00500A01" w:rsidRPr="00F43ADE" w:rsidRDefault="00500A01">
            <w:pPr>
              <w:spacing w:line="259" w:lineRule="auto"/>
              <w:rPr>
                <w:rFonts w:ascii="Avenir" w:hAnsi="Avenir" w:cs="Segoe UI Semilight"/>
                <w:sz w:val="22"/>
                <w:szCs w:val="22"/>
              </w:rPr>
            </w:pPr>
            <w:r w:rsidRPr="00F43ADE">
              <w:rPr>
                <w:rFonts w:ascii="Avenir" w:hAnsi="Avenir" w:cs="Segoe UI Semilight"/>
                <w:sz w:val="22"/>
                <w:szCs w:val="22"/>
              </w:rPr>
              <w:t>Materiality of departures from default contractual terms.</w:t>
            </w:r>
          </w:p>
        </w:tc>
      </w:tr>
    </w:tbl>
    <w:p w14:paraId="1EF98CE1" w14:textId="77777777" w:rsidR="00500A01" w:rsidRPr="00500A01" w:rsidRDefault="00500A01" w:rsidP="00500A01">
      <w:pPr>
        <w:spacing w:line="259" w:lineRule="auto"/>
        <w:rPr>
          <w:rFonts w:ascii="Segoe UI Semilight" w:hAnsi="Segoe UI Semilight" w:cs="Segoe UI Semilight"/>
          <w:sz w:val="22"/>
          <w:szCs w:val="22"/>
        </w:rPr>
      </w:pPr>
    </w:p>
    <w:p w14:paraId="669E64E2" w14:textId="77777777" w:rsidR="00500A01" w:rsidRPr="00500A01" w:rsidRDefault="00500A01" w:rsidP="00500A01">
      <w:pPr>
        <w:spacing w:before="240" w:after="120" w:line="259" w:lineRule="auto"/>
        <w:ind w:left="6" w:hanging="6"/>
        <w:contextualSpacing/>
        <w:outlineLvl w:val="0"/>
        <w:rPr>
          <w:rFonts w:ascii="Avenir Medium" w:hAnsi="Avenir Medium" w:cs="Segoe UI Semilight"/>
          <w:b/>
          <w:bCs/>
          <w:color w:val="2F5496" w:themeColor="accent1" w:themeShade="BF"/>
          <w:sz w:val="22"/>
        </w:rPr>
      </w:pPr>
      <w:bookmarkStart w:id="15" w:name="_Hlk87616517"/>
      <w:r w:rsidRPr="00500A01">
        <w:rPr>
          <w:rFonts w:ascii="Avenir Medium" w:hAnsi="Avenir Medium" w:cs="Segoe UI Semilight"/>
          <w:b/>
          <w:bCs/>
          <w:color w:val="2F5496" w:themeColor="accent1" w:themeShade="BF"/>
          <w:sz w:val="22"/>
        </w:rPr>
        <w:t>Proposed Bid bonds</w:t>
      </w:r>
    </w:p>
    <w:p w14:paraId="65912770" w14:textId="682ACA19" w:rsidR="00500A01" w:rsidRPr="00500A01" w:rsidRDefault="00500A01" w:rsidP="00500A01">
      <w:pPr>
        <w:spacing w:line="259" w:lineRule="auto"/>
        <w:rPr>
          <w:rFonts w:ascii="Avenir" w:hAnsi="Avenir" w:cs="Segoe UI Semilight"/>
          <w:sz w:val="22"/>
          <w:szCs w:val="22"/>
        </w:rPr>
      </w:pPr>
      <w:r w:rsidRPr="00500A01">
        <w:rPr>
          <w:rFonts w:ascii="Avenir" w:hAnsi="Avenir" w:cs="Segoe UI Semilight"/>
          <w:sz w:val="22"/>
          <w:szCs w:val="22"/>
        </w:rPr>
        <w:t>Competitive tenders require proponents to make significant contractual commitments and AEMO Services will require these commitments to be collateralised by financial bonding. The objective of this is to ensure the integrity of the tender process.</w:t>
      </w:r>
    </w:p>
    <w:p w14:paraId="0CA2DEC3" w14:textId="77777777" w:rsidR="00500A01" w:rsidRPr="00500A01" w:rsidRDefault="00500A01" w:rsidP="00500A01">
      <w:pPr>
        <w:spacing w:line="259" w:lineRule="auto"/>
        <w:rPr>
          <w:rFonts w:ascii="Avenir" w:hAnsi="Avenir" w:cs="Segoe UI Semilight"/>
          <w:sz w:val="22"/>
          <w:szCs w:val="22"/>
        </w:rPr>
      </w:pPr>
    </w:p>
    <w:p w14:paraId="5F48A7F8" w14:textId="77777777" w:rsidR="00500A01" w:rsidRPr="00500A01" w:rsidRDefault="00500A01" w:rsidP="00500A01">
      <w:pPr>
        <w:spacing w:line="259" w:lineRule="auto"/>
        <w:rPr>
          <w:rFonts w:ascii="Avenir" w:hAnsi="Avenir" w:cs="Segoe UI Semilight"/>
          <w:sz w:val="22"/>
          <w:szCs w:val="22"/>
        </w:rPr>
      </w:pPr>
      <w:r w:rsidRPr="00500A01">
        <w:rPr>
          <w:rFonts w:ascii="Avenir" w:hAnsi="Avenir" w:cs="Segoe UI Semilight"/>
          <w:sz w:val="22"/>
          <w:szCs w:val="22"/>
        </w:rPr>
        <w:t>The bonding is expected to be sized to protect against the AEMO Services, Energy Corporation of NSW (</w:t>
      </w:r>
      <w:proofErr w:type="spellStart"/>
      <w:r w:rsidRPr="00500A01">
        <w:rPr>
          <w:rFonts w:ascii="Avenir" w:hAnsi="Avenir" w:cs="Segoe UI Semilight"/>
          <w:sz w:val="22"/>
          <w:szCs w:val="22"/>
        </w:rPr>
        <w:t>EnergyCo</w:t>
      </w:r>
      <w:proofErr w:type="spellEnd"/>
      <w:r w:rsidRPr="00500A01">
        <w:rPr>
          <w:rFonts w:ascii="Avenir" w:hAnsi="Avenir" w:cs="Segoe UI Semilight"/>
          <w:sz w:val="22"/>
          <w:szCs w:val="22"/>
        </w:rPr>
        <w:t xml:space="preserve"> NSW) and the Scheme Financial Vehicle’s losses should a project not meet a legal commitment under a binding tender bid, LTESA or REZ access right.  The sizing of the bonding will reflect the commitments of the parties and the characteristics of the rights granted. </w:t>
      </w:r>
    </w:p>
    <w:p w14:paraId="0160B9BA" w14:textId="77777777" w:rsidR="00500A01" w:rsidRPr="00500A01" w:rsidRDefault="00500A01" w:rsidP="00500A01">
      <w:pPr>
        <w:spacing w:line="259" w:lineRule="auto"/>
        <w:rPr>
          <w:rFonts w:ascii="Avenir" w:hAnsi="Avenir" w:cs="Segoe UI Semilight"/>
          <w:sz w:val="22"/>
          <w:szCs w:val="22"/>
        </w:rPr>
      </w:pPr>
    </w:p>
    <w:p w14:paraId="76C1C5DF" w14:textId="77777777" w:rsidR="00500A01" w:rsidRPr="00500A01" w:rsidRDefault="00500A01" w:rsidP="00500A01">
      <w:pPr>
        <w:spacing w:line="259" w:lineRule="auto"/>
        <w:rPr>
          <w:rFonts w:ascii="Avenir" w:hAnsi="Avenir" w:cs="Segoe UI Semilight"/>
          <w:sz w:val="22"/>
          <w:szCs w:val="22"/>
        </w:rPr>
      </w:pPr>
      <w:r w:rsidRPr="00500A01">
        <w:rPr>
          <w:rFonts w:ascii="Avenir" w:hAnsi="Avenir" w:cs="Segoe UI Semilight"/>
          <w:sz w:val="22"/>
          <w:szCs w:val="22"/>
        </w:rPr>
        <w:t>The key project commitments are expected to be based on the following milestones:</w:t>
      </w:r>
    </w:p>
    <w:p w14:paraId="1EB71894" w14:textId="77777777" w:rsidR="0014317A" w:rsidRDefault="0014317A" w:rsidP="00500A01">
      <w:pPr>
        <w:spacing w:line="259" w:lineRule="auto"/>
        <w:rPr>
          <w:rFonts w:ascii="Avenir" w:hAnsi="Avenir" w:cs="Segoe UI Semilight"/>
          <w:sz w:val="22"/>
          <w:szCs w:val="22"/>
        </w:rPr>
      </w:pPr>
    </w:p>
    <w:p w14:paraId="02D0E9C9" w14:textId="5F997F57" w:rsidR="00500A01" w:rsidRPr="00500A01" w:rsidRDefault="00500A01" w:rsidP="00500A01">
      <w:pPr>
        <w:spacing w:line="259" w:lineRule="auto"/>
        <w:rPr>
          <w:rFonts w:ascii="Avenir" w:hAnsi="Avenir" w:cs="Segoe UI Semilight"/>
          <w:sz w:val="22"/>
          <w:szCs w:val="22"/>
        </w:rPr>
      </w:pPr>
      <w:r w:rsidRPr="00500A01">
        <w:rPr>
          <w:rFonts w:ascii="Avenir" w:hAnsi="Avenir" w:cs="Segoe UI Semilight"/>
          <w:sz w:val="22"/>
          <w:szCs w:val="22"/>
        </w:rPr>
        <w:t>Price proposal stage – bonding to be provided at the price proposal stage to ensure a project achieves contract close.</w:t>
      </w:r>
    </w:p>
    <w:p w14:paraId="370874E2" w14:textId="77777777" w:rsidR="00450CF4" w:rsidRPr="00500A01" w:rsidRDefault="00450CF4" w:rsidP="00500A01">
      <w:pPr>
        <w:spacing w:line="259" w:lineRule="auto"/>
        <w:rPr>
          <w:rFonts w:ascii="Avenir" w:hAnsi="Avenir" w:cs="Segoe UI Semilight"/>
          <w:sz w:val="22"/>
          <w:szCs w:val="22"/>
        </w:rPr>
      </w:pPr>
    </w:p>
    <w:p w14:paraId="23A58715" w14:textId="6F5E8619" w:rsidR="00500A01" w:rsidRPr="00500A01" w:rsidRDefault="00500A01" w:rsidP="00500A01">
      <w:pPr>
        <w:spacing w:line="259" w:lineRule="auto"/>
        <w:rPr>
          <w:rFonts w:ascii="Avenir" w:hAnsi="Avenir" w:cs="Segoe UI Semilight"/>
          <w:sz w:val="22"/>
          <w:szCs w:val="22"/>
        </w:rPr>
      </w:pPr>
      <w:r w:rsidRPr="00500A01">
        <w:rPr>
          <w:rFonts w:ascii="Avenir" w:hAnsi="Avenir" w:cs="Segoe UI Semilight"/>
          <w:sz w:val="22"/>
          <w:szCs w:val="22"/>
        </w:rPr>
        <w:t>Development and construction period - bonding to be provided at signing of the LTESA and/or REZ access right for a dual purpose to secure against reaching financial close and commercial operation date.</w:t>
      </w:r>
    </w:p>
    <w:p w14:paraId="661C8671" w14:textId="77777777" w:rsidR="00450CF4" w:rsidRPr="00500A01" w:rsidRDefault="00450CF4" w:rsidP="00500A01">
      <w:pPr>
        <w:spacing w:line="259" w:lineRule="auto"/>
        <w:rPr>
          <w:rFonts w:ascii="Avenir" w:hAnsi="Avenir" w:cs="Segoe UI Semilight"/>
          <w:sz w:val="22"/>
          <w:szCs w:val="22"/>
        </w:rPr>
      </w:pPr>
    </w:p>
    <w:p w14:paraId="203BF9EA" w14:textId="77777777" w:rsidR="00500A01" w:rsidRPr="00500A01" w:rsidRDefault="00500A01" w:rsidP="00500A01">
      <w:pPr>
        <w:spacing w:line="259" w:lineRule="auto"/>
        <w:rPr>
          <w:rFonts w:ascii="Avenir" w:hAnsi="Avenir" w:cs="Segoe UI Semilight"/>
          <w:sz w:val="22"/>
          <w:szCs w:val="22"/>
        </w:rPr>
      </w:pPr>
      <w:r w:rsidRPr="00500A01">
        <w:rPr>
          <w:rFonts w:ascii="Avenir" w:hAnsi="Avenir" w:cs="Segoe UI Semilight"/>
          <w:sz w:val="22"/>
          <w:szCs w:val="22"/>
        </w:rPr>
        <w:t>Operating period – bonding to be provided at the exercise of each option.</w:t>
      </w:r>
    </w:p>
    <w:p w14:paraId="55679B1E" w14:textId="77777777" w:rsidR="00B560FB" w:rsidRPr="00500A01" w:rsidRDefault="00B560FB" w:rsidP="00500A01">
      <w:pPr>
        <w:spacing w:line="259" w:lineRule="auto"/>
        <w:rPr>
          <w:rFonts w:ascii="Avenir" w:hAnsi="Avenir" w:cs="Segoe UI Semilight"/>
          <w:sz w:val="22"/>
          <w:szCs w:val="22"/>
        </w:rPr>
      </w:pPr>
    </w:p>
    <w:p w14:paraId="37EF42DA" w14:textId="77777777" w:rsidR="00500A01" w:rsidRPr="00500A01" w:rsidRDefault="00500A01" w:rsidP="00500A01">
      <w:pPr>
        <w:spacing w:before="240" w:after="120" w:line="259" w:lineRule="auto"/>
        <w:ind w:left="6" w:hanging="6"/>
        <w:contextualSpacing/>
        <w:outlineLvl w:val="0"/>
        <w:rPr>
          <w:rFonts w:ascii="Avenir Medium" w:hAnsi="Avenir Medium" w:cs="Segoe UI Semilight"/>
          <w:b/>
          <w:bCs/>
          <w:color w:val="2F5496" w:themeColor="accent1" w:themeShade="BF"/>
          <w:sz w:val="22"/>
        </w:rPr>
      </w:pPr>
      <w:r w:rsidRPr="00500A01">
        <w:rPr>
          <w:rFonts w:ascii="Avenir Medium" w:hAnsi="Avenir Medium" w:cs="Segoe UI Semilight"/>
          <w:b/>
          <w:bCs/>
          <w:color w:val="2F5496" w:themeColor="accent1" w:themeShade="BF"/>
          <w:sz w:val="22"/>
        </w:rPr>
        <w:t>Next steps</w:t>
      </w:r>
    </w:p>
    <w:p w14:paraId="70E46B8D" w14:textId="77777777" w:rsidR="00500A01" w:rsidRPr="00500A01" w:rsidRDefault="00500A01" w:rsidP="00500A01">
      <w:pPr>
        <w:spacing w:line="259" w:lineRule="auto"/>
        <w:rPr>
          <w:rFonts w:ascii="Avenir" w:hAnsi="Avenir" w:cs="Segoe UI Semilight"/>
          <w:sz w:val="22"/>
          <w:szCs w:val="22"/>
        </w:rPr>
      </w:pPr>
      <w:r w:rsidRPr="00500A01">
        <w:rPr>
          <w:rFonts w:ascii="Avenir" w:hAnsi="Avenir" w:cs="Segoe UI Semilight"/>
          <w:sz w:val="22"/>
          <w:szCs w:val="22"/>
        </w:rPr>
        <w:t xml:space="preserve">AEMO Services will host an online interactive session on 7 February 2022 to discuss and seek feedback on the topics in this discussion guide. </w:t>
      </w:r>
    </w:p>
    <w:p w14:paraId="05FEEF92" w14:textId="77777777" w:rsidR="00500A01" w:rsidRPr="00500A01" w:rsidRDefault="00500A01" w:rsidP="00500A01">
      <w:pPr>
        <w:spacing w:line="259" w:lineRule="auto"/>
        <w:rPr>
          <w:rFonts w:ascii="Avenir" w:hAnsi="Avenir" w:cs="Segoe UI Semilight"/>
          <w:sz w:val="22"/>
          <w:szCs w:val="22"/>
        </w:rPr>
      </w:pPr>
    </w:p>
    <w:p w14:paraId="56B89044" w14:textId="77777777" w:rsidR="00063C15" w:rsidRDefault="00500A01" w:rsidP="00500A01">
      <w:pPr>
        <w:spacing w:line="259" w:lineRule="auto"/>
        <w:rPr>
          <w:rFonts w:ascii="Avenir" w:hAnsi="Avenir" w:cs="Segoe UI Semilight"/>
          <w:sz w:val="22"/>
          <w:szCs w:val="22"/>
        </w:rPr>
      </w:pPr>
      <w:r w:rsidRPr="00500A01">
        <w:rPr>
          <w:rFonts w:ascii="Avenir" w:hAnsi="Avenir" w:cs="Segoe UI Semilight"/>
          <w:sz w:val="22"/>
          <w:szCs w:val="22"/>
        </w:rPr>
        <w:t>Please use this link to register for the online session.</w:t>
      </w:r>
      <w:r w:rsidR="00B0141D">
        <w:rPr>
          <w:rFonts w:ascii="Avenir" w:hAnsi="Avenir" w:cs="Segoe UI Semilight"/>
          <w:sz w:val="22"/>
          <w:szCs w:val="22"/>
        </w:rPr>
        <w:t xml:space="preserve"> </w:t>
      </w:r>
      <w:hyperlink r:id="rId15" w:history="1">
        <w:r w:rsidR="00B0141D" w:rsidRPr="00B0141D">
          <w:rPr>
            <w:rStyle w:val="Hyperlink"/>
            <w:rFonts w:ascii="Avenir" w:hAnsi="Avenir" w:cs="Segoe UI Semilight"/>
            <w:sz w:val="22"/>
            <w:szCs w:val="22"/>
          </w:rPr>
          <w:t>Webinar registration</w:t>
        </w:r>
      </w:hyperlink>
      <w:r w:rsidRPr="00500A01">
        <w:rPr>
          <w:rFonts w:ascii="Avenir" w:hAnsi="Avenir" w:cs="Segoe UI Semilight"/>
          <w:sz w:val="22"/>
          <w:szCs w:val="22"/>
        </w:rPr>
        <w:t xml:space="preserve"> </w:t>
      </w:r>
      <w:r w:rsidRPr="00500A01">
        <w:rPr>
          <w:rFonts w:ascii="Avenir" w:hAnsi="Avenir" w:cs="Segoe UI Semilight"/>
          <w:sz w:val="22"/>
          <w:szCs w:val="22"/>
        </w:rPr>
        <w:br/>
      </w:r>
      <w:r w:rsidRPr="00500A01">
        <w:rPr>
          <w:rFonts w:ascii="Avenir" w:hAnsi="Avenir" w:cs="Segoe UI Semilight"/>
          <w:sz w:val="22"/>
          <w:szCs w:val="22"/>
        </w:rPr>
        <w:br/>
        <w:t xml:space="preserve">For further information on subjects relating to the competitive tender process please contact </w:t>
      </w:r>
      <w:hyperlink r:id="rId16" w:history="1">
        <w:r w:rsidRPr="00337337">
          <w:rPr>
            <w:rFonts w:ascii="Avenir" w:hAnsi="Avenir" w:cs="Segoe UI Semilight"/>
            <w:color w:val="4472C4" w:themeColor="accent1"/>
            <w:sz w:val="22"/>
            <w:szCs w:val="22"/>
          </w:rPr>
          <w:t>stakeholderengagement@aemoservices.com.au</w:t>
        </w:r>
      </w:hyperlink>
    </w:p>
    <w:p w14:paraId="20396485" w14:textId="0D6B22E0" w:rsidR="00500A01" w:rsidRPr="00500A01" w:rsidRDefault="00500A01" w:rsidP="00500A01">
      <w:pPr>
        <w:spacing w:line="259" w:lineRule="auto"/>
        <w:rPr>
          <w:rFonts w:ascii="Avenir" w:hAnsi="Avenir" w:cs="Segoe UI Semilight"/>
          <w:sz w:val="22"/>
          <w:szCs w:val="22"/>
        </w:rPr>
      </w:pPr>
    </w:p>
    <w:bookmarkEnd w:id="15"/>
    <w:p w14:paraId="54D209CC" w14:textId="77777777" w:rsidR="00500A01" w:rsidRPr="00500A01" w:rsidRDefault="00500A01" w:rsidP="00500A01">
      <w:pPr>
        <w:spacing w:line="259" w:lineRule="auto"/>
        <w:rPr>
          <w:rFonts w:ascii="Segoe UI Semilight" w:hAnsi="Segoe UI Semilight" w:cs="Segoe UI Semilight"/>
          <w:sz w:val="22"/>
          <w:szCs w:val="22"/>
        </w:rPr>
      </w:pPr>
    </w:p>
    <w:p w14:paraId="18CEBBE4" w14:textId="77777777" w:rsidR="00500A01" w:rsidRPr="00500A01" w:rsidRDefault="00500A01" w:rsidP="00500A01">
      <w:pPr>
        <w:spacing w:line="259" w:lineRule="auto"/>
        <w:rPr>
          <w:rFonts w:ascii="Segoe UI Semilight" w:hAnsi="Segoe UI Semilight" w:cs="Segoe UI Semilight"/>
          <w:sz w:val="22"/>
          <w:szCs w:val="22"/>
        </w:rPr>
      </w:pPr>
    </w:p>
    <w:p w14:paraId="2AE1CA8A" w14:textId="77777777" w:rsidR="007F375C" w:rsidRPr="00500A01" w:rsidRDefault="007F375C" w:rsidP="00500A01"/>
    <w:sectPr w:rsidR="007F375C" w:rsidRPr="00500A01" w:rsidSect="008E442D">
      <w:headerReference w:type="even" r:id="rId17"/>
      <w:footerReference w:type="even" r:id="rId18"/>
      <w:footerReference w:type="default" r:id="rId19"/>
      <w:headerReference w:type="first" r:id="rId20"/>
      <w:footerReference w:type="first" r:id="rId21"/>
      <w:pgSz w:w="11906" w:h="16838" w:code="9"/>
      <w:pgMar w:top="1276" w:right="1418" w:bottom="1134" w:left="1418" w:header="1701"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2E50A3" w14:textId="77777777" w:rsidR="00352D46" w:rsidRDefault="00352D46" w:rsidP="007F375C">
      <w:r>
        <w:separator/>
      </w:r>
    </w:p>
  </w:endnote>
  <w:endnote w:type="continuationSeparator" w:id="0">
    <w:p w14:paraId="69CD0E8D" w14:textId="77777777" w:rsidR="00352D46" w:rsidRDefault="00352D46" w:rsidP="007F375C">
      <w:r>
        <w:continuationSeparator/>
      </w:r>
    </w:p>
  </w:endnote>
  <w:endnote w:type="continuationNotice" w:id="1">
    <w:p w14:paraId="6AAE9115" w14:textId="77777777" w:rsidR="00352D46" w:rsidRDefault="00352D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altName w:val="Calibri"/>
    <w:panose1 w:val="00000000000000000000"/>
    <w:charset w:val="00"/>
    <w:family w:val="swiss"/>
    <w:notTrueType/>
    <w:pitch w:val="default"/>
    <w:sig w:usb0="00000003" w:usb1="00000000" w:usb2="00000000" w:usb3="00000000" w:csb0="00000001" w:csb1="00000000"/>
  </w:font>
  <w:font w:name="Avenir Black Oblique">
    <w:altName w:val="Calibri"/>
    <w:charset w:val="00"/>
    <w:family w:val="swiss"/>
    <w:pitch w:val="variable"/>
    <w:sig w:usb0="800000AF" w:usb1="5000204A" w:usb2="00000000" w:usb3="00000000" w:csb0="0000009B" w:csb1="00000000"/>
  </w:font>
  <w:font w:name="Avenir">
    <w:altName w:val="Calibri"/>
    <w:charset w:val="00"/>
    <w:family w:val="swiss"/>
    <w:pitch w:val="variable"/>
    <w:sig w:usb0="800000AF" w:usb1="5000204A" w:usb2="00000000" w:usb3="00000000" w:csb0="0000009B" w:csb1="00000000"/>
  </w:font>
  <w:font w:name="Avenir Medium">
    <w:altName w:val="Calibri"/>
    <w:charset w:val="00"/>
    <w:family w:val="auto"/>
    <w:pitch w:val="variable"/>
    <w:sig w:usb0="800000AF" w:usb1="5000204A"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77509" w14:textId="77777777" w:rsidR="008E442D" w:rsidRPr="00911ED3" w:rsidRDefault="00F441EA" w:rsidP="008E442D">
    <w:pPr>
      <w:pStyle w:val="Footer"/>
    </w:pPr>
    <w:r w:rsidRPr="00A66035">
      <w:fldChar w:fldCharType="begin"/>
    </w:r>
    <w:r w:rsidRPr="00911ED3">
      <w:instrText xml:space="preserve"> FILENAME  \* Upper </w:instrText>
    </w:r>
    <w:r w:rsidRPr="00A66035">
      <w:fldChar w:fldCharType="separate"/>
    </w:r>
    <w:r>
      <w:rPr>
        <w:caps w:val="0"/>
        <w:noProof/>
      </w:rPr>
      <w:t>DOCUMENT2</w:t>
    </w:r>
    <w:r w:rsidRPr="00A66035">
      <w:rPr>
        <w:caps w:val="0"/>
      </w:rPr>
      <w:fldChar w:fldCharType="end"/>
    </w:r>
    <w:r>
      <w:rPr>
        <w:noProof/>
      </w:rPr>
      <mc:AlternateContent>
        <mc:Choice Requires="wps">
          <w:drawing>
            <wp:anchor distT="0" distB="0" distL="114300" distR="114300" simplePos="0" relativeHeight="251658241" behindDoc="1" locked="1" layoutInCell="1" allowOverlap="1" wp14:anchorId="5691B425" wp14:editId="2EB8D439">
              <wp:simplePos x="0" y="0"/>
              <wp:positionH relativeFrom="page">
                <wp:posOffset>914400</wp:posOffset>
              </wp:positionH>
              <wp:positionV relativeFrom="page">
                <wp:posOffset>10020300</wp:posOffset>
              </wp:positionV>
              <wp:extent cx="5734050" cy="0"/>
              <wp:effectExtent l="9525" t="9525" r="9525" b="9525"/>
              <wp:wrapNone/>
              <wp:docPr id="3"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line">
                        <a:avLst/>
                      </a:prstGeom>
                      <a:noFill/>
                      <a:ln w="508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sdtdh="http://schemas.microsoft.com/office/word/2020/wordml/sdtdatahash">
          <w:pict w14:anchorId="467C9399">
            <v:line id="Line 150" style="position:absolute;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black [3213]" strokeweight=".4pt" from="1in,789pt" to="523.5pt,789pt" w14:anchorId="4DBCAA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">
              <w10:wrap anchorx="page" anchory="page"/>
              <w10:anchorlock/>
            </v:line>
          </w:pict>
        </mc:Fallback>
      </mc:AlternateContent>
    </w:r>
    <w:r w:rsidRPr="00911ED3">
      <w:tab/>
    </w:r>
  </w:p>
  <w:p w14:paraId="10B1A01B" w14:textId="77777777" w:rsidR="008E442D" w:rsidRPr="00911ED3" w:rsidRDefault="00F441EA" w:rsidP="008E442D">
    <w:pPr>
      <w:pStyle w:val="DataStyle"/>
    </w:pPr>
    <w:r w:rsidRPr="00911ED3">
      <w:t xml:space="preserve">BOARD MEETING </w:t>
    </w:r>
    <w:sdt>
      <w:sdtPr>
        <w:alias w:val="Meeting Date"/>
        <w:tag w:val="Meeting Date"/>
        <w:id w:val="-1128619856"/>
        <w:showingPlcHdr/>
        <w:dataBinding w:prefixMappings="xmlns:ns0='http://schemas.microsoft.com/office/2006/coverPageProps' " w:xpath="/ns0:CoverPageProperties[1]/ns0:PublishDate[1]" w:storeItemID="{55AF091B-3C7A-41E3-B477-F2FDAA23CFDA}"/>
        <w:date w:fullDate="2021-11-18T00:00:00Z">
          <w:dateFormat w:val="d MMMM yyyy"/>
          <w:lid w:val="en-AU"/>
          <w:storeMappedDataAs w:val="dateTime"/>
          <w:calendar w:val="gregorian"/>
        </w:date>
      </w:sdtPr>
      <w:sdtEndPr/>
      <w:sdtContent>
        <w:r>
          <w:t xml:space="preserve">     </w:t>
        </w:r>
      </w:sdtContent>
    </w:sdt>
    <w:r w:rsidRPr="00911ED3">
      <w:tab/>
    </w:r>
    <w:sdt>
      <w:sdtPr>
        <w:alias w:val="AGENDA ITEM"/>
        <w:tag w:val="AGENDA ITEM"/>
        <w:id w:val="-287207319"/>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r w:rsidRPr="00911ED3">
      <w:tab/>
    </w:r>
    <w:sdt>
      <w:sdtPr>
        <w:id w:val="1602218402"/>
        <w:docPartObj>
          <w:docPartGallery w:val="Page Numbers (Top of Page)"/>
          <w:docPartUnique/>
        </w:docPartObj>
      </w:sdtPr>
      <w:sdtEndPr/>
      <w:sdtContent>
        <w:r w:rsidRPr="00911ED3">
          <w:t xml:space="preserve">Page </w:t>
        </w:r>
        <w:r w:rsidRPr="00911ED3">
          <w:fldChar w:fldCharType="begin"/>
        </w:r>
        <w:r w:rsidRPr="00911ED3">
          <w:instrText xml:space="preserve"> PAGE </w:instrText>
        </w:r>
        <w:r w:rsidRPr="00911ED3">
          <w:fldChar w:fldCharType="separate"/>
        </w:r>
        <w:r>
          <w:rPr>
            <w:noProof/>
          </w:rPr>
          <w:t>2</w:t>
        </w:r>
        <w:r w:rsidRPr="00911ED3">
          <w:fldChar w:fldCharType="end"/>
        </w:r>
        <w:r w:rsidRPr="00911ED3">
          <w:t xml:space="preserve"> of </w:t>
        </w:r>
        <w:r>
          <w:fldChar w:fldCharType="begin"/>
        </w:r>
        <w:r>
          <w:instrText>NUMPAGES</w:instrText>
        </w:r>
        <w:r>
          <w:fldChar w:fldCharType="separate"/>
        </w:r>
        <w:r>
          <w:rPr>
            <w:noProof/>
          </w:rPr>
          <w:t>2</w:t>
        </w:r>
        <w:r>
          <w:fldChar w:fldCharType="end"/>
        </w:r>
      </w:sdtContent>
    </w:sdt>
  </w:p>
  <w:p w14:paraId="0957EA61" w14:textId="77777777" w:rsidR="008E442D" w:rsidRPr="00911ED3" w:rsidRDefault="008E442D" w:rsidP="008E44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D7FA02" w14:textId="77777777" w:rsidR="008E442D" w:rsidRDefault="00F441EA" w:rsidP="008E442D">
    <w:pPr>
      <w:pStyle w:val="FooterFirst"/>
    </w:pPr>
    <w:r w:rsidRPr="00517250">
      <w:tab/>
    </w:r>
  </w:p>
  <w:p w14:paraId="089EFE0A" w14:textId="76AE509D" w:rsidR="008E442D" w:rsidRPr="000F620E" w:rsidRDefault="00F441EA" w:rsidP="008E442D">
    <w:pPr>
      <w:pStyle w:val="Footer"/>
    </w:pPr>
    <w:r w:rsidRPr="000F620E">
      <w:tab/>
    </w:r>
    <w:r w:rsidRPr="000F620E">
      <w:tab/>
    </w:r>
    <w:sdt>
      <w:sdtPr>
        <w:id w:val="-1021236386"/>
        <w:docPartObj>
          <w:docPartGallery w:val="Page Numbers (Top of Page)"/>
          <w:docPartUnique/>
        </w:docPartObj>
      </w:sdtPr>
      <w:sdtEndPr/>
      <w:sdtContent>
        <w:r w:rsidRPr="000F620E">
          <w:t xml:space="preserve">Page </w:t>
        </w:r>
        <w:r>
          <w:fldChar w:fldCharType="begin"/>
        </w:r>
        <w:r>
          <w:instrText xml:space="preserve"> PAGE </w:instrText>
        </w:r>
        <w:r>
          <w:fldChar w:fldCharType="separate"/>
        </w:r>
        <w:r w:rsidR="00FF2800">
          <w:rPr>
            <w:noProof/>
          </w:rPr>
          <w:t>11</w:t>
        </w:r>
        <w:r>
          <w:rPr>
            <w:noProof/>
          </w:rPr>
          <w:fldChar w:fldCharType="end"/>
        </w:r>
        <w:r w:rsidRPr="000F620E">
          <w:t xml:space="preserve"> of </w:t>
        </w:r>
        <w:r>
          <w:rPr>
            <w:noProof/>
          </w:rPr>
          <w:fldChar w:fldCharType="begin"/>
        </w:r>
        <w:r>
          <w:rPr>
            <w:noProof/>
          </w:rPr>
          <w:instrText xml:space="preserve"> NUMPAGES  </w:instrText>
        </w:r>
        <w:r>
          <w:rPr>
            <w:noProof/>
          </w:rPr>
          <w:fldChar w:fldCharType="separate"/>
        </w:r>
        <w:r w:rsidR="00FF2800">
          <w:rPr>
            <w:noProof/>
          </w:rPr>
          <w:t>11</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CFE03" w14:textId="77777777" w:rsidR="008E442D" w:rsidRDefault="00F441EA" w:rsidP="008E442D">
    <w:pPr>
      <w:pStyle w:val="FooterFirst"/>
    </w:pPr>
    <w:r w:rsidRPr="00517250">
      <w:tab/>
    </w:r>
  </w:p>
  <w:p w14:paraId="7FC9A369" w14:textId="56C5CB88" w:rsidR="008E442D" w:rsidRPr="00C04A91" w:rsidRDefault="00352D46" w:rsidP="008E442D">
    <w:pPr>
      <w:pStyle w:val="Footer"/>
    </w:pPr>
    <w:sdt>
      <w:sdtPr>
        <w:alias w:val="Meeting Date"/>
        <w:tag w:val="Meeting Date"/>
        <w:id w:val="355004376"/>
        <w:showingPlcHdr/>
        <w:dataBinding w:prefixMappings="xmlns:ns0='http://schemas.microsoft.com/office/2006/coverPageProps' " w:xpath="/ns0:CoverPageProperties[1]/ns0:PublishDate[1]" w:storeItemID="{55AF091B-3C7A-41E3-B477-F2FDAA23CFDA}"/>
        <w:date w:fullDate="2021-11-18T00:00:00Z">
          <w:dateFormat w:val="d MMMM yyyy"/>
          <w:lid w:val="en-AU"/>
          <w:storeMappedDataAs w:val="dateTime"/>
          <w:calendar w:val="gregorian"/>
        </w:date>
      </w:sdtPr>
      <w:sdtEndPr/>
      <w:sdtContent>
        <w:r w:rsidR="00F441EA">
          <w:t xml:space="preserve">     </w:t>
        </w:r>
      </w:sdtContent>
    </w:sdt>
    <w:r w:rsidR="00F441EA" w:rsidRPr="00C04A91">
      <w:tab/>
    </w:r>
    <w:r w:rsidR="00F441EA">
      <w:tab/>
    </w:r>
    <w:sdt>
      <w:sdtPr>
        <w:id w:val="-358590468"/>
        <w:docPartObj>
          <w:docPartGallery w:val="Page Numbers (Top of Page)"/>
          <w:docPartUnique/>
        </w:docPartObj>
      </w:sdtPr>
      <w:sdtEndPr/>
      <w:sdtContent>
        <w:r w:rsidR="00F441EA" w:rsidRPr="00C04A91">
          <w:t xml:space="preserve">Page </w:t>
        </w:r>
        <w:r w:rsidR="00F441EA">
          <w:fldChar w:fldCharType="begin"/>
        </w:r>
        <w:r w:rsidR="00F441EA">
          <w:instrText xml:space="preserve"> PAGE </w:instrText>
        </w:r>
        <w:r w:rsidR="00F441EA">
          <w:fldChar w:fldCharType="separate"/>
        </w:r>
        <w:r w:rsidR="00AE57A4">
          <w:rPr>
            <w:noProof/>
          </w:rPr>
          <w:t>1</w:t>
        </w:r>
        <w:r w:rsidR="00F441EA">
          <w:rPr>
            <w:noProof/>
          </w:rPr>
          <w:fldChar w:fldCharType="end"/>
        </w:r>
        <w:r w:rsidR="00F441EA" w:rsidRPr="00C04A91">
          <w:t xml:space="preserve"> of </w:t>
        </w:r>
        <w:r w:rsidR="00F441EA">
          <w:rPr>
            <w:noProof/>
          </w:rPr>
          <w:fldChar w:fldCharType="begin"/>
        </w:r>
        <w:r w:rsidR="00F441EA">
          <w:rPr>
            <w:noProof/>
          </w:rPr>
          <w:instrText xml:space="preserve"> NUMPAGES  </w:instrText>
        </w:r>
        <w:r w:rsidR="00F441EA">
          <w:rPr>
            <w:noProof/>
          </w:rPr>
          <w:fldChar w:fldCharType="separate"/>
        </w:r>
        <w:r w:rsidR="00AE57A4">
          <w:rPr>
            <w:noProof/>
          </w:rPr>
          <w:t>11</w:t>
        </w:r>
        <w:r w:rsidR="00F441EA">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D16CD4" w14:textId="77777777" w:rsidR="00352D46" w:rsidRDefault="00352D46" w:rsidP="007F375C">
      <w:r>
        <w:separator/>
      </w:r>
    </w:p>
  </w:footnote>
  <w:footnote w:type="continuationSeparator" w:id="0">
    <w:p w14:paraId="33E18DAD" w14:textId="77777777" w:rsidR="00352D46" w:rsidRDefault="00352D46" w:rsidP="007F375C">
      <w:r>
        <w:continuationSeparator/>
      </w:r>
    </w:p>
  </w:footnote>
  <w:footnote w:type="continuationNotice" w:id="1">
    <w:p w14:paraId="29C1436D" w14:textId="77777777" w:rsidR="00352D46" w:rsidRDefault="00352D46"/>
  </w:footnote>
  <w:footnote w:id="2">
    <w:p w14:paraId="09E13B63" w14:textId="6885AEC1" w:rsidR="00BD68D8" w:rsidRPr="00BD68D8" w:rsidRDefault="00BD68D8">
      <w:pPr>
        <w:pStyle w:val="FootnoteText"/>
        <w:rPr>
          <w:sz w:val="16"/>
          <w:szCs w:val="16"/>
        </w:rPr>
      </w:pPr>
      <w:r w:rsidRPr="00BD68D8">
        <w:rPr>
          <w:rFonts w:ascii="Avenir" w:hAnsi="Avenir" w:cs="Segoe UI Semilight"/>
          <w:sz w:val="16"/>
          <w:szCs w:val="16"/>
        </w:rPr>
        <w:footnoteRef/>
      </w:r>
      <w:r w:rsidRPr="00BD68D8">
        <w:rPr>
          <w:rFonts w:ascii="Avenir" w:hAnsi="Avenir" w:cs="Segoe UI Semilight"/>
          <w:sz w:val="16"/>
          <w:szCs w:val="16"/>
        </w:rPr>
        <w:t xml:space="preserve"> </w:t>
      </w:r>
      <w:hyperlink r:id="rId1" w:history="1">
        <w:r w:rsidR="00BD1E97">
          <w:rPr>
            <w:rStyle w:val="Hyperlink"/>
            <w:rFonts w:ascii="Avenir" w:hAnsi="Avenir" w:cs="Segoe UI Semilight"/>
            <w:sz w:val="16"/>
            <w:szCs w:val="16"/>
          </w:rPr>
          <w:t>2021 Infrastructure Investment Objectives Report</w:t>
        </w:r>
      </w:hyperlink>
    </w:p>
  </w:footnote>
  <w:footnote w:id="3">
    <w:p w14:paraId="48391327" w14:textId="32192BA3" w:rsidR="00BD68D8" w:rsidRDefault="00BD68D8">
      <w:pPr>
        <w:pStyle w:val="FootnoteText"/>
      </w:pPr>
      <w:r w:rsidRPr="00BD68D8">
        <w:rPr>
          <w:rFonts w:ascii="Avenir" w:hAnsi="Avenir" w:cs="Segoe UI Semilight"/>
          <w:sz w:val="16"/>
          <w:szCs w:val="16"/>
        </w:rPr>
        <w:footnoteRef/>
      </w:r>
      <w:r w:rsidRPr="00BD68D8">
        <w:rPr>
          <w:rFonts w:ascii="Avenir" w:hAnsi="Avenir" w:cs="Segoe UI Semilight"/>
          <w:sz w:val="16"/>
          <w:szCs w:val="16"/>
        </w:rPr>
        <w:t xml:space="preserve"> </w:t>
      </w:r>
      <w:hyperlink r:id="rId2" w:history="1">
        <w:r w:rsidR="00547738">
          <w:rPr>
            <w:rStyle w:val="Hyperlink"/>
            <w:rFonts w:ascii="Avenir" w:hAnsi="Avenir" w:cs="Segoe UI Semilight"/>
            <w:sz w:val="16"/>
            <w:szCs w:val="16"/>
          </w:rPr>
          <w:t>2021 Infrastructure Investment Objectives Report</w:t>
        </w:r>
      </w:hyperlink>
    </w:p>
  </w:footnote>
  <w:footnote w:id="4">
    <w:p w14:paraId="3646990F" w14:textId="1B6850E5" w:rsidR="007B044C" w:rsidRDefault="007B044C">
      <w:pPr>
        <w:pStyle w:val="FootnoteText"/>
      </w:pPr>
      <w:r w:rsidRPr="00440C03">
        <w:rPr>
          <w:rFonts w:ascii="Avenir" w:hAnsi="Avenir" w:cs="Segoe UI Semilight"/>
          <w:sz w:val="16"/>
          <w:szCs w:val="16"/>
          <w:vertAlign w:val="superscript"/>
        </w:rPr>
        <w:footnoteRef/>
      </w:r>
      <w:r w:rsidRPr="007B044C">
        <w:rPr>
          <w:rFonts w:ascii="Avenir" w:hAnsi="Avenir" w:cs="Segoe UI Semilight"/>
          <w:sz w:val="16"/>
          <w:szCs w:val="16"/>
        </w:rPr>
        <w:t xml:space="preserve"> </w:t>
      </w:r>
      <w:hyperlink r:id="rId3" w:history="1">
        <w:r w:rsidR="00F30D5C" w:rsidRPr="009420C8">
          <w:rPr>
            <w:rStyle w:val="Hyperlink"/>
            <w:rFonts w:ascii="Avenir" w:hAnsi="Avenir" w:cs="Segoe UI Semilight"/>
            <w:sz w:val="16"/>
            <w:szCs w:val="16"/>
          </w:rPr>
          <w:t>Electricity Infrastructure Investment Act 2020</w:t>
        </w:r>
      </w:hyperlink>
    </w:p>
  </w:footnote>
  <w:footnote w:id="5">
    <w:p w14:paraId="35C5685C" w14:textId="77777777" w:rsidR="009710D0" w:rsidRPr="009179A2" w:rsidRDefault="009710D0">
      <w:pPr>
        <w:pStyle w:val="FootnoteText"/>
        <w:rPr>
          <w:sz w:val="16"/>
          <w:szCs w:val="16"/>
        </w:rPr>
      </w:pPr>
      <w:r w:rsidRPr="009179A2">
        <w:rPr>
          <w:rStyle w:val="FootnoteReference"/>
          <w:sz w:val="16"/>
          <w:szCs w:val="16"/>
        </w:rPr>
        <w:footnoteRef/>
      </w:r>
      <w:r w:rsidRPr="009179A2">
        <w:rPr>
          <w:sz w:val="16"/>
          <w:szCs w:val="16"/>
        </w:rPr>
        <w:t xml:space="preserve"> </w:t>
      </w:r>
      <w:r w:rsidRPr="00B560FB">
        <w:rPr>
          <w:rFonts w:ascii="Avenir" w:hAnsi="Avenir" w:cs="Segoe UI Semilight"/>
          <w:sz w:val="16"/>
          <w:szCs w:val="16"/>
        </w:rPr>
        <w:t>For example: if significant amounts of coincident generation were shortlisted for a given area in a tender, the Consumer Trustee may establish a geographical limit based on technical advice. This constraint would then limit the amount of new generation capacity in the area.</w:t>
      </w:r>
    </w:p>
  </w:footnote>
  <w:footnote w:id="6">
    <w:p w14:paraId="73A8CC9E" w14:textId="77777777" w:rsidR="009710D0" w:rsidRDefault="009710D0">
      <w:pPr>
        <w:pStyle w:val="FootnoteText"/>
      </w:pPr>
      <w:r>
        <w:rPr>
          <w:rStyle w:val="FootnoteReference"/>
        </w:rPr>
        <w:footnoteRef/>
      </w:r>
      <w:r>
        <w:t xml:space="preserve"> </w:t>
      </w:r>
      <w:r w:rsidRPr="00B560FB">
        <w:rPr>
          <w:rFonts w:ascii="Avenir" w:hAnsi="Avenir" w:cs="Segoe UI Semilight"/>
          <w:sz w:val="16"/>
          <w:szCs w:val="16"/>
        </w:rPr>
        <w:t>Or where a project is proposed by a party that has several awarded LTESAs.</w:t>
      </w:r>
    </w:p>
  </w:footnote>
  <w:footnote w:id="7">
    <w:p w14:paraId="47AEBE96" w14:textId="77777777" w:rsidR="00500A01" w:rsidRPr="00B560FB" w:rsidRDefault="00500A01" w:rsidP="00500A01">
      <w:pPr>
        <w:pStyle w:val="FootnoteText"/>
        <w:rPr>
          <w:rFonts w:ascii="Avenir" w:hAnsi="Avenir" w:cs="Segoe UI Semilight"/>
          <w:sz w:val="16"/>
          <w:szCs w:val="16"/>
        </w:rPr>
      </w:pPr>
      <w:r w:rsidRPr="006E05A5">
        <w:rPr>
          <w:rFonts w:ascii="Avenir" w:hAnsi="Avenir"/>
          <w:sz w:val="16"/>
          <w:szCs w:val="16"/>
          <w:vertAlign w:val="superscript"/>
        </w:rPr>
        <w:footnoteRef/>
      </w:r>
      <w:r w:rsidRPr="00B560FB">
        <w:rPr>
          <w:rFonts w:ascii="Avenir" w:hAnsi="Avenir" w:cs="Segoe UI Semilight"/>
          <w:sz w:val="16"/>
          <w:szCs w:val="16"/>
        </w:rPr>
        <w:t xml:space="preserve"> as defined by s43.1(a) of the EII Act. We note this definition will be elaborated upon in the Tender Rules, which may specify technologies as eligible or ineligible.</w:t>
      </w:r>
    </w:p>
  </w:footnote>
  <w:footnote w:id="8">
    <w:p w14:paraId="2DAB619C" w14:textId="5101E6D0" w:rsidR="00500A01" w:rsidRPr="00B560FB" w:rsidRDefault="00500A01" w:rsidP="00500A01">
      <w:pPr>
        <w:pStyle w:val="FootnoteText"/>
        <w:rPr>
          <w:rFonts w:ascii="Avenir" w:hAnsi="Avenir" w:cs="Segoe UI Semilight"/>
          <w:sz w:val="16"/>
          <w:szCs w:val="16"/>
        </w:rPr>
      </w:pPr>
      <w:r w:rsidRPr="006E05A5">
        <w:rPr>
          <w:rFonts w:ascii="Avenir" w:hAnsi="Avenir"/>
          <w:sz w:val="16"/>
          <w:szCs w:val="16"/>
          <w:vertAlign w:val="superscript"/>
        </w:rPr>
        <w:footnoteRef/>
      </w:r>
      <w:r w:rsidR="00142042" w:rsidRPr="006E05A5">
        <w:rPr>
          <w:rFonts w:ascii="Avenir" w:hAnsi="Avenir" w:cs="Segoe UI Semilight"/>
          <w:sz w:val="16"/>
          <w:szCs w:val="16"/>
          <w:vertAlign w:val="superscript"/>
        </w:rPr>
        <w:t xml:space="preserve"> </w:t>
      </w:r>
      <w:r w:rsidR="00E425C1" w:rsidRPr="00B560FB">
        <w:rPr>
          <w:rFonts w:ascii="Avenir" w:hAnsi="Avenir" w:cs="Segoe UI Semilight"/>
          <w:sz w:val="16"/>
          <w:szCs w:val="16"/>
        </w:rPr>
        <w:t xml:space="preserve">For projects that use multiple sites, each site must be a minimum of 30MW. Projects can aggregate multiple generating units to be a single generating unit above 30 MW to meet </w:t>
      </w:r>
      <w:r w:rsidR="00187A60" w:rsidRPr="00B560FB">
        <w:rPr>
          <w:rFonts w:ascii="Avenir" w:hAnsi="Avenir" w:cs="Segoe UI Semilight"/>
          <w:sz w:val="16"/>
          <w:szCs w:val="16"/>
        </w:rPr>
        <w:t>this criterion</w:t>
      </w:r>
      <w:r w:rsidR="00E425C1" w:rsidRPr="00B560FB">
        <w:rPr>
          <w:rFonts w:ascii="Avenir" w:hAnsi="Avenir" w:cs="Segoe UI Semilight"/>
          <w:sz w:val="16"/>
          <w:szCs w:val="16"/>
        </w:rPr>
        <w:t xml:space="preserve"> however</w:t>
      </w:r>
      <w:r w:rsidR="00AB2F56">
        <w:rPr>
          <w:rFonts w:ascii="Avenir" w:hAnsi="Avenir" w:cs="Segoe UI Semilight"/>
          <w:sz w:val="16"/>
          <w:szCs w:val="16"/>
        </w:rPr>
        <w:t>,</w:t>
      </w:r>
      <w:r w:rsidR="00E425C1" w:rsidRPr="00B560FB">
        <w:rPr>
          <w:rFonts w:ascii="Avenir" w:hAnsi="Avenir" w:cs="Segoe UI Semilight"/>
          <w:sz w:val="16"/>
          <w:szCs w:val="16"/>
        </w:rPr>
        <w:t xml:space="preserve"> aggregation approval is required from AEMO in accordance with NER clause 3.8.3.</w:t>
      </w:r>
    </w:p>
  </w:footnote>
  <w:footnote w:id="9">
    <w:p w14:paraId="409B6F2A" w14:textId="77777777" w:rsidR="00500A01" w:rsidRPr="00B560FB" w:rsidRDefault="00500A01" w:rsidP="00500A01">
      <w:pPr>
        <w:pStyle w:val="FootnoteText"/>
        <w:rPr>
          <w:rFonts w:ascii="Avenir" w:hAnsi="Avenir" w:cs="Segoe UI Semilight"/>
          <w:sz w:val="16"/>
          <w:szCs w:val="16"/>
        </w:rPr>
      </w:pPr>
      <w:r w:rsidRPr="006E05A5">
        <w:rPr>
          <w:rFonts w:ascii="Avenir" w:hAnsi="Avenir"/>
          <w:sz w:val="16"/>
          <w:szCs w:val="16"/>
          <w:vertAlign w:val="superscript"/>
        </w:rPr>
        <w:footnoteRef/>
      </w:r>
      <w:r w:rsidRPr="00B560FB">
        <w:rPr>
          <w:rFonts w:ascii="Avenir" w:hAnsi="Avenir" w:cs="Segoe UI Semilight"/>
          <w:sz w:val="16"/>
          <w:szCs w:val="16"/>
        </w:rPr>
        <w:t xml:space="preserve"> This requirement may be removed for demand-response projects.</w:t>
      </w:r>
    </w:p>
  </w:footnote>
  <w:footnote w:id="10">
    <w:p w14:paraId="26047CF8" w14:textId="77777777" w:rsidR="00500A01" w:rsidRPr="00B560FB" w:rsidRDefault="00500A01" w:rsidP="00500A01">
      <w:pPr>
        <w:pStyle w:val="FootnoteText"/>
        <w:rPr>
          <w:rFonts w:ascii="Avenir" w:hAnsi="Avenir" w:cs="Segoe UI Semilight"/>
          <w:sz w:val="16"/>
          <w:szCs w:val="16"/>
        </w:rPr>
      </w:pPr>
      <w:r w:rsidRPr="006E05A5">
        <w:rPr>
          <w:rFonts w:ascii="Avenir" w:hAnsi="Avenir"/>
          <w:sz w:val="16"/>
          <w:szCs w:val="16"/>
          <w:vertAlign w:val="superscript"/>
        </w:rPr>
        <w:footnoteRef/>
      </w:r>
      <w:r w:rsidRPr="00B560FB">
        <w:rPr>
          <w:rFonts w:ascii="Avenir" w:hAnsi="Avenir" w:cs="Segoe UI Semilight"/>
          <w:sz w:val="16"/>
          <w:szCs w:val="16"/>
        </w:rPr>
        <w:t xml:space="preserve"> This requirement may be removed for demand-response projects.</w:t>
      </w:r>
    </w:p>
  </w:footnote>
  <w:footnote w:id="11">
    <w:p w14:paraId="153B005A" w14:textId="77777777" w:rsidR="00500A01" w:rsidRPr="001F3AE2" w:rsidRDefault="00500A01" w:rsidP="00500A01">
      <w:pPr>
        <w:pStyle w:val="FootnoteText"/>
        <w:rPr>
          <w:rFonts w:ascii="Segoe UI Semilight" w:hAnsi="Segoe UI Semilight" w:cs="Segoe UI Semilight"/>
          <w:sz w:val="16"/>
          <w:szCs w:val="16"/>
        </w:rPr>
      </w:pPr>
      <w:r w:rsidRPr="006E05A5">
        <w:rPr>
          <w:rFonts w:ascii="Avenir" w:hAnsi="Avenir"/>
          <w:sz w:val="16"/>
          <w:szCs w:val="16"/>
          <w:vertAlign w:val="superscript"/>
        </w:rPr>
        <w:footnoteRef/>
      </w:r>
      <w:r w:rsidRPr="006E05A5">
        <w:rPr>
          <w:rFonts w:ascii="Avenir" w:hAnsi="Avenir" w:cs="Segoe UI Semilight"/>
          <w:sz w:val="16"/>
          <w:szCs w:val="16"/>
          <w:vertAlign w:val="superscript"/>
        </w:rPr>
        <w:t xml:space="preserve"> </w:t>
      </w:r>
      <w:r w:rsidRPr="00B560FB">
        <w:rPr>
          <w:rFonts w:ascii="Avenir" w:hAnsi="Avenir" w:cs="Segoe UI Semilight"/>
          <w:sz w:val="16"/>
          <w:szCs w:val="16"/>
        </w:rPr>
        <w:t>The intent of this criterion is to exclude projects that have already received a form of ongoing revenue support similar in nature to an LTESA. Prescribed programs will be detailed and updated in the Tender Guidelines.</w:t>
      </w:r>
    </w:p>
  </w:footnote>
  <w:footnote w:id="12">
    <w:p w14:paraId="13893066" w14:textId="77777777" w:rsidR="00500A01" w:rsidRDefault="00500A01" w:rsidP="00500A01">
      <w:pPr>
        <w:pStyle w:val="FootnoteText"/>
      </w:pPr>
      <w:r w:rsidRPr="001F3AE2">
        <w:rPr>
          <w:rStyle w:val="FootnoteReference"/>
          <w:rFonts w:ascii="Segoe UI Semilight" w:hAnsi="Segoe UI Semilight" w:cs="Segoe UI Semilight"/>
          <w:sz w:val="16"/>
          <w:szCs w:val="16"/>
        </w:rPr>
        <w:footnoteRef/>
      </w:r>
      <w:r w:rsidRPr="001F3AE2">
        <w:rPr>
          <w:rFonts w:ascii="Segoe UI Semilight" w:hAnsi="Segoe UI Semilight" w:cs="Segoe UI Semilight"/>
          <w:sz w:val="16"/>
          <w:szCs w:val="16"/>
        </w:rPr>
        <w:t xml:space="preserve"> </w:t>
      </w:r>
      <w:r w:rsidRPr="006E05A5">
        <w:rPr>
          <w:rFonts w:cstheme="minorHAnsi"/>
          <w:sz w:val="16"/>
          <w:szCs w:val="16"/>
        </w:rPr>
        <w:t xml:space="preserve"> In accordance with the </w:t>
      </w:r>
      <w:hyperlink r:id="rId4" w:history="1">
        <w:r w:rsidRPr="006E05A5">
          <w:rPr>
            <w:rStyle w:val="Hyperlink"/>
            <w:rFonts w:cstheme="minorHAnsi"/>
            <w:sz w:val="16"/>
            <w:szCs w:val="16"/>
          </w:rPr>
          <w:t>Aboriginal Procurement Policy January 2021 (nsw.gov.au)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140475" w14:textId="77777777" w:rsidR="008E442D" w:rsidRDefault="00F441EA">
    <w:pPr>
      <w:pStyle w:val="Header"/>
    </w:pPr>
    <w:r w:rsidRPr="002936A0">
      <w:rPr>
        <w:noProof/>
      </w:rPr>
      <w:drawing>
        <wp:anchor distT="0" distB="0" distL="114300" distR="114300" simplePos="0" relativeHeight="251658240" behindDoc="1" locked="1" layoutInCell="1" allowOverlap="1" wp14:anchorId="06AA7FA3" wp14:editId="55EF40B1">
          <wp:simplePos x="0" y="0"/>
          <wp:positionH relativeFrom="page">
            <wp:posOffset>5010150</wp:posOffset>
          </wp:positionH>
          <wp:positionV relativeFrom="page">
            <wp:posOffset>495300</wp:posOffset>
          </wp:positionV>
          <wp:extent cx="1990725" cy="657225"/>
          <wp:effectExtent l="19050" t="0" r="9525" b="0"/>
          <wp:wrapNone/>
          <wp:docPr id="1" name="Picture 142" descr="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2" descr="Header"/>
                  <pic:cNvPicPr>
                    <a:picLocks noChangeArrowheads="1"/>
                  </pic:cNvPicPr>
                </pic:nvPicPr>
                <pic:blipFill>
                  <a:blip r:embed="rId1"/>
                  <a:srcRect/>
                  <a:stretch>
                    <a:fillRect/>
                  </a:stretch>
                </pic:blipFill>
                <pic:spPr bwMode="auto">
                  <a:xfrm>
                    <a:off x="0" y="0"/>
                    <a:ext cx="1990725" cy="657225"/>
                  </a:xfrm>
                  <a:prstGeom prst="rect">
                    <a:avLst/>
                  </a:prstGeom>
                  <a:solidFill>
                    <a:srgbClr val="FFFFFF"/>
                  </a:solid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BF5BE" w14:textId="4DA959AB" w:rsidR="008E442D" w:rsidRDefault="00145E51">
    <w:pPr>
      <w:pStyle w:val="Header"/>
    </w:pPr>
    <w:r>
      <w:rPr>
        <w:noProof/>
      </w:rPr>
      <w:drawing>
        <wp:anchor distT="0" distB="0" distL="114300" distR="114300" simplePos="0" relativeHeight="251658242" behindDoc="0" locked="0" layoutInCell="1" allowOverlap="1" wp14:anchorId="74E1C18C" wp14:editId="4BCC1419">
          <wp:simplePos x="0" y="0"/>
          <wp:positionH relativeFrom="column">
            <wp:posOffset>1924050</wp:posOffset>
          </wp:positionH>
          <wp:positionV relativeFrom="paragraph">
            <wp:posOffset>-657225</wp:posOffset>
          </wp:positionV>
          <wp:extent cx="4642104" cy="960120"/>
          <wp:effectExtent l="0" t="0" r="6350" b="0"/>
          <wp:wrapTopAndBottom/>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642104" cy="9601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845B2"/>
    <w:multiLevelType w:val="hybridMultilevel"/>
    <w:tmpl w:val="F25C5D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A191EBB"/>
    <w:multiLevelType w:val="hybridMultilevel"/>
    <w:tmpl w:val="4CACCD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A516EC7"/>
    <w:multiLevelType w:val="hybridMultilevel"/>
    <w:tmpl w:val="E676F9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535F6A"/>
    <w:multiLevelType w:val="multilevel"/>
    <w:tmpl w:val="EB5AA4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E811E87"/>
    <w:multiLevelType w:val="hybridMultilevel"/>
    <w:tmpl w:val="9A44AD2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0152BE4"/>
    <w:multiLevelType w:val="hybridMultilevel"/>
    <w:tmpl w:val="31389888"/>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3294A2C"/>
    <w:multiLevelType w:val="hybridMultilevel"/>
    <w:tmpl w:val="76EEED34"/>
    <w:lvl w:ilvl="0" w:tplc="323442CE">
      <w:start w:val="1"/>
      <w:numFmt w:val="bullet"/>
      <w:lvlText w:val=""/>
      <w:lvlJc w:val="left"/>
      <w:pPr>
        <w:ind w:left="357" w:hanging="360"/>
      </w:pPr>
      <w:rPr>
        <w:rFonts w:ascii="Symbol" w:hAnsi="Symbol" w:hint="default"/>
      </w:rPr>
    </w:lvl>
    <w:lvl w:ilvl="1" w:tplc="0C090003">
      <w:start w:val="1"/>
      <w:numFmt w:val="bullet"/>
      <w:lvlText w:val="o"/>
      <w:lvlJc w:val="left"/>
      <w:pPr>
        <w:ind w:left="1077" w:hanging="360"/>
      </w:pPr>
      <w:rPr>
        <w:rFonts w:ascii="Courier New" w:hAnsi="Courier New" w:cs="Courier New" w:hint="default"/>
      </w:rPr>
    </w:lvl>
    <w:lvl w:ilvl="2" w:tplc="0C090005" w:tentative="1">
      <w:start w:val="1"/>
      <w:numFmt w:val="bullet"/>
      <w:lvlText w:val=""/>
      <w:lvlJc w:val="left"/>
      <w:pPr>
        <w:ind w:left="1797" w:hanging="360"/>
      </w:pPr>
      <w:rPr>
        <w:rFonts w:ascii="Wingdings" w:hAnsi="Wingdings" w:hint="default"/>
      </w:rPr>
    </w:lvl>
    <w:lvl w:ilvl="3" w:tplc="0C090001" w:tentative="1">
      <w:start w:val="1"/>
      <w:numFmt w:val="bullet"/>
      <w:lvlText w:val=""/>
      <w:lvlJc w:val="left"/>
      <w:pPr>
        <w:ind w:left="2517" w:hanging="360"/>
      </w:pPr>
      <w:rPr>
        <w:rFonts w:ascii="Symbol" w:hAnsi="Symbol" w:hint="default"/>
      </w:rPr>
    </w:lvl>
    <w:lvl w:ilvl="4" w:tplc="0C090003" w:tentative="1">
      <w:start w:val="1"/>
      <w:numFmt w:val="bullet"/>
      <w:lvlText w:val="o"/>
      <w:lvlJc w:val="left"/>
      <w:pPr>
        <w:ind w:left="3237" w:hanging="360"/>
      </w:pPr>
      <w:rPr>
        <w:rFonts w:ascii="Courier New" w:hAnsi="Courier New" w:cs="Courier New" w:hint="default"/>
      </w:rPr>
    </w:lvl>
    <w:lvl w:ilvl="5" w:tplc="0C090005" w:tentative="1">
      <w:start w:val="1"/>
      <w:numFmt w:val="bullet"/>
      <w:lvlText w:val=""/>
      <w:lvlJc w:val="left"/>
      <w:pPr>
        <w:ind w:left="3957" w:hanging="360"/>
      </w:pPr>
      <w:rPr>
        <w:rFonts w:ascii="Wingdings" w:hAnsi="Wingdings" w:hint="default"/>
      </w:rPr>
    </w:lvl>
    <w:lvl w:ilvl="6" w:tplc="0C090001" w:tentative="1">
      <w:start w:val="1"/>
      <w:numFmt w:val="bullet"/>
      <w:lvlText w:val=""/>
      <w:lvlJc w:val="left"/>
      <w:pPr>
        <w:ind w:left="4677" w:hanging="360"/>
      </w:pPr>
      <w:rPr>
        <w:rFonts w:ascii="Symbol" w:hAnsi="Symbol" w:hint="default"/>
      </w:rPr>
    </w:lvl>
    <w:lvl w:ilvl="7" w:tplc="0C090003" w:tentative="1">
      <w:start w:val="1"/>
      <w:numFmt w:val="bullet"/>
      <w:lvlText w:val="o"/>
      <w:lvlJc w:val="left"/>
      <w:pPr>
        <w:ind w:left="5397" w:hanging="360"/>
      </w:pPr>
      <w:rPr>
        <w:rFonts w:ascii="Courier New" w:hAnsi="Courier New" w:cs="Courier New" w:hint="default"/>
      </w:rPr>
    </w:lvl>
    <w:lvl w:ilvl="8" w:tplc="0C090005" w:tentative="1">
      <w:start w:val="1"/>
      <w:numFmt w:val="bullet"/>
      <w:lvlText w:val=""/>
      <w:lvlJc w:val="left"/>
      <w:pPr>
        <w:ind w:left="6117" w:hanging="360"/>
      </w:pPr>
      <w:rPr>
        <w:rFonts w:ascii="Wingdings" w:hAnsi="Wingdings" w:hint="default"/>
      </w:rPr>
    </w:lvl>
  </w:abstractNum>
  <w:abstractNum w:abstractNumId="7" w15:restartNumberingAfterBreak="0">
    <w:nsid w:val="133E57BF"/>
    <w:multiLevelType w:val="hybridMultilevel"/>
    <w:tmpl w:val="E87C65D0"/>
    <w:lvl w:ilvl="0" w:tplc="4FD6593E">
      <w:start w:val="1"/>
      <w:numFmt w:val="bullet"/>
      <w:pStyle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4B512B4"/>
    <w:multiLevelType w:val="hybridMultilevel"/>
    <w:tmpl w:val="833C18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7217F12"/>
    <w:multiLevelType w:val="hybridMultilevel"/>
    <w:tmpl w:val="43EAE492"/>
    <w:lvl w:ilvl="0" w:tplc="0D7E0ADE">
      <w:start w:val="1"/>
      <w:numFmt w:val="decimal"/>
      <w:pStyle w:val="ListNumber"/>
      <w:lvlText w:val="%1."/>
      <w:lvlJc w:val="left"/>
      <w:pPr>
        <w:tabs>
          <w:tab w:val="num" w:pos="357"/>
        </w:tabs>
        <w:ind w:left="357"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9D10BC7"/>
    <w:multiLevelType w:val="hybridMultilevel"/>
    <w:tmpl w:val="0752247E"/>
    <w:lvl w:ilvl="0" w:tplc="D282747A">
      <w:start w:val="1"/>
      <w:numFmt w:val="lowerRoman"/>
      <w:pStyle w:val="ListNumber3"/>
      <w:lvlText w:val="%1)"/>
      <w:lvlJc w:val="right"/>
      <w:pPr>
        <w:tabs>
          <w:tab w:val="num" w:pos="1145"/>
        </w:tabs>
        <w:ind w:left="1145"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14766FC"/>
    <w:multiLevelType w:val="hybridMultilevel"/>
    <w:tmpl w:val="26CA7784"/>
    <w:lvl w:ilvl="0" w:tplc="E8F24BCC">
      <w:start w:val="1"/>
      <w:numFmt w:val="bullet"/>
      <w:pStyle w:val="ListBullet2"/>
      <w:lvlText w:val="o"/>
      <w:lvlJc w:val="left"/>
      <w:pPr>
        <w:tabs>
          <w:tab w:val="num" w:pos="1072"/>
        </w:tabs>
        <w:ind w:left="1072" w:hanging="358"/>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A656B6"/>
    <w:multiLevelType w:val="hybridMultilevel"/>
    <w:tmpl w:val="CBD8A300"/>
    <w:lvl w:ilvl="0" w:tplc="E5F2F62C">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7540159"/>
    <w:multiLevelType w:val="hybridMultilevel"/>
    <w:tmpl w:val="C672B204"/>
    <w:lvl w:ilvl="0" w:tplc="C7C09AA2">
      <w:start w:val="1"/>
      <w:numFmt w:val="lowerLetter"/>
      <w:pStyle w:val="ListNumber2"/>
      <w:lvlText w:val="%1)"/>
      <w:lvlJc w:val="left"/>
      <w:pPr>
        <w:tabs>
          <w:tab w:val="num" w:pos="714"/>
        </w:tabs>
        <w:ind w:left="71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AFA06C5"/>
    <w:multiLevelType w:val="hybridMultilevel"/>
    <w:tmpl w:val="CC7420EE"/>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31856757"/>
    <w:multiLevelType w:val="hybridMultilevel"/>
    <w:tmpl w:val="FFFFFFFF"/>
    <w:lvl w:ilvl="0" w:tplc="7F623388">
      <w:start w:val="1"/>
      <w:numFmt w:val="bullet"/>
      <w:lvlText w:val="·"/>
      <w:lvlJc w:val="left"/>
      <w:pPr>
        <w:ind w:left="720" w:hanging="360"/>
      </w:pPr>
      <w:rPr>
        <w:rFonts w:ascii="Symbol" w:hAnsi="Symbol" w:hint="default"/>
      </w:rPr>
    </w:lvl>
    <w:lvl w:ilvl="1" w:tplc="2E9EC712">
      <w:start w:val="1"/>
      <w:numFmt w:val="bullet"/>
      <w:lvlText w:val="o"/>
      <w:lvlJc w:val="left"/>
      <w:pPr>
        <w:ind w:left="1440" w:hanging="360"/>
      </w:pPr>
      <w:rPr>
        <w:rFonts w:ascii="Courier New" w:hAnsi="Courier New" w:hint="default"/>
      </w:rPr>
    </w:lvl>
    <w:lvl w:ilvl="2" w:tplc="A3AA4F5A">
      <w:start w:val="1"/>
      <w:numFmt w:val="bullet"/>
      <w:lvlText w:val=""/>
      <w:lvlJc w:val="left"/>
      <w:pPr>
        <w:ind w:left="2160" w:hanging="360"/>
      </w:pPr>
      <w:rPr>
        <w:rFonts w:ascii="Wingdings" w:hAnsi="Wingdings" w:hint="default"/>
      </w:rPr>
    </w:lvl>
    <w:lvl w:ilvl="3" w:tplc="A644EC6E">
      <w:start w:val="1"/>
      <w:numFmt w:val="bullet"/>
      <w:lvlText w:val=""/>
      <w:lvlJc w:val="left"/>
      <w:pPr>
        <w:ind w:left="2880" w:hanging="360"/>
      </w:pPr>
      <w:rPr>
        <w:rFonts w:ascii="Symbol" w:hAnsi="Symbol" w:hint="default"/>
      </w:rPr>
    </w:lvl>
    <w:lvl w:ilvl="4" w:tplc="F9EA4C58">
      <w:start w:val="1"/>
      <w:numFmt w:val="bullet"/>
      <w:lvlText w:val="o"/>
      <w:lvlJc w:val="left"/>
      <w:pPr>
        <w:ind w:left="3600" w:hanging="360"/>
      </w:pPr>
      <w:rPr>
        <w:rFonts w:ascii="Courier New" w:hAnsi="Courier New" w:hint="default"/>
      </w:rPr>
    </w:lvl>
    <w:lvl w:ilvl="5" w:tplc="24B803EE">
      <w:start w:val="1"/>
      <w:numFmt w:val="bullet"/>
      <w:lvlText w:val=""/>
      <w:lvlJc w:val="left"/>
      <w:pPr>
        <w:ind w:left="4320" w:hanging="360"/>
      </w:pPr>
      <w:rPr>
        <w:rFonts w:ascii="Wingdings" w:hAnsi="Wingdings" w:hint="default"/>
      </w:rPr>
    </w:lvl>
    <w:lvl w:ilvl="6" w:tplc="19D42354">
      <w:start w:val="1"/>
      <w:numFmt w:val="bullet"/>
      <w:lvlText w:val=""/>
      <w:lvlJc w:val="left"/>
      <w:pPr>
        <w:ind w:left="5040" w:hanging="360"/>
      </w:pPr>
      <w:rPr>
        <w:rFonts w:ascii="Symbol" w:hAnsi="Symbol" w:hint="default"/>
      </w:rPr>
    </w:lvl>
    <w:lvl w:ilvl="7" w:tplc="94201134">
      <w:start w:val="1"/>
      <w:numFmt w:val="bullet"/>
      <w:lvlText w:val="o"/>
      <w:lvlJc w:val="left"/>
      <w:pPr>
        <w:ind w:left="5760" w:hanging="360"/>
      </w:pPr>
      <w:rPr>
        <w:rFonts w:ascii="Courier New" w:hAnsi="Courier New" w:hint="default"/>
      </w:rPr>
    </w:lvl>
    <w:lvl w:ilvl="8" w:tplc="39B0A6D0">
      <w:start w:val="1"/>
      <w:numFmt w:val="bullet"/>
      <w:lvlText w:val=""/>
      <w:lvlJc w:val="left"/>
      <w:pPr>
        <w:ind w:left="6480" w:hanging="360"/>
      </w:pPr>
      <w:rPr>
        <w:rFonts w:ascii="Wingdings" w:hAnsi="Wingdings" w:hint="default"/>
      </w:rPr>
    </w:lvl>
  </w:abstractNum>
  <w:abstractNum w:abstractNumId="16" w15:restartNumberingAfterBreak="0">
    <w:nsid w:val="32FE78C3"/>
    <w:multiLevelType w:val="hybridMultilevel"/>
    <w:tmpl w:val="250A31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8AF6032"/>
    <w:multiLevelType w:val="hybridMultilevel"/>
    <w:tmpl w:val="66DC8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DC325FF"/>
    <w:multiLevelType w:val="hybridMultilevel"/>
    <w:tmpl w:val="FFFFFFFF"/>
    <w:lvl w:ilvl="0" w:tplc="D460EE70">
      <w:start w:val="1"/>
      <w:numFmt w:val="bullet"/>
      <w:lvlText w:val=""/>
      <w:lvlJc w:val="left"/>
      <w:pPr>
        <w:ind w:left="360" w:hanging="360"/>
      </w:pPr>
      <w:rPr>
        <w:rFonts w:ascii="Symbol" w:hAnsi="Symbol" w:hint="default"/>
      </w:rPr>
    </w:lvl>
    <w:lvl w:ilvl="1" w:tplc="E90E743C">
      <w:start w:val="1"/>
      <w:numFmt w:val="bullet"/>
      <w:lvlText w:val="o"/>
      <w:lvlJc w:val="left"/>
      <w:pPr>
        <w:ind w:left="1080" w:hanging="360"/>
      </w:pPr>
      <w:rPr>
        <w:rFonts w:ascii="Courier New" w:hAnsi="Courier New" w:hint="default"/>
      </w:rPr>
    </w:lvl>
    <w:lvl w:ilvl="2" w:tplc="B582F448">
      <w:start w:val="1"/>
      <w:numFmt w:val="bullet"/>
      <w:lvlText w:val=""/>
      <w:lvlJc w:val="left"/>
      <w:pPr>
        <w:ind w:left="1800" w:hanging="360"/>
      </w:pPr>
      <w:rPr>
        <w:rFonts w:ascii="Wingdings" w:hAnsi="Wingdings" w:hint="default"/>
      </w:rPr>
    </w:lvl>
    <w:lvl w:ilvl="3" w:tplc="1C34801C">
      <w:start w:val="1"/>
      <w:numFmt w:val="bullet"/>
      <w:lvlText w:val=""/>
      <w:lvlJc w:val="left"/>
      <w:pPr>
        <w:ind w:left="2520" w:hanging="360"/>
      </w:pPr>
      <w:rPr>
        <w:rFonts w:ascii="Symbol" w:hAnsi="Symbol" w:hint="default"/>
      </w:rPr>
    </w:lvl>
    <w:lvl w:ilvl="4" w:tplc="37D8D91C">
      <w:start w:val="1"/>
      <w:numFmt w:val="bullet"/>
      <w:lvlText w:val="o"/>
      <w:lvlJc w:val="left"/>
      <w:pPr>
        <w:ind w:left="3240" w:hanging="360"/>
      </w:pPr>
      <w:rPr>
        <w:rFonts w:ascii="Courier New" w:hAnsi="Courier New" w:hint="default"/>
      </w:rPr>
    </w:lvl>
    <w:lvl w:ilvl="5" w:tplc="A2A06D1A">
      <w:start w:val="1"/>
      <w:numFmt w:val="bullet"/>
      <w:lvlText w:val=""/>
      <w:lvlJc w:val="left"/>
      <w:pPr>
        <w:ind w:left="3960" w:hanging="360"/>
      </w:pPr>
      <w:rPr>
        <w:rFonts w:ascii="Wingdings" w:hAnsi="Wingdings" w:hint="default"/>
      </w:rPr>
    </w:lvl>
    <w:lvl w:ilvl="6" w:tplc="21F88012">
      <w:start w:val="1"/>
      <w:numFmt w:val="bullet"/>
      <w:lvlText w:val=""/>
      <w:lvlJc w:val="left"/>
      <w:pPr>
        <w:ind w:left="4680" w:hanging="360"/>
      </w:pPr>
      <w:rPr>
        <w:rFonts w:ascii="Symbol" w:hAnsi="Symbol" w:hint="default"/>
      </w:rPr>
    </w:lvl>
    <w:lvl w:ilvl="7" w:tplc="9B7EAA0E">
      <w:start w:val="1"/>
      <w:numFmt w:val="bullet"/>
      <w:lvlText w:val="o"/>
      <w:lvlJc w:val="left"/>
      <w:pPr>
        <w:ind w:left="5400" w:hanging="360"/>
      </w:pPr>
      <w:rPr>
        <w:rFonts w:ascii="Courier New" w:hAnsi="Courier New" w:hint="default"/>
      </w:rPr>
    </w:lvl>
    <w:lvl w:ilvl="8" w:tplc="82300072">
      <w:start w:val="1"/>
      <w:numFmt w:val="bullet"/>
      <w:lvlText w:val=""/>
      <w:lvlJc w:val="left"/>
      <w:pPr>
        <w:ind w:left="6120" w:hanging="360"/>
      </w:pPr>
      <w:rPr>
        <w:rFonts w:ascii="Wingdings" w:hAnsi="Wingdings" w:hint="default"/>
      </w:rPr>
    </w:lvl>
  </w:abstractNum>
  <w:abstractNum w:abstractNumId="19" w15:restartNumberingAfterBreak="0">
    <w:nsid w:val="407C204F"/>
    <w:multiLevelType w:val="hybridMultilevel"/>
    <w:tmpl w:val="7C6EE4A8"/>
    <w:lvl w:ilvl="0" w:tplc="E8E89F02">
      <w:start w:val="1"/>
      <w:numFmt w:val="bullet"/>
      <w:pStyle w:val="ListBullet"/>
      <w:lvlText w:val=""/>
      <w:lvlJc w:val="left"/>
      <w:pPr>
        <w:tabs>
          <w:tab w:val="num" w:pos="354"/>
        </w:tabs>
        <w:ind w:left="354" w:hanging="354"/>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5C14E99"/>
    <w:multiLevelType w:val="hybridMultilevel"/>
    <w:tmpl w:val="30C696A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94B0329"/>
    <w:multiLevelType w:val="multilevel"/>
    <w:tmpl w:val="91D66AF8"/>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4ADA41ED"/>
    <w:multiLevelType w:val="hybridMultilevel"/>
    <w:tmpl w:val="E59634EA"/>
    <w:lvl w:ilvl="0" w:tplc="0C090003">
      <w:start w:val="1"/>
      <w:numFmt w:val="bullet"/>
      <w:lvlText w:val="o"/>
      <w:lvlJc w:val="left"/>
      <w:pPr>
        <w:ind w:left="0" w:hanging="360"/>
      </w:pPr>
      <w:rPr>
        <w:rFonts w:ascii="Courier New" w:hAnsi="Courier New" w:cs="Courier New"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23" w15:restartNumberingAfterBreak="0">
    <w:nsid w:val="5076784C"/>
    <w:multiLevelType w:val="multilevel"/>
    <w:tmpl w:val="5B78837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517E1786"/>
    <w:multiLevelType w:val="hybridMultilevel"/>
    <w:tmpl w:val="D3723CD2"/>
    <w:lvl w:ilvl="0" w:tplc="B46E587A">
      <w:start w:val="1"/>
      <w:numFmt w:val="decimal"/>
      <w:pStyle w:val="AttachmentListNumber"/>
      <w:lvlText w:val="%1."/>
      <w:lvlJc w:val="left"/>
      <w:pPr>
        <w:ind w:left="360" w:hanging="360"/>
      </w:pPr>
    </w:lvl>
    <w:lvl w:ilvl="1" w:tplc="9E00D0C8" w:tentative="1">
      <w:start w:val="1"/>
      <w:numFmt w:val="lowerLetter"/>
      <w:lvlText w:val="%2."/>
      <w:lvlJc w:val="left"/>
      <w:pPr>
        <w:ind w:left="1080" w:hanging="360"/>
      </w:pPr>
    </w:lvl>
    <w:lvl w:ilvl="2" w:tplc="1D7CA82E" w:tentative="1">
      <w:start w:val="1"/>
      <w:numFmt w:val="lowerRoman"/>
      <w:lvlText w:val="%3."/>
      <w:lvlJc w:val="right"/>
      <w:pPr>
        <w:ind w:left="1800" w:hanging="180"/>
      </w:pPr>
    </w:lvl>
    <w:lvl w:ilvl="3" w:tplc="A1B87BD4" w:tentative="1">
      <w:start w:val="1"/>
      <w:numFmt w:val="decimal"/>
      <w:lvlText w:val="%4."/>
      <w:lvlJc w:val="left"/>
      <w:pPr>
        <w:ind w:left="2520" w:hanging="360"/>
      </w:pPr>
    </w:lvl>
    <w:lvl w:ilvl="4" w:tplc="E068AE70" w:tentative="1">
      <w:start w:val="1"/>
      <w:numFmt w:val="lowerLetter"/>
      <w:lvlText w:val="%5."/>
      <w:lvlJc w:val="left"/>
      <w:pPr>
        <w:ind w:left="3240" w:hanging="360"/>
      </w:pPr>
    </w:lvl>
    <w:lvl w:ilvl="5" w:tplc="76B8088C" w:tentative="1">
      <w:start w:val="1"/>
      <w:numFmt w:val="lowerRoman"/>
      <w:lvlText w:val="%6."/>
      <w:lvlJc w:val="right"/>
      <w:pPr>
        <w:ind w:left="3960" w:hanging="180"/>
      </w:pPr>
    </w:lvl>
    <w:lvl w:ilvl="6" w:tplc="3EC430A0" w:tentative="1">
      <w:start w:val="1"/>
      <w:numFmt w:val="decimal"/>
      <w:lvlText w:val="%7."/>
      <w:lvlJc w:val="left"/>
      <w:pPr>
        <w:ind w:left="4680" w:hanging="360"/>
      </w:pPr>
    </w:lvl>
    <w:lvl w:ilvl="7" w:tplc="C9CAF846" w:tentative="1">
      <w:start w:val="1"/>
      <w:numFmt w:val="lowerLetter"/>
      <w:lvlText w:val="%8."/>
      <w:lvlJc w:val="left"/>
      <w:pPr>
        <w:ind w:left="5400" w:hanging="360"/>
      </w:pPr>
    </w:lvl>
    <w:lvl w:ilvl="8" w:tplc="5B38D51E" w:tentative="1">
      <w:start w:val="1"/>
      <w:numFmt w:val="lowerRoman"/>
      <w:lvlText w:val="%9."/>
      <w:lvlJc w:val="right"/>
      <w:pPr>
        <w:ind w:left="6120" w:hanging="180"/>
      </w:pPr>
    </w:lvl>
  </w:abstractNum>
  <w:abstractNum w:abstractNumId="25" w15:restartNumberingAfterBreak="0">
    <w:nsid w:val="548F2AE1"/>
    <w:multiLevelType w:val="hybridMultilevel"/>
    <w:tmpl w:val="8BF4B4E6"/>
    <w:lvl w:ilvl="0" w:tplc="68200DD2">
      <w:start w:val="1"/>
      <w:numFmt w:val="bullet"/>
      <w:pStyle w:val="ListBullet3"/>
      <w:lvlText w:val=""/>
      <w:lvlJc w:val="left"/>
      <w:pPr>
        <w:tabs>
          <w:tab w:val="num" w:pos="717"/>
        </w:tabs>
        <w:ind w:left="717" w:hanging="357"/>
      </w:pPr>
      <w:rPr>
        <w:rFonts w:ascii="Wingdings" w:hAnsi="Wingdings" w:hint="default"/>
      </w:rPr>
    </w:lvl>
    <w:lvl w:ilvl="1" w:tplc="0C090003" w:tentative="1">
      <w:start w:val="1"/>
      <w:numFmt w:val="bullet"/>
      <w:lvlText w:val="o"/>
      <w:lvlJc w:val="left"/>
      <w:pPr>
        <w:ind w:left="728" w:hanging="360"/>
      </w:pPr>
      <w:rPr>
        <w:rFonts w:ascii="Courier New" w:hAnsi="Courier New" w:cs="Courier New" w:hint="default"/>
      </w:rPr>
    </w:lvl>
    <w:lvl w:ilvl="2" w:tplc="0C090005" w:tentative="1">
      <w:start w:val="1"/>
      <w:numFmt w:val="bullet"/>
      <w:lvlText w:val=""/>
      <w:lvlJc w:val="left"/>
      <w:pPr>
        <w:ind w:left="1448" w:hanging="360"/>
      </w:pPr>
      <w:rPr>
        <w:rFonts w:ascii="Wingdings" w:hAnsi="Wingdings" w:hint="default"/>
      </w:rPr>
    </w:lvl>
    <w:lvl w:ilvl="3" w:tplc="0C090001" w:tentative="1">
      <w:start w:val="1"/>
      <w:numFmt w:val="bullet"/>
      <w:lvlText w:val=""/>
      <w:lvlJc w:val="left"/>
      <w:pPr>
        <w:ind w:left="2168" w:hanging="360"/>
      </w:pPr>
      <w:rPr>
        <w:rFonts w:ascii="Symbol" w:hAnsi="Symbol" w:hint="default"/>
      </w:rPr>
    </w:lvl>
    <w:lvl w:ilvl="4" w:tplc="0C090003" w:tentative="1">
      <w:start w:val="1"/>
      <w:numFmt w:val="bullet"/>
      <w:lvlText w:val="o"/>
      <w:lvlJc w:val="left"/>
      <w:pPr>
        <w:ind w:left="2888" w:hanging="360"/>
      </w:pPr>
      <w:rPr>
        <w:rFonts w:ascii="Courier New" w:hAnsi="Courier New" w:cs="Courier New" w:hint="default"/>
      </w:rPr>
    </w:lvl>
    <w:lvl w:ilvl="5" w:tplc="0C090005" w:tentative="1">
      <w:start w:val="1"/>
      <w:numFmt w:val="bullet"/>
      <w:lvlText w:val=""/>
      <w:lvlJc w:val="left"/>
      <w:pPr>
        <w:ind w:left="3608" w:hanging="360"/>
      </w:pPr>
      <w:rPr>
        <w:rFonts w:ascii="Wingdings" w:hAnsi="Wingdings" w:hint="default"/>
      </w:rPr>
    </w:lvl>
    <w:lvl w:ilvl="6" w:tplc="0C090001" w:tentative="1">
      <w:start w:val="1"/>
      <w:numFmt w:val="bullet"/>
      <w:lvlText w:val=""/>
      <w:lvlJc w:val="left"/>
      <w:pPr>
        <w:ind w:left="4328" w:hanging="360"/>
      </w:pPr>
      <w:rPr>
        <w:rFonts w:ascii="Symbol" w:hAnsi="Symbol" w:hint="default"/>
      </w:rPr>
    </w:lvl>
    <w:lvl w:ilvl="7" w:tplc="0C090003" w:tentative="1">
      <w:start w:val="1"/>
      <w:numFmt w:val="bullet"/>
      <w:lvlText w:val="o"/>
      <w:lvlJc w:val="left"/>
      <w:pPr>
        <w:ind w:left="5048" w:hanging="360"/>
      </w:pPr>
      <w:rPr>
        <w:rFonts w:ascii="Courier New" w:hAnsi="Courier New" w:cs="Courier New" w:hint="default"/>
      </w:rPr>
    </w:lvl>
    <w:lvl w:ilvl="8" w:tplc="0C090005" w:tentative="1">
      <w:start w:val="1"/>
      <w:numFmt w:val="bullet"/>
      <w:lvlText w:val=""/>
      <w:lvlJc w:val="left"/>
      <w:pPr>
        <w:ind w:left="5768" w:hanging="360"/>
      </w:pPr>
      <w:rPr>
        <w:rFonts w:ascii="Wingdings" w:hAnsi="Wingdings" w:hint="default"/>
      </w:rPr>
    </w:lvl>
  </w:abstractNum>
  <w:abstractNum w:abstractNumId="26" w15:restartNumberingAfterBreak="0">
    <w:nsid w:val="565240E1"/>
    <w:multiLevelType w:val="hybridMultilevel"/>
    <w:tmpl w:val="6A00E1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F4E6D30"/>
    <w:multiLevelType w:val="hybridMultilevel"/>
    <w:tmpl w:val="381621D8"/>
    <w:lvl w:ilvl="0" w:tplc="D460EE70">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B582F448">
      <w:start w:val="1"/>
      <w:numFmt w:val="bullet"/>
      <w:lvlText w:val=""/>
      <w:lvlJc w:val="left"/>
      <w:pPr>
        <w:ind w:left="1800" w:hanging="360"/>
      </w:pPr>
      <w:rPr>
        <w:rFonts w:ascii="Wingdings" w:hAnsi="Wingdings" w:hint="default"/>
      </w:rPr>
    </w:lvl>
    <w:lvl w:ilvl="3" w:tplc="1C34801C">
      <w:start w:val="1"/>
      <w:numFmt w:val="bullet"/>
      <w:lvlText w:val=""/>
      <w:lvlJc w:val="left"/>
      <w:pPr>
        <w:ind w:left="2520" w:hanging="360"/>
      </w:pPr>
      <w:rPr>
        <w:rFonts w:ascii="Symbol" w:hAnsi="Symbol" w:hint="default"/>
      </w:rPr>
    </w:lvl>
    <w:lvl w:ilvl="4" w:tplc="37D8D91C">
      <w:start w:val="1"/>
      <w:numFmt w:val="bullet"/>
      <w:lvlText w:val="o"/>
      <w:lvlJc w:val="left"/>
      <w:pPr>
        <w:ind w:left="3240" w:hanging="360"/>
      </w:pPr>
      <w:rPr>
        <w:rFonts w:ascii="Courier New" w:hAnsi="Courier New" w:hint="default"/>
      </w:rPr>
    </w:lvl>
    <w:lvl w:ilvl="5" w:tplc="A2A06D1A">
      <w:start w:val="1"/>
      <w:numFmt w:val="bullet"/>
      <w:lvlText w:val=""/>
      <w:lvlJc w:val="left"/>
      <w:pPr>
        <w:ind w:left="3960" w:hanging="360"/>
      </w:pPr>
      <w:rPr>
        <w:rFonts w:ascii="Wingdings" w:hAnsi="Wingdings" w:hint="default"/>
      </w:rPr>
    </w:lvl>
    <w:lvl w:ilvl="6" w:tplc="21F88012">
      <w:start w:val="1"/>
      <w:numFmt w:val="bullet"/>
      <w:lvlText w:val=""/>
      <w:lvlJc w:val="left"/>
      <w:pPr>
        <w:ind w:left="4680" w:hanging="360"/>
      </w:pPr>
      <w:rPr>
        <w:rFonts w:ascii="Symbol" w:hAnsi="Symbol" w:hint="default"/>
      </w:rPr>
    </w:lvl>
    <w:lvl w:ilvl="7" w:tplc="9B7EAA0E">
      <w:start w:val="1"/>
      <w:numFmt w:val="bullet"/>
      <w:lvlText w:val="o"/>
      <w:lvlJc w:val="left"/>
      <w:pPr>
        <w:ind w:left="5400" w:hanging="360"/>
      </w:pPr>
      <w:rPr>
        <w:rFonts w:ascii="Courier New" w:hAnsi="Courier New" w:hint="default"/>
      </w:rPr>
    </w:lvl>
    <w:lvl w:ilvl="8" w:tplc="82300072">
      <w:start w:val="1"/>
      <w:numFmt w:val="bullet"/>
      <w:lvlText w:val=""/>
      <w:lvlJc w:val="left"/>
      <w:pPr>
        <w:ind w:left="6120" w:hanging="360"/>
      </w:pPr>
      <w:rPr>
        <w:rFonts w:ascii="Wingdings" w:hAnsi="Wingdings" w:hint="default"/>
      </w:rPr>
    </w:lvl>
  </w:abstractNum>
  <w:abstractNum w:abstractNumId="28" w15:restartNumberingAfterBreak="0">
    <w:nsid w:val="63870B8C"/>
    <w:multiLevelType w:val="hybridMultilevel"/>
    <w:tmpl w:val="389E96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79D3B93"/>
    <w:multiLevelType w:val="hybridMultilevel"/>
    <w:tmpl w:val="9020B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A1616EB"/>
    <w:multiLevelType w:val="hybridMultilevel"/>
    <w:tmpl w:val="258AA9A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1" w15:restartNumberingAfterBreak="0">
    <w:nsid w:val="6A480CF5"/>
    <w:multiLevelType w:val="hybridMultilevel"/>
    <w:tmpl w:val="FFFFFFFF"/>
    <w:lvl w:ilvl="0" w:tplc="64242BAA">
      <w:start w:val="1"/>
      <w:numFmt w:val="bullet"/>
      <w:lvlText w:val=""/>
      <w:lvlJc w:val="left"/>
      <w:pPr>
        <w:ind w:left="720" w:hanging="360"/>
      </w:pPr>
      <w:rPr>
        <w:rFonts w:ascii="Symbol" w:hAnsi="Symbol" w:hint="default"/>
      </w:rPr>
    </w:lvl>
    <w:lvl w:ilvl="1" w:tplc="6FC44F3E">
      <w:start w:val="1"/>
      <w:numFmt w:val="bullet"/>
      <w:lvlText w:val="o"/>
      <w:lvlJc w:val="left"/>
      <w:pPr>
        <w:ind w:left="1440" w:hanging="360"/>
      </w:pPr>
      <w:rPr>
        <w:rFonts w:ascii="Courier New" w:hAnsi="Courier New" w:hint="default"/>
      </w:rPr>
    </w:lvl>
    <w:lvl w:ilvl="2" w:tplc="65DE5D1A">
      <w:start w:val="1"/>
      <w:numFmt w:val="bullet"/>
      <w:lvlText w:val=""/>
      <w:lvlJc w:val="left"/>
      <w:pPr>
        <w:ind w:left="2160" w:hanging="360"/>
      </w:pPr>
      <w:rPr>
        <w:rFonts w:ascii="Wingdings" w:hAnsi="Wingdings" w:hint="default"/>
      </w:rPr>
    </w:lvl>
    <w:lvl w:ilvl="3" w:tplc="14A0C44E">
      <w:start w:val="1"/>
      <w:numFmt w:val="bullet"/>
      <w:lvlText w:val=""/>
      <w:lvlJc w:val="left"/>
      <w:pPr>
        <w:ind w:left="2880" w:hanging="360"/>
      </w:pPr>
      <w:rPr>
        <w:rFonts w:ascii="Symbol" w:hAnsi="Symbol" w:hint="default"/>
      </w:rPr>
    </w:lvl>
    <w:lvl w:ilvl="4" w:tplc="56C0944C">
      <w:start w:val="1"/>
      <w:numFmt w:val="bullet"/>
      <w:lvlText w:val="o"/>
      <w:lvlJc w:val="left"/>
      <w:pPr>
        <w:ind w:left="3600" w:hanging="360"/>
      </w:pPr>
      <w:rPr>
        <w:rFonts w:ascii="Courier New" w:hAnsi="Courier New" w:hint="default"/>
      </w:rPr>
    </w:lvl>
    <w:lvl w:ilvl="5" w:tplc="C8AC166C">
      <w:start w:val="1"/>
      <w:numFmt w:val="bullet"/>
      <w:lvlText w:val=""/>
      <w:lvlJc w:val="left"/>
      <w:pPr>
        <w:ind w:left="4320" w:hanging="360"/>
      </w:pPr>
      <w:rPr>
        <w:rFonts w:ascii="Wingdings" w:hAnsi="Wingdings" w:hint="default"/>
      </w:rPr>
    </w:lvl>
    <w:lvl w:ilvl="6" w:tplc="990CD4F8">
      <w:start w:val="1"/>
      <w:numFmt w:val="bullet"/>
      <w:lvlText w:val=""/>
      <w:lvlJc w:val="left"/>
      <w:pPr>
        <w:ind w:left="5040" w:hanging="360"/>
      </w:pPr>
      <w:rPr>
        <w:rFonts w:ascii="Symbol" w:hAnsi="Symbol" w:hint="default"/>
      </w:rPr>
    </w:lvl>
    <w:lvl w:ilvl="7" w:tplc="B1C8B3DC">
      <w:start w:val="1"/>
      <w:numFmt w:val="bullet"/>
      <w:lvlText w:val="o"/>
      <w:lvlJc w:val="left"/>
      <w:pPr>
        <w:ind w:left="5760" w:hanging="360"/>
      </w:pPr>
      <w:rPr>
        <w:rFonts w:ascii="Courier New" w:hAnsi="Courier New" w:hint="default"/>
      </w:rPr>
    </w:lvl>
    <w:lvl w:ilvl="8" w:tplc="943EB5A8">
      <w:start w:val="1"/>
      <w:numFmt w:val="bullet"/>
      <w:lvlText w:val=""/>
      <w:lvlJc w:val="left"/>
      <w:pPr>
        <w:ind w:left="6480" w:hanging="360"/>
      </w:pPr>
      <w:rPr>
        <w:rFonts w:ascii="Wingdings" w:hAnsi="Wingdings" w:hint="default"/>
      </w:rPr>
    </w:lvl>
  </w:abstractNum>
  <w:abstractNum w:abstractNumId="32" w15:restartNumberingAfterBreak="0">
    <w:nsid w:val="6C2C33F2"/>
    <w:multiLevelType w:val="hybridMultilevel"/>
    <w:tmpl w:val="F198E2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D081D83"/>
    <w:multiLevelType w:val="hybridMultilevel"/>
    <w:tmpl w:val="A82899AE"/>
    <w:lvl w:ilvl="0" w:tplc="0C090001">
      <w:start w:val="1"/>
      <w:numFmt w:val="bullet"/>
      <w:lvlText w:val=""/>
      <w:lvlJc w:val="left"/>
      <w:pPr>
        <w:tabs>
          <w:tab w:val="num" w:pos="717"/>
        </w:tabs>
        <w:ind w:left="717" w:hanging="357"/>
      </w:pPr>
      <w:rPr>
        <w:rFonts w:ascii="Symbol" w:hAnsi="Symbol" w:hint="default"/>
      </w:rPr>
    </w:lvl>
    <w:lvl w:ilvl="1" w:tplc="0C090003" w:tentative="1">
      <w:start w:val="1"/>
      <w:numFmt w:val="bullet"/>
      <w:lvlText w:val="o"/>
      <w:lvlJc w:val="left"/>
      <w:pPr>
        <w:ind w:left="728" w:hanging="360"/>
      </w:pPr>
      <w:rPr>
        <w:rFonts w:ascii="Courier New" w:hAnsi="Courier New" w:cs="Courier New" w:hint="default"/>
      </w:rPr>
    </w:lvl>
    <w:lvl w:ilvl="2" w:tplc="0C090005" w:tentative="1">
      <w:start w:val="1"/>
      <w:numFmt w:val="bullet"/>
      <w:lvlText w:val=""/>
      <w:lvlJc w:val="left"/>
      <w:pPr>
        <w:ind w:left="1448" w:hanging="360"/>
      </w:pPr>
      <w:rPr>
        <w:rFonts w:ascii="Wingdings" w:hAnsi="Wingdings" w:hint="default"/>
      </w:rPr>
    </w:lvl>
    <w:lvl w:ilvl="3" w:tplc="0C090001" w:tentative="1">
      <w:start w:val="1"/>
      <w:numFmt w:val="bullet"/>
      <w:lvlText w:val=""/>
      <w:lvlJc w:val="left"/>
      <w:pPr>
        <w:ind w:left="2168" w:hanging="360"/>
      </w:pPr>
      <w:rPr>
        <w:rFonts w:ascii="Symbol" w:hAnsi="Symbol" w:hint="default"/>
      </w:rPr>
    </w:lvl>
    <w:lvl w:ilvl="4" w:tplc="0C090003" w:tentative="1">
      <w:start w:val="1"/>
      <w:numFmt w:val="bullet"/>
      <w:lvlText w:val="o"/>
      <w:lvlJc w:val="left"/>
      <w:pPr>
        <w:ind w:left="2888" w:hanging="360"/>
      </w:pPr>
      <w:rPr>
        <w:rFonts w:ascii="Courier New" w:hAnsi="Courier New" w:cs="Courier New" w:hint="default"/>
      </w:rPr>
    </w:lvl>
    <w:lvl w:ilvl="5" w:tplc="0C090005" w:tentative="1">
      <w:start w:val="1"/>
      <w:numFmt w:val="bullet"/>
      <w:lvlText w:val=""/>
      <w:lvlJc w:val="left"/>
      <w:pPr>
        <w:ind w:left="3608" w:hanging="360"/>
      </w:pPr>
      <w:rPr>
        <w:rFonts w:ascii="Wingdings" w:hAnsi="Wingdings" w:hint="default"/>
      </w:rPr>
    </w:lvl>
    <w:lvl w:ilvl="6" w:tplc="0C090001" w:tentative="1">
      <w:start w:val="1"/>
      <w:numFmt w:val="bullet"/>
      <w:lvlText w:val=""/>
      <w:lvlJc w:val="left"/>
      <w:pPr>
        <w:ind w:left="4328" w:hanging="360"/>
      </w:pPr>
      <w:rPr>
        <w:rFonts w:ascii="Symbol" w:hAnsi="Symbol" w:hint="default"/>
      </w:rPr>
    </w:lvl>
    <w:lvl w:ilvl="7" w:tplc="0C090003" w:tentative="1">
      <w:start w:val="1"/>
      <w:numFmt w:val="bullet"/>
      <w:lvlText w:val="o"/>
      <w:lvlJc w:val="left"/>
      <w:pPr>
        <w:ind w:left="5048" w:hanging="360"/>
      </w:pPr>
      <w:rPr>
        <w:rFonts w:ascii="Courier New" w:hAnsi="Courier New" w:cs="Courier New" w:hint="default"/>
      </w:rPr>
    </w:lvl>
    <w:lvl w:ilvl="8" w:tplc="0C090005" w:tentative="1">
      <w:start w:val="1"/>
      <w:numFmt w:val="bullet"/>
      <w:lvlText w:val=""/>
      <w:lvlJc w:val="left"/>
      <w:pPr>
        <w:ind w:left="5768" w:hanging="360"/>
      </w:pPr>
      <w:rPr>
        <w:rFonts w:ascii="Wingdings" w:hAnsi="Wingdings" w:hint="default"/>
      </w:rPr>
    </w:lvl>
  </w:abstractNum>
  <w:abstractNum w:abstractNumId="34" w15:restartNumberingAfterBreak="0">
    <w:nsid w:val="72B83CF5"/>
    <w:multiLevelType w:val="hybridMultilevel"/>
    <w:tmpl w:val="7686835C"/>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32D56E0"/>
    <w:multiLevelType w:val="hybridMultilevel"/>
    <w:tmpl w:val="0A8CFD16"/>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8D02111"/>
    <w:multiLevelType w:val="hybridMultilevel"/>
    <w:tmpl w:val="877E87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997665D"/>
    <w:multiLevelType w:val="hybridMultilevel"/>
    <w:tmpl w:val="B2C49C5E"/>
    <w:lvl w:ilvl="0" w:tplc="2116B658">
      <w:numFmt w:val="bullet"/>
      <w:lvlText w:val=""/>
      <w:lvlJc w:val="left"/>
      <w:pPr>
        <w:ind w:left="360" w:hanging="360"/>
      </w:pPr>
      <w:rPr>
        <w:rFonts w:ascii="Symbol" w:eastAsia="Times New Roman" w:hAnsi="Symbol" w:cs="Segoe UI Semilight"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4"/>
    <w:lvlOverride w:ilvl="0">
      <w:startOverride w:val="1"/>
    </w:lvlOverride>
  </w:num>
  <w:num w:numId="2">
    <w:abstractNumId w:val="9"/>
  </w:num>
  <w:num w:numId="3">
    <w:abstractNumId w:val="13"/>
  </w:num>
  <w:num w:numId="4">
    <w:abstractNumId w:val="10"/>
  </w:num>
  <w:num w:numId="5">
    <w:abstractNumId w:val="19"/>
  </w:num>
  <w:num w:numId="6">
    <w:abstractNumId w:val="11"/>
  </w:num>
  <w:num w:numId="7">
    <w:abstractNumId w:val="25"/>
  </w:num>
  <w:num w:numId="8">
    <w:abstractNumId w:val="12"/>
  </w:num>
  <w:num w:numId="9">
    <w:abstractNumId w:val="0"/>
  </w:num>
  <w:num w:numId="10">
    <w:abstractNumId w:val="35"/>
  </w:num>
  <w:num w:numId="11">
    <w:abstractNumId w:val="8"/>
  </w:num>
  <w:num w:numId="12">
    <w:abstractNumId w:val="1"/>
  </w:num>
  <w:num w:numId="13">
    <w:abstractNumId w:val="5"/>
  </w:num>
  <w:num w:numId="14">
    <w:abstractNumId w:val="7"/>
  </w:num>
  <w:num w:numId="15">
    <w:abstractNumId w:val="6"/>
  </w:num>
  <w:num w:numId="16">
    <w:abstractNumId w:val="22"/>
  </w:num>
  <w:num w:numId="17">
    <w:abstractNumId w:val="3"/>
  </w:num>
  <w:num w:numId="18">
    <w:abstractNumId w:val="21"/>
  </w:num>
  <w:num w:numId="19">
    <w:abstractNumId w:val="37"/>
  </w:num>
  <w:num w:numId="20">
    <w:abstractNumId w:val="30"/>
  </w:num>
  <w:num w:numId="21">
    <w:abstractNumId w:val="15"/>
  </w:num>
  <w:num w:numId="22">
    <w:abstractNumId w:val="18"/>
  </w:num>
  <w:num w:numId="23">
    <w:abstractNumId w:val="24"/>
  </w:num>
  <w:num w:numId="24">
    <w:abstractNumId w:val="31"/>
  </w:num>
  <w:num w:numId="25">
    <w:abstractNumId w:val="2"/>
  </w:num>
  <w:num w:numId="26">
    <w:abstractNumId w:val="27"/>
  </w:num>
  <w:num w:numId="27">
    <w:abstractNumId w:val="33"/>
  </w:num>
  <w:num w:numId="28">
    <w:abstractNumId w:val="28"/>
  </w:num>
  <w:num w:numId="29">
    <w:abstractNumId w:val="20"/>
  </w:num>
  <w:num w:numId="30">
    <w:abstractNumId w:val="17"/>
  </w:num>
  <w:num w:numId="31">
    <w:abstractNumId w:val="26"/>
  </w:num>
  <w:num w:numId="32">
    <w:abstractNumId w:val="36"/>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34"/>
  </w:num>
  <w:num w:numId="36">
    <w:abstractNumId w:val="32"/>
  </w:num>
  <w:num w:numId="37">
    <w:abstractNumId w:val="14"/>
  </w:num>
  <w:num w:numId="38">
    <w:abstractNumId w:val="29"/>
  </w:num>
  <w:num w:numId="39">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75C"/>
    <w:rsid w:val="00002FF8"/>
    <w:rsid w:val="00020E2D"/>
    <w:rsid w:val="00036C8B"/>
    <w:rsid w:val="00044FED"/>
    <w:rsid w:val="00046BFA"/>
    <w:rsid w:val="0005537B"/>
    <w:rsid w:val="00063C15"/>
    <w:rsid w:val="000652B6"/>
    <w:rsid w:val="00071560"/>
    <w:rsid w:val="00074949"/>
    <w:rsid w:val="000829C4"/>
    <w:rsid w:val="00094899"/>
    <w:rsid w:val="000A3A62"/>
    <w:rsid w:val="000B7058"/>
    <w:rsid w:val="000C0EFD"/>
    <w:rsid w:val="000C47B8"/>
    <w:rsid w:val="000F5358"/>
    <w:rsid w:val="000F645E"/>
    <w:rsid w:val="001105A3"/>
    <w:rsid w:val="00116DC6"/>
    <w:rsid w:val="001264D7"/>
    <w:rsid w:val="0012769D"/>
    <w:rsid w:val="00127E6C"/>
    <w:rsid w:val="00142042"/>
    <w:rsid w:val="0014296C"/>
    <w:rsid w:val="0014317A"/>
    <w:rsid w:val="001436E5"/>
    <w:rsid w:val="00143702"/>
    <w:rsid w:val="00144E5F"/>
    <w:rsid w:val="00145E51"/>
    <w:rsid w:val="001508FC"/>
    <w:rsid w:val="00162949"/>
    <w:rsid w:val="00173632"/>
    <w:rsid w:val="00177563"/>
    <w:rsid w:val="00181B4D"/>
    <w:rsid w:val="00182745"/>
    <w:rsid w:val="00187A60"/>
    <w:rsid w:val="001B0AC3"/>
    <w:rsid w:val="001C1348"/>
    <w:rsid w:val="001C2470"/>
    <w:rsid w:val="001C6E07"/>
    <w:rsid w:val="001E197E"/>
    <w:rsid w:val="001E6400"/>
    <w:rsid w:val="001F0AFA"/>
    <w:rsid w:val="00205289"/>
    <w:rsid w:val="00210CD2"/>
    <w:rsid w:val="00213D2A"/>
    <w:rsid w:val="002144D3"/>
    <w:rsid w:val="002170DE"/>
    <w:rsid w:val="00230A6B"/>
    <w:rsid w:val="00243DCE"/>
    <w:rsid w:val="00244EE2"/>
    <w:rsid w:val="00245BB0"/>
    <w:rsid w:val="002526AF"/>
    <w:rsid w:val="00252D69"/>
    <w:rsid w:val="002545CF"/>
    <w:rsid w:val="00255D58"/>
    <w:rsid w:val="00255E69"/>
    <w:rsid w:val="002572DC"/>
    <w:rsid w:val="00260274"/>
    <w:rsid w:val="00271B14"/>
    <w:rsid w:val="002726E6"/>
    <w:rsid w:val="00280E10"/>
    <w:rsid w:val="00290604"/>
    <w:rsid w:val="002A67F3"/>
    <w:rsid w:val="002B2C57"/>
    <w:rsid w:val="002C1D64"/>
    <w:rsid w:val="002C22C7"/>
    <w:rsid w:val="002C7078"/>
    <w:rsid w:val="002E19DE"/>
    <w:rsid w:val="002E1FFD"/>
    <w:rsid w:val="0030097E"/>
    <w:rsid w:val="00305003"/>
    <w:rsid w:val="00337337"/>
    <w:rsid w:val="003411AE"/>
    <w:rsid w:val="00352D46"/>
    <w:rsid w:val="00355A28"/>
    <w:rsid w:val="00373775"/>
    <w:rsid w:val="0039459B"/>
    <w:rsid w:val="003A42A7"/>
    <w:rsid w:val="003A6273"/>
    <w:rsid w:val="003A642E"/>
    <w:rsid w:val="003B0F50"/>
    <w:rsid w:val="003B5D43"/>
    <w:rsid w:val="003D04CF"/>
    <w:rsid w:val="003D183B"/>
    <w:rsid w:val="003D516A"/>
    <w:rsid w:val="003E5491"/>
    <w:rsid w:val="003E693E"/>
    <w:rsid w:val="003F5122"/>
    <w:rsid w:val="00402BF7"/>
    <w:rsid w:val="00410063"/>
    <w:rsid w:val="00417A54"/>
    <w:rsid w:val="004213AF"/>
    <w:rsid w:val="00421992"/>
    <w:rsid w:val="004263A1"/>
    <w:rsid w:val="00440C03"/>
    <w:rsid w:val="00441FBB"/>
    <w:rsid w:val="00450CF4"/>
    <w:rsid w:val="00453AFA"/>
    <w:rsid w:val="00464E10"/>
    <w:rsid w:val="00475F3D"/>
    <w:rsid w:val="00476B6E"/>
    <w:rsid w:val="00477E45"/>
    <w:rsid w:val="004800A9"/>
    <w:rsid w:val="00482605"/>
    <w:rsid w:val="0048311B"/>
    <w:rsid w:val="004D0C14"/>
    <w:rsid w:val="004F0B26"/>
    <w:rsid w:val="004F4711"/>
    <w:rsid w:val="00500A01"/>
    <w:rsid w:val="00544C3E"/>
    <w:rsid w:val="00547738"/>
    <w:rsid w:val="0054792D"/>
    <w:rsid w:val="00555A1A"/>
    <w:rsid w:val="00560F12"/>
    <w:rsid w:val="00573792"/>
    <w:rsid w:val="00581563"/>
    <w:rsid w:val="005D18FF"/>
    <w:rsid w:val="005D5AB0"/>
    <w:rsid w:val="005E5ECF"/>
    <w:rsid w:val="005F3C0D"/>
    <w:rsid w:val="00611DBA"/>
    <w:rsid w:val="00614956"/>
    <w:rsid w:val="006369A7"/>
    <w:rsid w:val="00645602"/>
    <w:rsid w:val="006525CD"/>
    <w:rsid w:val="00661C2E"/>
    <w:rsid w:val="006767F9"/>
    <w:rsid w:val="00676C60"/>
    <w:rsid w:val="0068516D"/>
    <w:rsid w:val="006A0614"/>
    <w:rsid w:val="006A41F4"/>
    <w:rsid w:val="006B0209"/>
    <w:rsid w:val="006B18E3"/>
    <w:rsid w:val="006B4FA9"/>
    <w:rsid w:val="006C2834"/>
    <w:rsid w:val="006D0C57"/>
    <w:rsid w:val="006D1BC3"/>
    <w:rsid w:val="006D6D70"/>
    <w:rsid w:val="006E05A5"/>
    <w:rsid w:val="006E5BD9"/>
    <w:rsid w:val="006E7AC7"/>
    <w:rsid w:val="007025D6"/>
    <w:rsid w:val="00704178"/>
    <w:rsid w:val="00710670"/>
    <w:rsid w:val="007112B0"/>
    <w:rsid w:val="007220BD"/>
    <w:rsid w:val="00727939"/>
    <w:rsid w:val="00754EC8"/>
    <w:rsid w:val="007607FA"/>
    <w:rsid w:val="00762E5D"/>
    <w:rsid w:val="007647CD"/>
    <w:rsid w:val="00772F14"/>
    <w:rsid w:val="0079612E"/>
    <w:rsid w:val="007A395A"/>
    <w:rsid w:val="007A68A9"/>
    <w:rsid w:val="007B044C"/>
    <w:rsid w:val="007B3CE5"/>
    <w:rsid w:val="007B542B"/>
    <w:rsid w:val="007D533B"/>
    <w:rsid w:val="007D546B"/>
    <w:rsid w:val="007F0B27"/>
    <w:rsid w:val="007F32AF"/>
    <w:rsid w:val="007F375C"/>
    <w:rsid w:val="00802688"/>
    <w:rsid w:val="008046BF"/>
    <w:rsid w:val="00824F08"/>
    <w:rsid w:val="008328EE"/>
    <w:rsid w:val="0083448B"/>
    <w:rsid w:val="008544B4"/>
    <w:rsid w:val="00861CDC"/>
    <w:rsid w:val="008672E7"/>
    <w:rsid w:val="00894DA2"/>
    <w:rsid w:val="008A49E7"/>
    <w:rsid w:val="008A5745"/>
    <w:rsid w:val="008A6BED"/>
    <w:rsid w:val="008B48D4"/>
    <w:rsid w:val="008B5932"/>
    <w:rsid w:val="008C1084"/>
    <w:rsid w:val="008C5873"/>
    <w:rsid w:val="008C6082"/>
    <w:rsid w:val="008D51A3"/>
    <w:rsid w:val="008E156A"/>
    <w:rsid w:val="008E42FA"/>
    <w:rsid w:val="008E442D"/>
    <w:rsid w:val="008F547A"/>
    <w:rsid w:val="00901D2E"/>
    <w:rsid w:val="00902099"/>
    <w:rsid w:val="00915460"/>
    <w:rsid w:val="009160CD"/>
    <w:rsid w:val="00936D95"/>
    <w:rsid w:val="009420C8"/>
    <w:rsid w:val="00942F80"/>
    <w:rsid w:val="00954277"/>
    <w:rsid w:val="00962BC6"/>
    <w:rsid w:val="00964551"/>
    <w:rsid w:val="009710D0"/>
    <w:rsid w:val="00973D89"/>
    <w:rsid w:val="00983FEC"/>
    <w:rsid w:val="00997168"/>
    <w:rsid w:val="009B1DCF"/>
    <w:rsid w:val="009B5EAD"/>
    <w:rsid w:val="009B6FAC"/>
    <w:rsid w:val="009D1B03"/>
    <w:rsid w:val="009E747D"/>
    <w:rsid w:val="00A01275"/>
    <w:rsid w:val="00A01B04"/>
    <w:rsid w:val="00A02078"/>
    <w:rsid w:val="00A12923"/>
    <w:rsid w:val="00A2098B"/>
    <w:rsid w:val="00A524D6"/>
    <w:rsid w:val="00A5450D"/>
    <w:rsid w:val="00A63F39"/>
    <w:rsid w:val="00A75603"/>
    <w:rsid w:val="00A860EF"/>
    <w:rsid w:val="00A97C9C"/>
    <w:rsid w:val="00AB2F56"/>
    <w:rsid w:val="00AC3D18"/>
    <w:rsid w:val="00AD1BA7"/>
    <w:rsid w:val="00AD2D81"/>
    <w:rsid w:val="00AE57A4"/>
    <w:rsid w:val="00AE7BE7"/>
    <w:rsid w:val="00AF13D3"/>
    <w:rsid w:val="00B0141D"/>
    <w:rsid w:val="00B07077"/>
    <w:rsid w:val="00B26659"/>
    <w:rsid w:val="00B36247"/>
    <w:rsid w:val="00B455F6"/>
    <w:rsid w:val="00B5593E"/>
    <w:rsid w:val="00B560FB"/>
    <w:rsid w:val="00B636DB"/>
    <w:rsid w:val="00B64E78"/>
    <w:rsid w:val="00B7315E"/>
    <w:rsid w:val="00B73DA9"/>
    <w:rsid w:val="00B74CDD"/>
    <w:rsid w:val="00B819EE"/>
    <w:rsid w:val="00B86813"/>
    <w:rsid w:val="00BA00FA"/>
    <w:rsid w:val="00BC7869"/>
    <w:rsid w:val="00BD1E97"/>
    <w:rsid w:val="00BD68D8"/>
    <w:rsid w:val="00BD6932"/>
    <w:rsid w:val="00BD70F9"/>
    <w:rsid w:val="00BD76D6"/>
    <w:rsid w:val="00BE3A71"/>
    <w:rsid w:val="00C00D3B"/>
    <w:rsid w:val="00C15F8B"/>
    <w:rsid w:val="00C27F11"/>
    <w:rsid w:val="00C629CE"/>
    <w:rsid w:val="00C65A94"/>
    <w:rsid w:val="00C85EA8"/>
    <w:rsid w:val="00C93E5F"/>
    <w:rsid w:val="00C96B3D"/>
    <w:rsid w:val="00CA5E53"/>
    <w:rsid w:val="00CB37C9"/>
    <w:rsid w:val="00CB5777"/>
    <w:rsid w:val="00CC6244"/>
    <w:rsid w:val="00CD24EA"/>
    <w:rsid w:val="00CD570D"/>
    <w:rsid w:val="00CE21D3"/>
    <w:rsid w:val="00CE6B2F"/>
    <w:rsid w:val="00CE7B3C"/>
    <w:rsid w:val="00D07854"/>
    <w:rsid w:val="00D07F0F"/>
    <w:rsid w:val="00D14399"/>
    <w:rsid w:val="00D16454"/>
    <w:rsid w:val="00D239B4"/>
    <w:rsid w:val="00D2410D"/>
    <w:rsid w:val="00D32577"/>
    <w:rsid w:val="00D50C2F"/>
    <w:rsid w:val="00D71613"/>
    <w:rsid w:val="00D74300"/>
    <w:rsid w:val="00D844FE"/>
    <w:rsid w:val="00DA507F"/>
    <w:rsid w:val="00DC3BE8"/>
    <w:rsid w:val="00DD2E4C"/>
    <w:rsid w:val="00DE0A6C"/>
    <w:rsid w:val="00DE1707"/>
    <w:rsid w:val="00DE62BA"/>
    <w:rsid w:val="00E0186D"/>
    <w:rsid w:val="00E078FE"/>
    <w:rsid w:val="00E150A9"/>
    <w:rsid w:val="00E15378"/>
    <w:rsid w:val="00E21D8F"/>
    <w:rsid w:val="00E24BAD"/>
    <w:rsid w:val="00E425C1"/>
    <w:rsid w:val="00EA0CC1"/>
    <w:rsid w:val="00EA3758"/>
    <w:rsid w:val="00EA56E3"/>
    <w:rsid w:val="00EB07BA"/>
    <w:rsid w:val="00EC1EB1"/>
    <w:rsid w:val="00EE1660"/>
    <w:rsid w:val="00F0293E"/>
    <w:rsid w:val="00F16394"/>
    <w:rsid w:val="00F207D6"/>
    <w:rsid w:val="00F30D5C"/>
    <w:rsid w:val="00F43ADE"/>
    <w:rsid w:val="00F441EA"/>
    <w:rsid w:val="00F56F12"/>
    <w:rsid w:val="00F63B99"/>
    <w:rsid w:val="00F96E1D"/>
    <w:rsid w:val="00FA5C3B"/>
    <w:rsid w:val="00FD5585"/>
    <w:rsid w:val="00FD6329"/>
    <w:rsid w:val="00FE1501"/>
    <w:rsid w:val="00FF2800"/>
    <w:rsid w:val="0100350F"/>
    <w:rsid w:val="0118E6B7"/>
    <w:rsid w:val="023BD23B"/>
    <w:rsid w:val="03123EEC"/>
    <w:rsid w:val="04847567"/>
    <w:rsid w:val="049C6ED4"/>
    <w:rsid w:val="052DE496"/>
    <w:rsid w:val="05C155E1"/>
    <w:rsid w:val="06097F30"/>
    <w:rsid w:val="07BEA6DA"/>
    <w:rsid w:val="09FED2B9"/>
    <w:rsid w:val="0C8767F0"/>
    <w:rsid w:val="0E9E6122"/>
    <w:rsid w:val="109C65CF"/>
    <w:rsid w:val="117B4BEE"/>
    <w:rsid w:val="1211C473"/>
    <w:rsid w:val="1238B830"/>
    <w:rsid w:val="128EC208"/>
    <w:rsid w:val="18459025"/>
    <w:rsid w:val="18D705E7"/>
    <w:rsid w:val="1AD32A40"/>
    <w:rsid w:val="1BA996F1"/>
    <w:rsid w:val="1D2556FB"/>
    <w:rsid w:val="1D51F41A"/>
    <w:rsid w:val="1DFE9021"/>
    <w:rsid w:val="1E86D808"/>
    <w:rsid w:val="1F09F12E"/>
    <w:rsid w:val="20A27DB2"/>
    <w:rsid w:val="2394900D"/>
    <w:rsid w:val="25695F6F"/>
    <w:rsid w:val="26A623B9"/>
    <w:rsid w:val="27D68B6E"/>
    <w:rsid w:val="27EE84DB"/>
    <w:rsid w:val="281B825D"/>
    <w:rsid w:val="283B03AE"/>
    <w:rsid w:val="2936E5FD"/>
    <w:rsid w:val="2CCEB9F4"/>
    <w:rsid w:val="2DEAD5CF"/>
    <w:rsid w:val="2E9BCCE2"/>
    <w:rsid w:val="2EE0C3D1"/>
    <w:rsid w:val="2F6C9663"/>
    <w:rsid w:val="2F9F3715"/>
    <w:rsid w:val="3041AA48"/>
    <w:rsid w:val="30AFEAA8"/>
    <w:rsid w:val="311495B9"/>
    <w:rsid w:val="32DCE83B"/>
    <w:rsid w:val="335D582B"/>
    <w:rsid w:val="33D6D591"/>
    <w:rsid w:val="33EE7BD6"/>
    <w:rsid w:val="367092F9"/>
    <w:rsid w:val="385914FE"/>
    <w:rsid w:val="3A20C800"/>
    <w:rsid w:val="3B4B2759"/>
    <w:rsid w:val="3BE4E3B8"/>
    <w:rsid w:val="3DCB5DED"/>
    <w:rsid w:val="411A7ACB"/>
    <w:rsid w:val="41EDBF53"/>
    <w:rsid w:val="43F493B9"/>
    <w:rsid w:val="44CB006A"/>
    <w:rsid w:val="45CE6A9D"/>
    <w:rsid w:val="45E33BE1"/>
    <w:rsid w:val="46B9A892"/>
    <w:rsid w:val="47062765"/>
    <w:rsid w:val="49F839C0"/>
    <w:rsid w:val="4B409AE2"/>
    <w:rsid w:val="4D476F48"/>
    <w:rsid w:val="4DE12BA7"/>
    <w:rsid w:val="51A9AAB3"/>
    <w:rsid w:val="52D1CBCB"/>
    <w:rsid w:val="5316C2BA"/>
    <w:rsid w:val="5425D362"/>
    <w:rsid w:val="57F5C94F"/>
    <w:rsid w:val="5B8C0424"/>
    <w:rsid w:val="5BC7842D"/>
    <w:rsid w:val="5C4481C2"/>
    <w:rsid w:val="5CB709E7"/>
    <w:rsid w:val="60E13EAC"/>
    <w:rsid w:val="6177564E"/>
    <w:rsid w:val="61D03470"/>
    <w:rsid w:val="63512D32"/>
    <w:rsid w:val="646C90D2"/>
    <w:rsid w:val="65058E78"/>
    <w:rsid w:val="6746A9C0"/>
    <w:rsid w:val="676176CA"/>
    <w:rsid w:val="692080A4"/>
    <w:rsid w:val="69CEE706"/>
    <w:rsid w:val="6A0BBE99"/>
    <w:rsid w:val="6BED1D61"/>
    <w:rsid w:val="6D088101"/>
    <w:rsid w:val="6DA772F4"/>
    <w:rsid w:val="6E92B0E9"/>
    <w:rsid w:val="702FD77B"/>
    <w:rsid w:val="748F01DD"/>
    <w:rsid w:val="74CC5025"/>
    <w:rsid w:val="77811438"/>
    <w:rsid w:val="7C9CFD8A"/>
    <w:rsid w:val="7F2A3E8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74EE4"/>
  <w15:chartTrackingRefBased/>
  <w15:docId w15:val="{ACEA385B-E46B-47CF-91D5-C28A4BF85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75C"/>
    <w:pPr>
      <w:spacing w:after="0" w:line="240" w:lineRule="auto"/>
    </w:pPr>
    <w:rPr>
      <w:rFonts w:eastAsia="Times New Roman" w:cs="Times New Roman"/>
      <w:sz w:val="20"/>
      <w:szCs w:val="20"/>
      <w:lang w:eastAsia="en-AU"/>
    </w:rPr>
  </w:style>
  <w:style w:type="paragraph" w:styleId="Heading1">
    <w:name w:val="heading 1"/>
    <w:basedOn w:val="BodyText"/>
    <w:next w:val="BodyText"/>
    <w:link w:val="Heading1Char"/>
    <w:autoRedefine/>
    <w:qFormat/>
    <w:rsid w:val="006B18E3"/>
    <w:pPr>
      <w:spacing w:before="240" w:line="259" w:lineRule="auto"/>
      <w:ind w:left="6" w:hanging="6"/>
      <w:contextualSpacing/>
      <w:outlineLvl w:val="0"/>
    </w:pPr>
    <w:rPr>
      <w:color w:val="4472C4" w:themeColor="accent1"/>
      <w:sz w:val="28"/>
      <w:szCs w:val="24"/>
    </w:rPr>
  </w:style>
  <w:style w:type="paragraph" w:styleId="Heading2">
    <w:name w:val="heading 2"/>
    <w:basedOn w:val="Heading1"/>
    <w:next w:val="BodyText"/>
    <w:link w:val="Heading2Char"/>
    <w:autoRedefine/>
    <w:qFormat/>
    <w:rsid w:val="007F375C"/>
    <w:pPr>
      <w:numPr>
        <w:ilvl w:val="1"/>
        <w:numId w:val="18"/>
      </w:numPr>
      <w:spacing w:before="120"/>
      <w:outlineLvl w:val="1"/>
    </w:pPr>
  </w:style>
  <w:style w:type="paragraph" w:styleId="Heading3">
    <w:name w:val="heading 3"/>
    <w:basedOn w:val="Heading1"/>
    <w:next w:val="BodyText"/>
    <w:link w:val="Heading3Char"/>
    <w:autoRedefine/>
    <w:qFormat/>
    <w:rsid w:val="007F375C"/>
    <w:pPr>
      <w:tabs>
        <w:tab w:val="left" w:pos="880"/>
      </w:tabs>
      <w:spacing w:before="120"/>
      <w:ind w:left="720" w:hanging="720"/>
      <w:outlineLvl w:val="2"/>
    </w:pPr>
  </w:style>
  <w:style w:type="paragraph" w:styleId="Heading4">
    <w:name w:val="heading 4"/>
    <w:basedOn w:val="Heading1"/>
    <w:next w:val="BodyText"/>
    <w:link w:val="Heading4Char"/>
    <w:autoRedefine/>
    <w:unhideWhenUsed/>
    <w:qFormat/>
    <w:rsid w:val="007F375C"/>
    <w:pPr>
      <w:numPr>
        <w:ilvl w:val="3"/>
      </w:numPr>
      <w:spacing w:before="120"/>
      <w:ind w:left="6" w:hanging="6"/>
      <w:outlineLvl w:val="3"/>
    </w:pPr>
  </w:style>
  <w:style w:type="paragraph" w:styleId="Heading5">
    <w:name w:val="heading 5"/>
    <w:basedOn w:val="Normal"/>
    <w:next w:val="Normal"/>
    <w:link w:val="Heading5Char"/>
    <w:semiHidden/>
    <w:unhideWhenUsed/>
    <w:qFormat/>
    <w:rsid w:val="007F375C"/>
    <w:pPr>
      <w:keepNext/>
      <w:keepLines/>
      <w:numPr>
        <w:ilvl w:val="4"/>
        <w:numId w:val="17"/>
      </w:numPr>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semiHidden/>
    <w:unhideWhenUsed/>
    <w:qFormat/>
    <w:rsid w:val="007F375C"/>
    <w:pPr>
      <w:keepNext/>
      <w:keepLines/>
      <w:numPr>
        <w:ilvl w:val="5"/>
        <w:numId w:val="17"/>
      </w:numPr>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semiHidden/>
    <w:unhideWhenUsed/>
    <w:qFormat/>
    <w:rsid w:val="007F375C"/>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7F375C"/>
    <w:pPr>
      <w:keepNext/>
      <w:keepLines/>
      <w:numPr>
        <w:ilvl w:val="7"/>
        <w:numId w:val="17"/>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7F375C"/>
    <w:pPr>
      <w:keepNext/>
      <w:keepLines/>
      <w:numPr>
        <w:ilvl w:val="8"/>
        <w:numId w:val="17"/>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18E3"/>
    <w:rPr>
      <w:rFonts w:ascii="Segoe UI Semilight" w:eastAsia="Times New Roman" w:hAnsi="Segoe UI Semilight" w:cs="Segoe UI Semilight"/>
      <w:color w:val="4472C4" w:themeColor="accent1"/>
      <w:sz w:val="28"/>
      <w:szCs w:val="24"/>
      <w:lang w:eastAsia="en-AU"/>
    </w:rPr>
  </w:style>
  <w:style w:type="character" w:customStyle="1" w:styleId="Heading2Char">
    <w:name w:val="Heading 2 Char"/>
    <w:basedOn w:val="DefaultParagraphFont"/>
    <w:link w:val="Heading2"/>
    <w:rsid w:val="007F375C"/>
    <w:rPr>
      <w:rFonts w:ascii="Segoe UI Semilight" w:eastAsia="Times New Roman" w:hAnsi="Segoe UI Semilight" w:cs="Segoe UI Semilight"/>
      <w:color w:val="4472C4" w:themeColor="accent1"/>
      <w:szCs w:val="20"/>
      <w:lang w:eastAsia="en-AU"/>
    </w:rPr>
  </w:style>
  <w:style w:type="character" w:customStyle="1" w:styleId="Heading3Char">
    <w:name w:val="Heading 3 Char"/>
    <w:basedOn w:val="DefaultParagraphFont"/>
    <w:link w:val="Heading3"/>
    <w:rsid w:val="007F375C"/>
    <w:rPr>
      <w:rFonts w:ascii="Segoe UI Semilight" w:eastAsia="Times New Roman" w:hAnsi="Segoe UI Semilight" w:cs="Segoe UI Semilight"/>
      <w:color w:val="4472C4" w:themeColor="accent1"/>
      <w:szCs w:val="20"/>
      <w:lang w:eastAsia="en-AU"/>
    </w:rPr>
  </w:style>
  <w:style w:type="character" w:customStyle="1" w:styleId="Heading4Char">
    <w:name w:val="Heading 4 Char"/>
    <w:basedOn w:val="DefaultParagraphFont"/>
    <w:link w:val="Heading4"/>
    <w:rsid w:val="007F375C"/>
    <w:rPr>
      <w:rFonts w:ascii="Segoe UI Semilight" w:eastAsia="Times New Roman" w:hAnsi="Segoe UI Semilight" w:cs="Segoe UI Semilight"/>
      <w:color w:val="4472C4" w:themeColor="accent1"/>
      <w:szCs w:val="20"/>
      <w:lang w:eastAsia="en-AU"/>
    </w:rPr>
  </w:style>
  <w:style w:type="character" w:customStyle="1" w:styleId="Heading5Char">
    <w:name w:val="Heading 5 Char"/>
    <w:basedOn w:val="DefaultParagraphFont"/>
    <w:link w:val="Heading5"/>
    <w:semiHidden/>
    <w:rsid w:val="007F375C"/>
    <w:rPr>
      <w:rFonts w:asciiTheme="majorHAnsi" w:eastAsiaTheme="majorEastAsia" w:hAnsiTheme="majorHAnsi" w:cstheme="majorBidi"/>
      <w:color w:val="1F3763" w:themeColor="accent1" w:themeShade="7F"/>
      <w:sz w:val="20"/>
      <w:szCs w:val="20"/>
      <w:lang w:eastAsia="en-AU"/>
    </w:rPr>
  </w:style>
  <w:style w:type="character" w:customStyle="1" w:styleId="Heading6Char">
    <w:name w:val="Heading 6 Char"/>
    <w:basedOn w:val="DefaultParagraphFont"/>
    <w:link w:val="Heading6"/>
    <w:semiHidden/>
    <w:rsid w:val="007F375C"/>
    <w:rPr>
      <w:rFonts w:asciiTheme="majorHAnsi" w:eastAsiaTheme="majorEastAsia" w:hAnsiTheme="majorHAnsi" w:cstheme="majorBidi"/>
      <w:i/>
      <w:iCs/>
      <w:color w:val="1F3763" w:themeColor="accent1" w:themeShade="7F"/>
      <w:sz w:val="20"/>
      <w:szCs w:val="20"/>
      <w:lang w:eastAsia="en-AU"/>
    </w:rPr>
  </w:style>
  <w:style w:type="character" w:customStyle="1" w:styleId="Heading7Char">
    <w:name w:val="Heading 7 Char"/>
    <w:basedOn w:val="DefaultParagraphFont"/>
    <w:link w:val="Heading7"/>
    <w:semiHidden/>
    <w:rsid w:val="007F375C"/>
    <w:rPr>
      <w:rFonts w:asciiTheme="majorHAnsi" w:eastAsiaTheme="majorEastAsia" w:hAnsiTheme="majorHAnsi" w:cstheme="majorBidi"/>
      <w:i/>
      <w:iCs/>
      <w:color w:val="404040" w:themeColor="text1" w:themeTint="BF"/>
      <w:sz w:val="20"/>
      <w:szCs w:val="20"/>
      <w:lang w:eastAsia="en-AU"/>
    </w:rPr>
  </w:style>
  <w:style w:type="character" w:customStyle="1" w:styleId="Heading8Char">
    <w:name w:val="Heading 8 Char"/>
    <w:basedOn w:val="DefaultParagraphFont"/>
    <w:link w:val="Heading8"/>
    <w:semiHidden/>
    <w:rsid w:val="007F375C"/>
    <w:rPr>
      <w:rFonts w:asciiTheme="majorHAnsi" w:eastAsiaTheme="majorEastAsia" w:hAnsiTheme="majorHAnsi" w:cstheme="majorBidi"/>
      <w:color w:val="404040" w:themeColor="text1" w:themeTint="BF"/>
      <w:sz w:val="20"/>
      <w:szCs w:val="20"/>
      <w:lang w:eastAsia="en-AU"/>
    </w:rPr>
  </w:style>
  <w:style w:type="character" w:customStyle="1" w:styleId="Heading9Char">
    <w:name w:val="Heading 9 Char"/>
    <w:basedOn w:val="DefaultParagraphFont"/>
    <w:link w:val="Heading9"/>
    <w:semiHidden/>
    <w:rsid w:val="007F375C"/>
    <w:rPr>
      <w:rFonts w:asciiTheme="majorHAnsi" w:eastAsiaTheme="majorEastAsia" w:hAnsiTheme="majorHAnsi" w:cstheme="majorBidi"/>
      <w:i/>
      <w:iCs/>
      <w:color w:val="404040" w:themeColor="text1" w:themeTint="BF"/>
      <w:sz w:val="20"/>
      <w:szCs w:val="20"/>
      <w:lang w:eastAsia="en-AU"/>
    </w:rPr>
  </w:style>
  <w:style w:type="paragraph" w:styleId="Header">
    <w:name w:val="header"/>
    <w:basedOn w:val="Normal"/>
    <w:link w:val="HeaderChar"/>
    <w:rsid w:val="007F375C"/>
    <w:pPr>
      <w:tabs>
        <w:tab w:val="center" w:pos="4153"/>
        <w:tab w:val="right" w:pos="8306"/>
      </w:tabs>
    </w:pPr>
  </w:style>
  <w:style w:type="character" w:customStyle="1" w:styleId="HeaderChar">
    <w:name w:val="Header Char"/>
    <w:basedOn w:val="DefaultParagraphFont"/>
    <w:link w:val="Header"/>
    <w:rsid w:val="007F375C"/>
    <w:rPr>
      <w:rFonts w:eastAsia="Times New Roman" w:cs="Times New Roman"/>
      <w:sz w:val="20"/>
      <w:szCs w:val="20"/>
      <w:lang w:eastAsia="en-AU"/>
    </w:rPr>
  </w:style>
  <w:style w:type="paragraph" w:styleId="Footer">
    <w:name w:val="footer"/>
    <w:basedOn w:val="BodyText"/>
    <w:link w:val="FooterChar"/>
    <w:uiPriority w:val="99"/>
    <w:rsid w:val="007F375C"/>
    <w:pPr>
      <w:pBdr>
        <w:top w:val="single" w:sz="4" w:space="1" w:color="948671"/>
      </w:pBdr>
      <w:tabs>
        <w:tab w:val="center" w:pos="4536"/>
        <w:tab w:val="right" w:pos="9072"/>
      </w:tabs>
      <w:spacing w:before="0" w:after="0"/>
    </w:pPr>
    <w:rPr>
      <w:caps/>
      <w:color w:val="948671"/>
      <w:sz w:val="15"/>
    </w:rPr>
  </w:style>
  <w:style w:type="character" w:customStyle="1" w:styleId="FooterChar">
    <w:name w:val="Footer Char"/>
    <w:basedOn w:val="DefaultParagraphFont"/>
    <w:link w:val="Footer"/>
    <w:uiPriority w:val="99"/>
    <w:rsid w:val="007F375C"/>
    <w:rPr>
      <w:rFonts w:ascii="Segoe UI Semilight" w:eastAsia="Times New Roman" w:hAnsi="Segoe UI Semilight" w:cs="Segoe UI Semilight"/>
      <w:caps/>
      <w:color w:val="948671"/>
      <w:sz w:val="15"/>
      <w:szCs w:val="20"/>
      <w:lang w:eastAsia="en-AU"/>
    </w:rPr>
  </w:style>
  <w:style w:type="paragraph" w:styleId="ListBullet">
    <w:name w:val="List Bullet"/>
    <w:basedOn w:val="BodyText"/>
    <w:rsid w:val="007F375C"/>
    <w:pPr>
      <w:numPr>
        <w:numId w:val="5"/>
      </w:numPr>
      <w:tabs>
        <w:tab w:val="clear" w:pos="354"/>
        <w:tab w:val="num" w:pos="1072"/>
      </w:tabs>
      <w:ind w:left="1072" w:hanging="358"/>
    </w:pPr>
  </w:style>
  <w:style w:type="character" w:styleId="PlaceholderText">
    <w:name w:val="Placeholder Text"/>
    <w:basedOn w:val="DefaultParagraphFont"/>
    <w:semiHidden/>
    <w:rsid w:val="007F375C"/>
    <w:rPr>
      <w:color w:val="808080"/>
    </w:rPr>
  </w:style>
  <w:style w:type="paragraph" w:styleId="ListBullet2">
    <w:name w:val="List Bullet 2"/>
    <w:basedOn w:val="ListBullet"/>
    <w:rsid w:val="007F375C"/>
    <w:pPr>
      <w:numPr>
        <w:numId w:val="6"/>
      </w:numPr>
      <w:tabs>
        <w:tab w:val="clear" w:pos="1072"/>
        <w:tab w:val="num" w:pos="1429"/>
      </w:tabs>
      <w:ind w:left="1429" w:hanging="357"/>
    </w:pPr>
  </w:style>
  <w:style w:type="paragraph" w:styleId="ListBullet3">
    <w:name w:val="List Bullet 3"/>
    <w:basedOn w:val="ListBullet"/>
    <w:rsid w:val="007F375C"/>
    <w:pPr>
      <w:numPr>
        <w:numId w:val="7"/>
      </w:numPr>
      <w:ind w:left="720" w:hanging="360"/>
    </w:pPr>
  </w:style>
  <w:style w:type="paragraph" w:styleId="ListNumber">
    <w:name w:val="List Number"/>
    <w:basedOn w:val="BodyText"/>
    <w:rsid w:val="007F375C"/>
    <w:pPr>
      <w:numPr>
        <w:numId w:val="2"/>
      </w:numPr>
      <w:tabs>
        <w:tab w:val="num" w:pos="1072"/>
      </w:tabs>
    </w:pPr>
  </w:style>
  <w:style w:type="paragraph" w:styleId="ListNumber2">
    <w:name w:val="List Number 2"/>
    <w:basedOn w:val="ListNumber"/>
    <w:uiPriority w:val="99"/>
    <w:rsid w:val="007F375C"/>
    <w:pPr>
      <w:numPr>
        <w:numId w:val="3"/>
      </w:numPr>
    </w:pPr>
  </w:style>
  <w:style w:type="paragraph" w:styleId="ListNumber3">
    <w:name w:val="List Number 3"/>
    <w:basedOn w:val="ListNumber"/>
    <w:uiPriority w:val="99"/>
    <w:rsid w:val="007F375C"/>
    <w:pPr>
      <w:numPr>
        <w:numId w:val="4"/>
      </w:numPr>
      <w:tabs>
        <w:tab w:val="clear" w:pos="1072"/>
        <w:tab w:val="clear" w:pos="1145"/>
        <w:tab w:val="num" w:pos="354"/>
      </w:tabs>
      <w:ind w:left="354" w:hanging="354"/>
    </w:pPr>
  </w:style>
  <w:style w:type="table" w:styleId="TableGrid">
    <w:name w:val="Table Grid"/>
    <w:basedOn w:val="TableNormal"/>
    <w:rsid w:val="007F375C"/>
    <w:pPr>
      <w:spacing w:after="0" w:line="240" w:lineRule="auto"/>
    </w:pPr>
    <w:rPr>
      <w:rFonts w:ascii="Times New Roman" w:eastAsia="Times New Roman" w:hAnsi="Times New Roman" w:cs="Times New Roman"/>
      <w:sz w:val="20"/>
      <w:szCs w:val="20"/>
      <w:lang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BodyText"/>
    <w:next w:val="BodyText"/>
    <w:link w:val="TitleChar"/>
    <w:qFormat/>
    <w:rsid w:val="007F375C"/>
    <w:pPr>
      <w:ind w:left="851" w:hanging="851"/>
    </w:pPr>
    <w:rPr>
      <w:rFonts w:ascii="Century Gothic" w:hAnsi="Century Gothic"/>
      <w:sz w:val="36"/>
      <w:szCs w:val="36"/>
    </w:rPr>
  </w:style>
  <w:style w:type="character" w:customStyle="1" w:styleId="TitleChar">
    <w:name w:val="Title Char"/>
    <w:basedOn w:val="DefaultParagraphFont"/>
    <w:link w:val="Title"/>
    <w:rsid w:val="007F375C"/>
    <w:rPr>
      <w:rFonts w:ascii="Century Gothic" w:eastAsia="Times New Roman" w:hAnsi="Century Gothic" w:cs="Segoe UI Semilight"/>
      <w:sz w:val="36"/>
      <w:szCs w:val="36"/>
      <w:lang w:eastAsia="en-AU"/>
    </w:rPr>
  </w:style>
  <w:style w:type="paragraph" w:styleId="BodyText">
    <w:name w:val="Body Text"/>
    <w:basedOn w:val="Normal"/>
    <w:link w:val="BodyTextChar"/>
    <w:rsid w:val="007F375C"/>
    <w:pPr>
      <w:spacing w:before="120" w:after="120"/>
    </w:pPr>
    <w:rPr>
      <w:rFonts w:ascii="Segoe UI Semilight" w:hAnsi="Segoe UI Semilight" w:cs="Segoe UI Semilight"/>
      <w:sz w:val="22"/>
    </w:rPr>
  </w:style>
  <w:style w:type="character" w:customStyle="1" w:styleId="BodyTextChar">
    <w:name w:val="Body Text Char"/>
    <w:basedOn w:val="DefaultParagraphFont"/>
    <w:link w:val="BodyText"/>
    <w:rsid w:val="007F375C"/>
    <w:rPr>
      <w:rFonts w:ascii="Segoe UI Semilight" w:eastAsia="Times New Roman" w:hAnsi="Segoe UI Semilight" w:cs="Segoe UI Semilight"/>
      <w:szCs w:val="20"/>
      <w:lang w:eastAsia="en-AU"/>
    </w:rPr>
  </w:style>
  <w:style w:type="table" w:customStyle="1" w:styleId="AEMO09Tablestyle">
    <w:name w:val="AEMO09 Table style"/>
    <w:basedOn w:val="TableNormal"/>
    <w:uiPriority w:val="99"/>
    <w:qFormat/>
    <w:rsid w:val="007F375C"/>
    <w:pPr>
      <w:spacing w:after="0" w:line="240" w:lineRule="auto"/>
    </w:pPr>
    <w:rPr>
      <w:rFonts w:ascii="Arial" w:eastAsia="Times New Roman" w:hAnsi="Arial" w:cs="Times New Roman"/>
      <w:sz w:val="21"/>
      <w:szCs w:val="20"/>
      <w:lang w:eastAsia="en-AU"/>
    </w:rPr>
    <w:tblPr>
      <w:tblBorders>
        <w:top w:val="single" w:sz="4" w:space="0" w:color="948671"/>
        <w:left w:val="single" w:sz="4" w:space="0" w:color="948671"/>
        <w:bottom w:val="single" w:sz="4" w:space="0" w:color="948671"/>
        <w:right w:val="single" w:sz="4" w:space="0" w:color="948671"/>
        <w:insideH w:val="single" w:sz="4" w:space="0" w:color="948671"/>
        <w:insideV w:val="single" w:sz="4" w:space="0" w:color="948671"/>
      </w:tblBorders>
    </w:tblPr>
    <w:tcPr>
      <w:vAlign w:val="center"/>
    </w:tcPr>
  </w:style>
  <w:style w:type="table" w:customStyle="1" w:styleId="BasicAEMOTable">
    <w:name w:val="Basic AEMO Table"/>
    <w:basedOn w:val="TableNormal"/>
    <w:uiPriority w:val="99"/>
    <w:qFormat/>
    <w:rsid w:val="007F375C"/>
    <w:pPr>
      <w:spacing w:before="60" w:after="60" w:line="240" w:lineRule="auto"/>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i w:val="0"/>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tcPr>
    </w:tblStylePr>
  </w:style>
  <w:style w:type="paragraph" w:styleId="BalloonText">
    <w:name w:val="Balloon Text"/>
    <w:basedOn w:val="Normal"/>
    <w:link w:val="BalloonTextChar"/>
    <w:rsid w:val="007F375C"/>
    <w:rPr>
      <w:rFonts w:ascii="Tahoma" w:hAnsi="Tahoma" w:cs="Tahoma"/>
      <w:sz w:val="16"/>
      <w:szCs w:val="16"/>
    </w:rPr>
  </w:style>
  <w:style w:type="character" w:customStyle="1" w:styleId="BalloonTextChar">
    <w:name w:val="Balloon Text Char"/>
    <w:basedOn w:val="DefaultParagraphFont"/>
    <w:link w:val="BalloonText"/>
    <w:rsid w:val="007F375C"/>
    <w:rPr>
      <w:rFonts w:ascii="Tahoma" w:eastAsia="Times New Roman" w:hAnsi="Tahoma" w:cs="Tahoma"/>
      <w:sz w:val="16"/>
      <w:szCs w:val="16"/>
      <w:lang w:eastAsia="en-AU"/>
    </w:rPr>
  </w:style>
  <w:style w:type="paragraph" w:customStyle="1" w:styleId="DataStyle">
    <w:name w:val="Data Style"/>
    <w:basedOn w:val="BodyText"/>
    <w:next w:val="BodyText"/>
    <w:qFormat/>
    <w:rsid w:val="007F375C"/>
    <w:rPr>
      <w:rFonts w:ascii="Century Gothic" w:hAnsi="Century Gothic"/>
      <w:caps/>
      <w:sz w:val="24"/>
      <w:szCs w:val="22"/>
    </w:rPr>
  </w:style>
  <w:style w:type="paragraph" w:customStyle="1" w:styleId="DataStyle2">
    <w:name w:val="Data Style 2"/>
    <w:basedOn w:val="DataStyle"/>
    <w:qFormat/>
    <w:rsid w:val="007F375C"/>
    <w:rPr>
      <w:sz w:val="19"/>
    </w:rPr>
  </w:style>
  <w:style w:type="paragraph" w:customStyle="1" w:styleId="AttachmentListNumber">
    <w:name w:val="Attachment List Number"/>
    <w:basedOn w:val="ListNumber"/>
    <w:next w:val="BodyText"/>
    <w:qFormat/>
    <w:rsid w:val="007F375C"/>
    <w:pPr>
      <w:numPr>
        <w:numId w:val="1"/>
      </w:numPr>
      <w:tabs>
        <w:tab w:val="num" w:pos="357"/>
        <w:tab w:val="num" w:pos="720"/>
      </w:tabs>
      <w:ind w:left="357" w:hanging="357"/>
    </w:pPr>
    <w:rPr>
      <w:caps/>
      <w:color w:val="4472C4" w:themeColor="accent1"/>
      <w:sz w:val="19"/>
      <w:szCs w:val="19"/>
    </w:rPr>
  </w:style>
  <w:style w:type="paragraph" w:customStyle="1" w:styleId="FooterFirst">
    <w:name w:val="Footer First"/>
    <w:basedOn w:val="DataStyle"/>
    <w:next w:val="BodyText"/>
    <w:qFormat/>
    <w:rsid w:val="007F375C"/>
    <w:pPr>
      <w:tabs>
        <w:tab w:val="center" w:pos="4536"/>
        <w:tab w:val="right" w:pos="9072"/>
      </w:tabs>
      <w:spacing w:before="0" w:after="60"/>
    </w:pPr>
    <w:rPr>
      <w:color w:val="948671"/>
      <w:sz w:val="15"/>
      <w:szCs w:val="16"/>
    </w:rPr>
  </w:style>
  <w:style w:type="paragraph" w:customStyle="1" w:styleId="GoldLine">
    <w:name w:val="Gold Line"/>
    <w:basedOn w:val="BodyText"/>
    <w:qFormat/>
    <w:rsid w:val="007F375C"/>
    <w:pPr>
      <w:spacing w:after="240"/>
    </w:pPr>
  </w:style>
  <w:style w:type="paragraph" w:styleId="FootnoteText">
    <w:name w:val="footnote text"/>
    <w:aliases w:val="B_Footnote Text"/>
    <w:basedOn w:val="Normal"/>
    <w:link w:val="FootnoteTextChar"/>
    <w:uiPriority w:val="99"/>
    <w:unhideWhenUsed/>
    <w:rsid w:val="007F375C"/>
  </w:style>
  <w:style w:type="character" w:customStyle="1" w:styleId="FootnoteTextChar">
    <w:name w:val="Footnote Text Char"/>
    <w:aliases w:val="B_Footnote Text Char"/>
    <w:basedOn w:val="DefaultParagraphFont"/>
    <w:link w:val="FootnoteText"/>
    <w:uiPriority w:val="99"/>
    <w:rsid w:val="007F375C"/>
    <w:rPr>
      <w:rFonts w:eastAsia="Times New Roman" w:cs="Times New Roman"/>
      <w:sz w:val="20"/>
      <w:szCs w:val="20"/>
      <w:lang w:eastAsia="en-AU"/>
    </w:rPr>
  </w:style>
  <w:style w:type="character" w:styleId="FootnoteReference">
    <w:name w:val="footnote reference"/>
    <w:aliases w:val="B_Footnote Reference"/>
    <w:basedOn w:val="DefaultParagraphFont"/>
    <w:uiPriority w:val="99"/>
    <w:unhideWhenUsed/>
    <w:rsid w:val="007F375C"/>
    <w:rPr>
      <w:vertAlign w:val="superscript"/>
    </w:rPr>
  </w:style>
  <w:style w:type="paragraph" w:customStyle="1" w:styleId="FootnoteText1">
    <w:name w:val="Footnote Text1"/>
    <w:basedOn w:val="FootnoteText"/>
    <w:link w:val="FootnotetextChar0"/>
    <w:qFormat/>
    <w:rsid w:val="007F375C"/>
    <w:rPr>
      <w:rFonts w:ascii="Segoe UI Semilight" w:hAnsi="Segoe UI Semilight" w:cs="Segoe UI Semilight"/>
    </w:rPr>
  </w:style>
  <w:style w:type="character" w:customStyle="1" w:styleId="FootnotetextChar0">
    <w:name w:val="Footnote text Char"/>
    <w:basedOn w:val="FootnoteTextChar"/>
    <w:link w:val="FootnoteText1"/>
    <w:rsid w:val="007F375C"/>
    <w:rPr>
      <w:rFonts w:ascii="Segoe UI Semilight" w:eastAsia="Times New Roman" w:hAnsi="Segoe UI Semilight" w:cs="Segoe UI Semilight"/>
      <w:sz w:val="20"/>
      <w:szCs w:val="20"/>
      <w:lang w:eastAsia="en-AU"/>
    </w:rPr>
  </w:style>
  <w:style w:type="character" w:styleId="CommentReference">
    <w:name w:val="annotation reference"/>
    <w:basedOn w:val="DefaultParagraphFont"/>
    <w:uiPriority w:val="99"/>
    <w:unhideWhenUsed/>
    <w:rsid w:val="007F375C"/>
    <w:rPr>
      <w:sz w:val="16"/>
      <w:szCs w:val="16"/>
    </w:rPr>
  </w:style>
  <w:style w:type="paragraph" w:styleId="CommentText">
    <w:name w:val="annotation text"/>
    <w:basedOn w:val="Normal"/>
    <w:link w:val="CommentTextChar"/>
    <w:uiPriority w:val="99"/>
    <w:unhideWhenUsed/>
    <w:rsid w:val="007F375C"/>
  </w:style>
  <w:style w:type="character" w:customStyle="1" w:styleId="CommentTextChar">
    <w:name w:val="Comment Text Char"/>
    <w:basedOn w:val="DefaultParagraphFont"/>
    <w:link w:val="CommentText"/>
    <w:uiPriority w:val="99"/>
    <w:rsid w:val="007F375C"/>
    <w:rPr>
      <w:rFonts w:eastAsia="Times New Roman" w:cs="Times New Roman"/>
      <w:sz w:val="20"/>
      <w:szCs w:val="20"/>
      <w:lang w:eastAsia="en-AU"/>
    </w:rPr>
  </w:style>
  <w:style w:type="paragraph" w:styleId="CommentSubject">
    <w:name w:val="annotation subject"/>
    <w:basedOn w:val="CommentText"/>
    <w:next w:val="CommentText"/>
    <w:link w:val="CommentSubjectChar"/>
    <w:semiHidden/>
    <w:unhideWhenUsed/>
    <w:rsid w:val="007F375C"/>
    <w:rPr>
      <w:b/>
      <w:bCs/>
    </w:rPr>
  </w:style>
  <w:style w:type="character" w:customStyle="1" w:styleId="CommentSubjectChar">
    <w:name w:val="Comment Subject Char"/>
    <w:basedOn w:val="CommentTextChar"/>
    <w:link w:val="CommentSubject"/>
    <w:semiHidden/>
    <w:rsid w:val="007F375C"/>
    <w:rPr>
      <w:rFonts w:eastAsia="Times New Roman" w:cs="Times New Roman"/>
      <w:b/>
      <w:bCs/>
      <w:sz w:val="20"/>
      <w:szCs w:val="20"/>
      <w:lang w:eastAsia="en-AU"/>
    </w:rPr>
  </w:style>
  <w:style w:type="character" w:styleId="UnresolvedMention">
    <w:name w:val="Unresolved Mention"/>
    <w:basedOn w:val="DefaultParagraphFont"/>
    <w:uiPriority w:val="99"/>
    <w:unhideWhenUsed/>
    <w:rsid w:val="007F375C"/>
    <w:rPr>
      <w:color w:val="605E5C"/>
      <w:shd w:val="clear" w:color="auto" w:fill="E1DFDD"/>
    </w:rPr>
  </w:style>
  <w:style w:type="character" w:styleId="Mention">
    <w:name w:val="Mention"/>
    <w:basedOn w:val="DefaultParagraphFont"/>
    <w:uiPriority w:val="99"/>
    <w:unhideWhenUsed/>
    <w:rsid w:val="007F375C"/>
    <w:rPr>
      <w:color w:val="2B579A"/>
      <w:shd w:val="clear" w:color="auto" w:fill="E1DFDD"/>
    </w:rPr>
  </w:style>
  <w:style w:type="paragraph" w:styleId="Caption">
    <w:name w:val="caption"/>
    <w:basedOn w:val="Normal"/>
    <w:next w:val="Normal"/>
    <w:link w:val="CaptionChar"/>
    <w:uiPriority w:val="35"/>
    <w:unhideWhenUsed/>
    <w:qFormat/>
    <w:rsid w:val="007F375C"/>
    <w:pPr>
      <w:spacing w:before="120" w:after="200"/>
    </w:pPr>
    <w:rPr>
      <w:rFonts w:ascii="Arial" w:eastAsiaTheme="minorHAnsi" w:hAnsi="Arial" w:cs="Arial"/>
      <w:b/>
      <w:bCs/>
      <w:szCs w:val="18"/>
      <w:lang w:eastAsia="en-US"/>
    </w:rPr>
  </w:style>
  <w:style w:type="paragraph" w:styleId="ListParagraph">
    <w:name w:val="List Paragraph"/>
    <w:aliases w:val="Recommendation,List Paragraph1,Numbered Para 1,Dot pt,No Spacing1,List Paragraph Char Char Char,Indicator Text,Bullet Points,Bullet 1,MAIN CONTENT,List Paragraph12,F5 List Paragraph,Colorful List - Accent 13,Bulleted Paragraph,L,CV text"/>
    <w:basedOn w:val="Normal"/>
    <w:link w:val="ListParagraphChar"/>
    <w:uiPriority w:val="34"/>
    <w:qFormat/>
    <w:rsid w:val="007F375C"/>
    <w:pPr>
      <w:numPr>
        <w:numId w:val="8"/>
      </w:numPr>
      <w:spacing w:before="60" w:after="60" w:line="260" w:lineRule="atLeast"/>
    </w:pPr>
    <w:rPr>
      <w:rFonts w:ascii="Arial" w:eastAsiaTheme="minorHAnsi" w:hAnsi="Arial" w:cs="Arial"/>
      <w:sz w:val="22"/>
      <w:szCs w:val="22"/>
      <w:lang w:eastAsia="en-US"/>
    </w:rPr>
  </w:style>
  <w:style w:type="character" w:customStyle="1" w:styleId="CaptionChar">
    <w:name w:val="Caption Char"/>
    <w:basedOn w:val="DefaultParagraphFont"/>
    <w:link w:val="Caption"/>
    <w:uiPriority w:val="35"/>
    <w:rsid w:val="007F375C"/>
    <w:rPr>
      <w:rFonts w:ascii="Arial" w:hAnsi="Arial" w:cs="Arial"/>
      <w:b/>
      <w:bCs/>
      <w:sz w:val="20"/>
      <w:szCs w:val="18"/>
    </w:rPr>
  </w:style>
  <w:style w:type="paragraph" w:styleId="TOCHeading">
    <w:name w:val="TOC Heading"/>
    <w:basedOn w:val="Heading1"/>
    <w:next w:val="Normal"/>
    <w:uiPriority w:val="39"/>
    <w:unhideWhenUsed/>
    <w:qFormat/>
    <w:rsid w:val="007F375C"/>
    <w:pPr>
      <w:keepNext/>
      <w:keepLines/>
      <w:spacing w:after="0"/>
      <w:ind w:left="0" w:firstLine="0"/>
      <w:contextualSpacing w:val="0"/>
      <w:outlineLvl w:val="9"/>
    </w:pPr>
    <w:rPr>
      <w:rFonts w:asciiTheme="majorHAnsi" w:eastAsiaTheme="majorEastAsia" w:hAnsiTheme="majorHAnsi" w:cstheme="majorBidi"/>
      <w:color w:val="2F5496" w:themeColor="accent1" w:themeShade="BF"/>
      <w:sz w:val="32"/>
      <w:szCs w:val="32"/>
      <w:lang w:val="en-US" w:eastAsia="en-US"/>
    </w:rPr>
  </w:style>
  <w:style w:type="paragraph" w:styleId="TOC1">
    <w:name w:val="toc 1"/>
    <w:basedOn w:val="Normal"/>
    <w:next w:val="Normal"/>
    <w:autoRedefine/>
    <w:uiPriority w:val="39"/>
    <w:unhideWhenUsed/>
    <w:rsid w:val="007F375C"/>
    <w:pPr>
      <w:spacing w:after="100"/>
    </w:pPr>
  </w:style>
  <w:style w:type="character" w:styleId="Hyperlink">
    <w:name w:val="Hyperlink"/>
    <w:basedOn w:val="DefaultParagraphFont"/>
    <w:uiPriority w:val="99"/>
    <w:unhideWhenUsed/>
    <w:rsid w:val="007F375C"/>
    <w:rPr>
      <w:color w:val="0563C1" w:themeColor="hyperlink"/>
      <w:u w:val="single"/>
    </w:rPr>
  </w:style>
  <w:style w:type="paragraph" w:customStyle="1" w:styleId="Disclaimer">
    <w:name w:val="Disclaimer"/>
    <w:basedOn w:val="Normal"/>
    <w:link w:val="DisclaimerChar"/>
    <w:rsid w:val="007F375C"/>
    <w:pPr>
      <w:pBdr>
        <w:top w:val="single" w:sz="4" w:space="1" w:color="auto"/>
      </w:pBdr>
      <w:spacing w:before="360" w:after="80"/>
    </w:pPr>
    <w:rPr>
      <w:rFonts w:ascii="Arial" w:eastAsiaTheme="minorHAnsi" w:hAnsi="Arial" w:cs="Myriad Pro"/>
      <w:color w:val="222A35" w:themeColor="text2" w:themeShade="80"/>
      <w:sz w:val="16"/>
      <w:szCs w:val="22"/>
      <w:lang w:eastAsia="en-US"/>
    </w:rPr>
  </w:style>
  <w:style w:type="character" w:customStyle="1" w:styleId="DisclaimerChar">
    <w:name w:val="Disclaimer Char"/>
    <w:basedOn w:val="DefaultParagraphFont"/>
    <w:link w:val="Disclaimer"/>
    <w:rsid w:val="007F375C"/>
    <w:rPr>
      <w:rFonts w:ascii="Arial" w:hAnsi="Arial" w:cs="Myriad Pro"/>
      <w:color w:val="222A35" w:themeColor="text2" w:themeShade="80"/>
      <w:sz w:val="16"/>
    </w:rPr>
  </w:style>
  <w:style w:type="character" w:customStyle="1" w:styleId="ListParagraphChar">
    <w:name w:val="List Paragraph Char"/>
    <w:aliases w:val="Recommendation Char,List Paragraph1 Char,Numbered Para 1 Char,Dot pt Char,No Spacing1 Char,List Paragraph Char Char Char Char,Indicator Text Char,Bullet Points Char,Bullet 1 Char,MAIN CONTENT Char,List Paragraph12 Char,L Char"/>
    <w:basedOn w:val="DefaultParagraphFont"/>
    <w:link w:val="ListParagraph"/>
    <w:uiPriority w:val="34"/>
    <w:rsid w:val="007F375C"/>
    <w:rPr>
      <w:rFonts w:ascii="Arial" w:hAnsi="Arial" w:cs="Arial"/>
    </w:rPr>
  </w:style>
  <w:style w:type="paragraph" w:styleId="TOC2">
    <w:name w:val="toc 2"/>
    <w:basedOn w:val="Normal"/>
    <w:next w:val="Normal"/>
    <w:autoRedefine/>
    <w:uiPriority w:val="39"/>
    <w:unhideWhenUsed/>
    <w:rsid w:val="007F375C"/>
    <w:pPr>
      <w:spacing w:after="100"/>
      <w:ind w:left="200"/>
    </w:pPr>
  </w:style>
  <w:style w:type="paragraph" w:customStyle="1" w:styleId="Bullet">
    <w:name w:val="Bullet"/>
    <w:basedOn w:val="Normal"/>
    <w:unhideWhenUsed/>
    <w:rsid w:val="007F375C"/>
    <w:pPr>
      <w:numPr>
        <w:numId w:val="14"/>
      </w:numPr>
      <w:spacing w:before="60" w:after="60" w:line="260" w:lineRule="atLeast"/>
    </w:pPr>
    <w:rPr>
      <w:rFonts w:ascii="Arial" w:eastAsiaTheme="minorHAnsi" w:hAnsi="Arial" w:cstheme="minorBidi"/>
      <w:sz w:val="22"/>
      <w:szCs w:val="22"/>
      <w:lang w:eastAsia="en-US"/>
    </w:rPr>
  </w:style>
  <w:style w:type="table" w:customStyle="1" w:styleId="DPITable1">
    <w:name w:val="DPI Table1"/>
    <w:basedOn w:val="TableNormal"/>
    <w:next w:val="TableGrid"/>
    <w:uiPriority w:val="39"/>
    <w:rsid w:val="007F375C"/>
    <w:pPr>
      <w:spacing w:before="60" w:after="60" w:line="240" w:lineRule="auto"/>
    </w:pPr>
    <w:rPr>
      <w:rFonts w:ascii="Arial" w:hAnsi="Arial"/>
      <w:sz w:val="20"/>
    </w:rPr>
    <w:tblPr>
      <w:tblBorders>
        <w:bottom w:val="single" w:sz="4" w:space="0" w:color="44546A" w:themeColor="text2"/>
        <w:insideH w:val="single" w:sz="4" w:space="0" w:color="44546A" w:themeColor="text2"/>
        <w:insideV w:val="single" w:sz="4" w:space="0" w:color="44546A" w:themeColor="text2"/>
      </w:tblBorders>
    </w:tblPr>
    <w:trPr>
      <w:cantSplit/>
    </w:trPr>
    <w:tblStylePr w:type="firstRow">
      <w:rPr>
        <w:rFonts w:ascii="Arial" w:hAnsi="Arial"/>
        <w:b/>
        <w:color w:val="000000" w:themeColor="text1"/>
        <w:sz w:val="20"/>
      </w:rPr>
      <w:tblPr/>
      <w:trPr>
        <w:cantSplit/>
        <w:tblHeader/>
      </w:trPr>
      <w:tcPr>
        <w:tcBorders>
          <w:bottom w:val="single" w:sz="4" w:space="0" w:color="FFC000" w:themeColor="accent4"/>
        </w:tcBorders>
        <w:shd w:val="clear" w:color="auto" w:fill="E7E6E6" w:themeFill="background2"/>
      </w:tcPr>
    </w:tblStylePr>
  </w:style>
  <w:style w:type="paragraph" w:styleId="Revision">
    <w:name w:val="Revision"/>
    <w:hidden/>
    <w:uiPriority w:val="99"/>
    <w:semiHidden/>
    <w:rsid w:val="007F375C"/>
    <w:pPr>
      <w:spacing w:after="0" w:line="240" w:lineRule="auto"/>
    </w:pPr>
    <w:rPr>
      <w:rFonts w:eastAsia="Times New Roman" w:cs="Times New Roman"/>
      <w:sz w:val="20"/>
      <w:szCs w:val="20"/>
      <w:lang w:eastAsia="en-AU"/>
    </w:rPr>
  </w:style>
  <w:style w:type="paragraph" w:customStyle="1" w:styleId="Heading21">
    <w:name w:val="Heading 21"/>
    <w:basedOn w:val="Heading2"/>
    <w:qFormat/>
    <w:rsid w:val="007F375C"/>
    <w:pPr>
      <w:ind w:left="360"/>
    </w:pPr>
  </w:style>
  <w:style w:type="paragraph" w:styleId="TOC3">
    <w:name w:val="toc 3"/>
    <w:basedOn w:val="Normal"/>
    <w:next w:val="Normal"/>
    <w:autoRedefine/>
    <w:uiPriority w:val="39"/>
    <w:unhideWhenUsed/>
    <w:rsid w:val="007F375C"/>
    <w:pPr>
      <w:spacing w:after="100"/>
      <w:ind w:left="400"/>
    </w:pPr>
  </w:style>
  <w:style w:type="table" w:styleId="PlainTable2">
    <w:name w:val="Plain Table 2"/>
    <w:basedOn w:val="TableNormal"/>
    <w:uiPriority w:val="42"/>
    <w:rsid w:val="007F375C"/>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normaltextrun">
    <w:name w:val="normaltextrun"/>
    <w:basedOn w:val="DefaultParagraphFont"/>
    <w:rsid w:val="007F375C"/>
  </w:style>
  <w:style w:type="paragraph" w:customStyle="1" w:styleId="Default">
    <w:name w:val="Default"/>
    <w:rsid w:val="00CD24EA"/>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BD1E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4224025">
      <w:bodyDiv w:val="1"/>
      <w:marLeft w:val="0"/>
      <w:marRight w:val="0"/>
      <w:marTop w:val="0"/>
      <w:marBottom w:val="0"/>
      <w:divBdr>
        <w:top w:val="none" w:sz="0" w:space="0" w:color="auto"/>
        <w:left w:val="none" w:sz="0" w:space="0" w:color="auto"/>
        <w:bottom w:val="none" w:sz="0" w:space="0" w:color="auto"/>
        <w:right w:val="none" w:sz="0" w:space="0" w:color="auto"/>
      </w:divBdr>
    </w:div>
    <w:div w:id="180415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takeholderengagement@aemoservices.com.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s06web.zoom.us/webinar/register/WN_8QHlq7G9S3W3hh7GB2MfIw" TargetMode="External"/><Relationship Id="rId5" Type="http://schemas.openxmlformats.org/officeDocument/2006/relationships/numbering" Target="numbering.xml"/><Relationship Id="rId15" Type="http://schemas.openxmlformats.org/officeDocument/2006/relationships/hyperlink" Target="https://bit.ly/3qdYc8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ergy.nsw.gov.au/government-and-regulation/electricity-infrastructure-roadmap/consultation"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egislation.nsw.gov.au/view/html/inforce/current/act-2020-044" TargetMode="External"/><Relationship Id="rId2" Type="http://schemas.openxmlformats.org/officeDocument/2006/relationships/hyperlink" Target="https://aemo.com.au/-/media/files/about_aemo/aemo-services/iio-report-2021.pdf?la=en" TargetMode="External"/><Relationship Id="rId1" Type="http://schemas.openxmlformats.org/officeDocument/2006/relationships/hyperlink" Target="https://aemo.com.au/-/media/files/about_aemo/aemo-services/iio-report-2021.pdf?la=en" TargetMode="External"/><Relationship Id="rId4" Type="http://schemas.openxmlformats.org/officeDocument/2006/relationships/hyperlink" Target="https://buy.nsw.gov.au/__data/assets/pdf_file/0007/949174/app_policy_jan_202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AD80DC57C0DA43B4BC6D7FA041581A" ma:contentTypeVersion="13" ma:contentTypeDescription="Create a new document." ma:contentTypeScope="" ma:versionID="3c96fa69931ca967f86a2d85082fc72b">
  <xsd:schema xmlns:xsd="http://www.w3.org/2001/XMLSchema" xmlns:xs="http://www.w3.org/2001/XMLSchema" xmlns:p="http://schemas.microsoft.com/office/2006/metadata/properties" xmlns:ns2="c1a6ff6f-a9d6-48be-8262-cf6d6ad095fc" xmlns:ns3="758e01fe-4798-4d77-bb39-a4fed0a44fa1" targetNamespace="http://schemas.microsoft.com/office/2006/metadata/properties" ma:root="true" ma:fieldsID="2e6e184fae94688fa2236f54f6654849" ns2:_="" ns3:_="">
    <xsd:import namespace="c1a6ff6f-a9d6-48be-8262-cf6d6ad095fc"/>
    <xsd:import namespace="758e01fe-4798-4d77-bb39-a4fed0a44f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6ff6f-a9d6-48be-8262-cf6d6ad09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8e01fe-4798-4d77-bb39-a4fed0a44fa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758e01fe-4798-4d77-bb39-a4fed0a44fa1">
      <UserInfo>
        <DisplayName>Thomas Aubert</DisplayName>
        <AccountId>3830</AccountId>
        <AccountType/>
      </UserInfo>
      <UserInfo>
        <DisplayName>Rhonda Hobson</DisplayName>
        <AccountId>2246</AccountId>
        <AccountType/>
      </UserInfo>
      <UserInfo>
        <DisplayName>Dilan Wijedasa</DisplayName>
        <AccountId>825</AccountId>
        <AccountType/>
      </UserInfo>
      <UserInfo>
        <DisplayName>Ashwin Tembe</DisplayName>
        <AccountId>2861</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6B9B42-B4E4-4EB4-A00F-44D61C66B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6ff6f-a9d6-48be-8262-cf6d6ad095fc"/>
    <ds:schemaRef ds:uri="758e01fe-4798-4d77-bb39-a4fed0a44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1845EA-E58C-4864-9455-606E0EA9687C}">
  <ds:schemaRefs>
    <ds:schemaRef ds:uri="http://schemas.openxmlformats.org/officeDocument/2006/bibliography"/>
  </ds:schemaRefs>
</ds:datastoreItem>
</file>

<file path=customXml/itemProps3.xml><?xml version="1.0" encoding="utf-8"?>
<ds:datastoreItem xmlns:ds="http://schemas.openxmlformats.org/officeDocument/2006/customXml" ds:itemID="{057206B6-1027-4217-B61E-13B3F49C858D}">
  <ds:schemaRefs>
    <ds:schemaRef ds:uri="http://schemas.microsoft.com/office/2006/metadata/properties"/>
    <ds:schemaRef ds:uri="http://schemas.microsoft.com/office/infopath/2007/PartnerControls"/>
    <ds:schemaRef ds:uri="758e01fe-4798-4d77-bb39-a4fed0a44fa1"/>
  </ds:schemaRefs>
</ds:datastoreItem>
</file>

<file path=customXml/itemProps4.xml><?xml version="1.0" encoding="utf-8"?>
<ds:datastoreItem xmlns:ds="http://schemas.openxmlformats.org/officeDocument/2006/customXml" ds:itemID="{1BFCC29C-A57B-4869-BCE7-D4CD10DE13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3220</Words>
  <Characters>18358</Characters>
  <Application>Microsoft Office Word</Application>
  <DocSecurity>0</DocSecurity>
  <Lines>152</Lines>
  <Paragraphs>43</Paragraphs>
  <ScaleCrop>false</ScaleCrop>
  <Company/>
  <LinksUpToDate>false</LinksUpToDate>
  <CharactersWithSpaces>21535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Baharak Sahebekhtiari</dc:creator>
  <cp:keywords/>
  <dc:description/>
  <cp:lastModifiedBy>Rhonda</cp:lastModifiedBy>
  <cp:revision>100</cp:revision>
  <dcterms:created xsi:type="dcterms:W3CDTF">2021-12-20T18:48:00Z</dcterms:created>
  <dcterms:modified xsi:type="dcterms:W3CDTF">2021-12-20T20:23:00Z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0x0101007AAD80DC57C0DA43B4BC6D7FA041581A</vt:lpwstr>
  </property>
</Properties>
</file>