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7EAE" w14:textId="77777777" w:rsidR="00256172" w:rsidRDefault="00256172" w:rsidP="00A47739">
      <w:pPr>
        <w:pStyle w:val="PrecNameCover"/>
        <w:rPr>
          <w:sz w:val="72"/>
          <w:szCs w:val="72"/>
        </w:rPr>
      </w:pPr>
      <w:bookmarkStart w:id="0" w:name="_Hlk74737605"/>
      <w:bookmarkStart w:id="1" w:name="_Hlk86351513"/>
      <w:bookmarkStart w:id="2" w:name="_Hlk101534848"/>
      <w:bookmarkStart w:id="3" w:name="_Hlk170374838"/>
    </w:p>
    <w:p w14:paraId="7ABEE8A5" w14:textId="77777777" w:rsidR="00256172" w:rsidRDefault="00256172" w:rsidP="00EE208B">
      <w:pPr>
        <w:pStyle w:val="PrecNameCover"/>
        <w:ind w:left="0"/>
        <w:rPr>
          <w:sz w:val="72"/>
          <w:szCs w:val="72"/>
        </w:rPr>
      </w:pPr>
    </w:p>
    <w:p w14:paraId="57CA1784" w14:textId="3A80D02C" w:rsidR="00A47739" w:rsidRPr="008129EB" w:rsidRDefault="00A47739" w:rsidP="00A47739">
      <w:pPr>
        <w:pStyle w:val="PrecNameCover"/>
        <w:rPr>
          <w:sz w:val="72"/>
          <w:szCs w:val="72"/>
        </w:rPr>
      </w:pPr>
      <w:r w:rsidRPr="008129EB">
        <w:rPr>
          <w:sz w:val="72"/>
          <w:szCs w:val="72"/>
        </w:rPr>
        <w:t>Capacity Investment Scheme Agreement</w:t>
      </w:r>
    </w:p>
    <w:p w14:paraId="7EF4FE5D" w14:textId="50939347" w:rsidR="00AC60FC" w:rsidRPr="008129EB" w:rsidRDefault="00EB2BC0" w:rsidP="00A47739">
      <w:pPr>
        <w:ind w:left="114" w:hanging="57"/>
        <w:rPr>
          <w:rFonts w:ascii="Garamond" w:hAnsi="Garamond"/>
          <w:sz w:val="36"/>
          <w:szCs w:val="36"/>
        </w:rPr>
      </w:pPr>
      <w:r>
        <w:rPr>
          <w:rFonts w:ascii="Garamond" w:hAnsi="Garamond"/>
          <w:sz w:val="36"/>
          <w:szCs w:val="36"/>
        </w:rPr>
        <w:t xml:space="preserve">CIS </w:t>
      </w:r>
      <w:r w:rsidR="00F84EAF" w:rsidRPr="008129EB">
        <w:rPr>
          <w:rFonts w:ascii="Garamond" w:hAnsi="Garamond"/>
          <w:sz w:val="36"/>
          <w:szCs w:val="36"/>
        </w:rPr>
        <w:t xml:space="preserve">Tender </w:t>
      </w:r>
      <w:r w:rsidR="00051696">
        <w:rPr>
          <w:rFonts w:ascii="Garamond" w:hAnsi="Garamond"/>
          <w:sz w:val="36"/>
          <w:szCs w:val="36"/>
        </w:rPr>
        <w:t>10</w:t>
      </w:r>
      <w:r w:rsidR="00F84EAF" w:rsidRPr="008129EB">
        <w:rPr>
          <w:rFonts w:ascii="Garamond" w:hAnsi="Garamond"/>
          <w:sz w:val="36"/>
          <w:szCs w:val="36"/>
        </w:rPr>
        <w:t xml:space="preserve">: </w:t>
      </w:r>
      <w:r w:rsidR="00AA74D1" w:rsidRPr="008129EB">
        <w:rPr>
          <w:rFonts w:ascii="Garamond" w:hAnsi="Garamond"/>
          <w:sz w:val="36"/>
          <w:szCs w:val="36"/>
        </w:rPr>
        <w:t xml:space="preserve">National </w:t>
      </w:r>
      <w:r w:rsidR="00F84EAF" w:rsidRPr="008129EB">
        <w:rPr>
          <w:rFonts w:ascii="Garamond" w:hAnsi="Garamond"/>
          <w:sz w:val="36"/>
          <w:szCs w:val="36"/>
        </w:rPr>
        <w:t>Electricity Market - Dispatch</w:t>
      </w:r>
      <w:r w:rsidR="00F84EAF" w:rsidRPr="009F1F7E">
        <w:rPr>
          <w:rFonts w:ascii="Garamond" w:hAnsi="Garamond"/>
          <w:sz w:val="36"/>
          <w:szCs w:val="36"/>
        </w:rPr>
        <w:t>able Capacity</w:t>
      </w:r>
      <w:r w:rsidR="00F84EAF" w:rsidRPr="009F1F7E" w:rsidDel="00F84EAF">
        <w:rPr>
          <w:rFonts w:ascii="Garamond" w:hAnsi="Garamond"/>
          <w:sz w:val="36"/>
          <w:szCs w:val="36"/>
        </w:rPr>
        <w:t xml:space="preserve"> </w:t>
      </w:r>
      <w:r w:rsidR="007F60C8" w:rsidRPr="009F1F7E">
        <w:rPr>
          <w:rFonts w:ascii="Garamond" w:hAnsi="Garamond"/>
          <w:sz w:val="36"/>
          <w:szCs w:val="36"/>
        </w:rPr>
        <w:t>(Aggregated Project Proforma)</w:t>
      </w:r>
      <w:r w:rsidR="001115B4">
        <w:rPr>
          <w:rFonts w:ascii="Garamond" w:hAnsi="Garamond"/>
          <w:sz w:val="36"/>
          <w:szCs w:val="36"/>
        </w:rPr>
        <w:t xml:space="preserve"> </w:t>
      </w:r>
    </w:p>
    <w:p w14:paraId="17CF26B4" w14:textId="5B8D6CB3" w:rsidR="00A47739" w:rsidRPr="008129EB" w:rsidRDefault="00A47739" w:rsidP="00A47739">
      <w:pPr>
        <w:ind w:left="114" w:hanging="57"/>
        <w:rPr>
          <w:rFonts w:ascii="Garamond" w:hAnsi="Garamond"/>
          <w:sz w:val="36"/>
          <w:szCs w:val="36"/>
        </w:rPr>
      </w:pPr>
      <w:bookmarkStart w:id="4" w:name="_Hlk103588372"/>
    </w:p>
    <w:p w14:paraId="010C970B" w14:textId="77777777" w:rsidR="00A47739" w:rsidRPr="008129EB" w:rsidRDefault="00A47739" w:rsidP="00A47739">
      <w:pPr>
        <w:ind w:left="114" w:hanging="57"/>
        <w:rPr>
          <w:rFonts w:ascii="Garamond" w:hAnsi="Garamond"/>
          <w:sz w:val="36"/>
          <w:szCs w:val="36"/>
        </w:rPr>
      </w:pPr>
      <w:r w:rsidRPr="008129EB">
        <w:rPr>
          <w:rFonts w:ascii="Garamond" w:hAnsi="Garamond"/>
          <w:sz w:val="36"/>
          <w:szCs w:val="36"/>
        </w:rPr>
        <w:t>[</w:t>
      </w:r>
      <w:r w:rsidRPr="001C24DC">
        <w:rPr>
          <w:rFonts w:ascii="Garamond" w:hAnsi="Garamond"/>
          <w:sz w:val="36"/>
          <w:szCs w:val="36"/>
          <w:highlight w:val="yellow"/>
        </w:rPr>
        <w:t>Project name</w:t>
      </w:r>
      <w:r w:rsidRPr="008129EB">
        <w:rPr>
          <w:rFonts w:ascii="Garamond" w:hAnsi="Garamond"/>
          <w:sz w:val="36"/>
          <w:szCs w:val="36"/>
        </w:rPr>
        <w:t>]</w:t>
      </w:r>
    </w:p>
    <w:bookmarkEnd w:id="4"/>
    <w:p w14:paraId="5B0B37B1" w14:textId="2A89410A" w:rsidR="00A47739" w:rsidRPr="008129EB" w:rsidRDefault="00A47739" w:rsidP="00A47739">
      <w:pPr>
        <w:pStyle w:val="CoverText"/>
        <w:spacing w:before="560" w:after="567"/>
      </w:pPr>
      <w:r w:rsidRPr="008129EB">
        <w:t>Date</w:t>
      </w:r>
      <w:r w:rsidR="00763324" w:rsidRPr="008129EB">
        <w:t>d:</w:t>
      </w:r>
      <w:r w:rsidRPr="008129EB">
        <w:t xml:space="preserve">                               </w:t>
      </w:r>
    </w:p>
    <w:p w14:paraId="58647211" w14:textId="77777777" w:rsidR="00763324" w:rsidRPr="008129EB" w:rsidRDefault="00763324" w:rsidP="00A47739">
      <w:pPr>
        <w:pStyle w:val="CoverText"/>
        <w:spacing w:before="60" w:after="60"/>
        <w:rPr>
          <w:bCs/>
        </w:rPr>
      </w:pPr>
      <w:bookmarkStart w:id="5" w:name="CPFirstPartyName"/>
      <w:bookmarkStart w:id="6" w:name="_Hlk114577881"/>
      <w:bookmarkEnd w:id="5"/>
      <w:r w:rsidRPr="008129EB">
        <w:rPr>
          <w:bCs/>
        </w:rPr>
        <w:t>Between:</w:t>
      </w:r>
    </w:p>
    <w:p w14:paraId="2078E9A4" w14:textId="387976E5" w:rsidR="00A47739" w:rsidRPr="008129EB" w:rsidRDefault="00263D11" w:rsidP="00763324">
      <w:pPr>
        <w:pStyle w:val="CoverText"/>
        <w:spacing w:before="240" w:after="60"/>
      </w:pPr>
      <w:r w:rsidRPr="008129EB">
        <w:rPr>
          <w:bCs/>
        </w:rPr>
        <w:t xml:space="preserve">The </w:t>
      </w:r>
      <w:r w:rsidR="00763324" w:rsidRPr="008129EB">
        <w:rPr>
          <w:b/>
        </w:rPr>
        <w:t>COMMONWEALTH OF AUSTRALIA</w:t>
      </w:r>
      <w:r w:rsidR="00763324" w:rsidRPr="008129EB">
        <w:rPr>
          <w:bCs/>
        </w:rPr>
        <w:t xml:space="preserve"> </w:t>
      </w:r>
      <w:r w:rsidRPr="008129EB">
        <w:rPr>
          <w:bCs/>
        </w:rPr>
        <w:t xml:space="preserve">represented by the </w:t>
      </w:r>
      <w:r w:rsidR="00763324" w:rsidRPr="008129EB">
        <w:rPr>
          <w:b/>
        </w:rPr>
        <w:t>DEPARTMENT OF CLIMATE CHANGE, ENERGY, THE ENVIRONMENT AND WATER</w:t>
      </w:r>
      <w:r w:rsidR="00763324" w:rsidRPr="008129EB" w:rsidDel="00D96EB5">
        <w:rPr>
          <w:b/>
        </w:rPr>
        <w:t xml:space="preserve"> </w:t>
      </w:r>
      <w:bookmarkEnd w:id="6"/>
      <w:r w:rsidR="008F5DC9" w:rsidRPr="008129EB">
        <w:rPr>
          <w:b/>
        </w:rPr>
        <w:t xml:space="preserve">ABN 63 573 932 849 </w:t>
      </w:r>
      <w:r w:rsidR="00A47739" w:rsidRPr="008129EB">
        <w:t>(</w:t>
      </w:r>
      <w:r w:rsidR="00A47739" w:rsidRPr="008129EB">
        <w:rPr>
          <w:bCs/>
        </w:rPr>
        <w:t>“</w:t>
      </w:r>
      <w:r w:rsidR="00BE77D6" w:rsidRPr="008129EB">
        <w:rPr>
          <w:b/>
        </w:rPr>
        <w:t>Commonwealth</w:t>
      </w:r>
      <w:r w:rsidR="00A47739" w:rsidRPr="008129EB">
        <w:rPr>
          <w:bCs/>
        </w:rPr>
        <w:t>”</w:t>
      </w:r>
      <w:r w:rsidR="00A47739" w:rsidRPr="008129EB">
        <w:t>)</w:t>
      </w:r>
    </w:p>
    <w:p w14:paraId="59A80EE5" w14:textId="691C9D5B" w:rsidR="00763324" w:rsidRPr="008129EB" w:rsidRDefault="000C52BF" w:rsidP="00763324">
      <w:pPr>
        <w:pStyle w:val="CoverText"/>
        <w:spacing w:before="240" w:after="60"/>
        <w:rPr>
          <w:bCs/>
        </w:rPr>
      </w:pPr>
      <w:r>
        <w:rPr>
          <w:bCs/>
        </w:rPr>
        <w:t>a</w:t>
      </w:r>
      <w:r w:rsidR="00763324" w:rsidRPr="008129EB">
        <w:rPr>
          <w:bCs/>
        </w:rPr>
        <w:t>nd</w:t>
      </w:r>
    </w:p>
    <w:p w14:paraId="664B9106" w14:textId="3376D323" w:rsidR="00AC60FC" w:rsidRPr="008129EB" w:rsidRDefault="00A47739" w:rsidP="00EE208B">
      <w:pPr>
        <w:pStyle w:val="CoverText"/>
        <w:spacing w:before="240" w:after="60"/>
      </w:pPr>
      <w:r w:rsidRPr="008129EB">
        <w:rPr>
          <w:bCs/>
        </w:rPr>
        <w:t>[</w:t>
      </w:r>
      <w:r w:rsidRPr="001C24DC">
        <w:rPr>
          <w:bCs/>
          <w:i/>
          <w:iCs/>
          <w:highlight w:val="yellow"/>
        </w:rPr>
        <w:t>insert</w:t>
      </w:r>
      <w:r w:rsidRPr="008129EB">
        <w:rPr>
          <w:bCs/>
        </w:rPr>
        <w:t>]</w:t>
      </w:r>
      <w:r w:rsidRPr="008129EB" w:rsidDel="00D96EB5">
        <w:rPr>
          <w:b/>
        </w:rPr>
        <w:t xml:space="preserve"> </w:t>
      </w:r>
      <w:r w:rsidR="008F5DC9" w:rsidRPr="008129EB">
        <w:rPr>
          <w:b/>
        </w:rPr>
        <w:t xml:space="preserve">ABN </w:t>
      </w:r>
      <w:r w:rsidR="008F5DC9" w:rsidRPr="008129EB">
        <w:rPr>
          <w:bCs/>
        </w:rPr>
        <w:t>[</w:t>
      </w:r>
      <w:r w:rsidR="008F5DC9" w:rsidRPr="001C24DC">
        <w:rPr>
          <w:bCs/>
          <w:i/>
          <w:iCs/>
          <w:highlight w:val="yellow"/>
        </w:rPr>
        <w:t>insert</w:t>
      </w:r>
      <w:r w:rsidR="008F5DC9" w:rsidRPr="008129EB">
        <w:rPr>
          <w:bCs/>
        </w:rPr>
        <w:t>]</w:t>
      </w:r>
      <w:r w:rsidR="008F5DC9" w:rsidRPr="008129EB" w:rsidDel="00D96EB5">
        <w:rPr>
          <w:b/>
        </w:rPr>
        <w:t xml:space="preserve"> </w:t>
      </w:r>
      <w:r w:rsidRPr="008129EB">
        <w:t>(“</w:t>
      </w:r>
      <w:r w:rsidR="00E051C9" w:rsidRPr="008129EB">
        <w:rPr>
          <w:b/>
        </w:rPr>
        <w:t>Project Operator</w:t>
      </w:r>
      <w:r w:rsidRPr="008129EB">
        <w:rPr>
          <w:bCs/>
        </w:rPr>
        <w:t>”</w:t>
      </w:r>
      <w:r w:rsidRPr="008129EB">
        <w:t>)</w:t>
      </w:r>
    </w:p>
    <w:p w14:paraId="76C4F7C2" w14:textId="77777777" w:rsidR="001C0A6E" w:rsidRPr="001C24DC" w:rsidRDefault="001C0A6E" w:rsidP="001C0A6E">
      <w:pPr>
        <w:keepNext/>
        <w:rPr>
          <w:b/>
          <w:bCs/>
          <w:i/>
          <w:iCs/>
          <w:highlight w:val="lightGray"/>
        </w:rPr>
      </w:pPr>
      <w:r w:rsidRPr="008129EB">
        <w:rPr>
          <w:b/>
          <w:bCs/>
          <w:i/>
          <w:iCs/>
        </w:rPr>
        <w:t>[</w:t>
      </w:r>
      <w:r w:rsidRPr="001C24DC">
        <w:rPr>
          <w:b/>
          <w:bCs/>
          <w:i/>
          <w:iCs/>
          <w:highlight w:val="lightGray"/>
        </w:rPr>
        <w:t xml:space="preserve">Important Notice </w:t>
      </w:r>
    </w:p>
    <w:p w14:paraId="7D61CEE0" w14:textId="495CE14A" w:rsidR="001C0A6E" w:rsidRPr="001C24DC" w:rsidRDefault="001C0A6E" w:rsidP="001C0A6E">
      <w:pPr>
        <w:keepNext/>
        <w:spacing w:before="240"/>
        <w:rPr>
          <w:b/>
          <w:bCs/>
          <w:i/>
          <w:iCs/>
          <w:highlight w:val="lightGray"/>
        </w:rPr>
      </w:pPr>
      <w:r w:rsidRPr="001C24DC">
        <w:rPr>
          <w:b/>
          <w:bCs/>
          <w:i/>
          <w:iCs/>
          <w:highlight w:val="lightGray"/>
        </w:rPr>
        <w:t>This is the</w:t>
      </w:r>
      <w:r w:rsidR="006A3193">
        <w:rPr>
          <w:b/>
          <w:bCs/>
          <w:i/>
          <w:iCs/>
          <w:highlight w:val="lightGray"/>
        </w:rPr>
        <w:t xml:space="preserve"> draft</w:t>
      </w:r>
      <w:r w:rsidRPr="001C24DC">
        <w:rPr>
          <w:b/>
          <w:bCs/>
          <w:i/>
          <w:iCs/>
          <w:highlight w:val="lightGray"/>
        </w:rPr>
        <w:t xml:space="preserve"> </w:t>
      </w:r>
      <w:r w:rsidR="00A935D3">
        <w:rPr>
          <w:b/>
          <w:bCs/>
          <w:i/>
          <w:iCs/>
          <w:highlight w:val="lightGray"/>
        </w:rPr>
        <w:t xml:space="preserve">proforma </w:t>
      </w:r>
      <w:r w:rsidRPr="001C24DC">
        <w:rPr>
          <w:b/>
          <w:bCs/>
          <w:i/>
          <w:iCs/>
          <w:highlight w:val="lightGray"/>
        </w:rPr>
        <w:t>Capacity Investment Scheme Agreement (CISA) provided in connection with the Capacity Investment Scheme Tender Process being conducted by the Commonwealth pursuant to the Tender Guidelines and associated documents issued by AEMO on behalf of the Commonwea</w:t>
      </w:r>
      <w:r w:rsidRPr="004C3728">
        <w:rPr>
          <w:b/>
          <w:bCs/>
          <w:i/>
          <w:iCs/>
          <w:highlight w:val="lightGray"/>
        </w:rPr>
        <w:t>lth o</w:t>
      </w:r>
      <w:r w:rsidR="00A86606" w:rsidRPr="004C3728">
        <w:rPr>
          <w:b/>
          <w:bCs/>
          <w:i/>
          <w:iCs/>
          <w:highlight w:val="lightGray"/>
        </w:rPr>
        <w:t xml:space="preserve">n </w:t>
      </w:r>
      <w:r w:rsidR="00AA7E55">
        <w:rPr>
          <w:b/>
          <w:bCs/>
          <w:i/>
          <w:iCs/>
          <w:highlight w:val="lightGray"/>
        </w:rPr>
        <w:t>23 June 2026</w:t>
      </w:r>
      <w:r w:rsidR="00051696" w:rsidRPr="004C3728" w:rsidDel="00051696">
        <w:rPr>
          <w:b/>
          <w:bCs/>
          <w:i/>
          <w:iCs/>
          <w:highlight w:val="lightGray"/>
        </w:rPr>
        <w:t xml:space="preserve"> </w:t>
      </w:r>
      <w:r w:rsidRPr="004C3728">
        <w:rPr>
          <w:b/>
          <w:bCs/>
          <w:i/>
          <w:iCs/>
          <w:highlight w:val="lightGray"/>
        </w:rPr>
        <w:t xml:space="preserve">(Tender </w:t>
      </w:r>
      <w:r w:rsidRPr="004C3728">
        <w:rPr>
          <w:b/>
          <w:bCs/>
          <w:i/>
          <w:iCs/>
          <w:highlight w:val="lightGray"/>
        </w:rPr>
        <w:lastRenderedPageBreak/>
        <w:t xml:space="preserve">Guidelines). Capitalised terms in this Important Notice </w:t>
      </w:r>
      <w:r w:rsidRPr="001C24DC">
        <w:rPr>
          <w:b/>
          <w:bCs/>
          <w:i/>
          <w:iCs/>
          <w:highlight w:val="lightGray"/>
        </w:rPr>
        <w:t xml:space="preserve">have the meaning given in the Tender Guidelines. </w:t>
      </w:r>
    </w:p>
    <w:p w14:paraId="2C4A5BE4" w14:textId="77777777" w:rsidR="001C0A6E" w:rsidRPr="001C24DC" w:rsidRDefault="001C0A6E" w:rsidP="001C0A6E">
      <w:pPr>
        <w:keepNext/>
        <w:spacing w:before="240"/>
        <w:rPr>
          <w:b/>
          <w:bCs/>
          <w:i/>
          <w:iCs/>
          <w:highlight w:val="lightGray"/>
        </w:rPr>
      </w:pPr>
      <w:r w:rsidRPr="001C24DC">
        <w:rPr>
          <w:b/>
          <w:bCs/>
          <w:i/>
          <w:iCs/>
          <w:highlight w:val="lightGray"/>
        </w:rPr>
        <w:t xml:space="preserve">The provision of the draft Project Documents does not constitute an offer by the Commonwealth or AEMO to enter into those documents with any entity that receives a copy of those documents, and does not impose any legal commitment on the Commonwealth or AEMO in respect of those documents. </w:t>
      </w:r>
    </w:p>
    <w:p w14:paraId="3BB3FEB0" w14:textId="77777777" w:rsidR="001C0A6E" w:rsidRPr="008129EB" w:rsidRDefault="001C0A6E" w:rsidP="009A14DD">
      <w:pPr>
        <w:spacing w:before="240"/>
        <w:rPr>
          <w:b/>
          <w:bCs/>
          <w:i/>
          <w:iCs/>
        </w:rPr>
      </w:pPr>
      <w:r w:rsidRPr="001C24DC">
        <w:rPr>
          <w:b/>
          <w:bCs/>
          <w:i/>
          <w:iCs/>
          <w:highlight w:val="lightGray"/>
        </w:rPr>
        <w:t>The provision of the draft Project Documents to Proponents is not intended to create legal rights for any party or to form a legally binding relationship, obligation or commitment by or involving the Commonwealth or AEMO. Recipients of the draft Project Documents should not rely on them or their contents as the sole basis for making any financial, investment or business decisions. The Commonwealth reserves the right to withdraw or amend the draft Project Documents at any time.</w:t>
      </w:r>
      <w:r w:rsidRPr="008129EB">
        <w:rPr>
          <w:b/>
          <w:bCs/>
          <w:i/>
          <w:iCs/>
        </w:rPr>
        <w:t>]</w:t>
      </w:r>
    </w:p>
    <w:p w14:paraId="7C077628" w14:textId="7875C470" w:rsidR="00D427C6" w:rsidRPr="008129EB" w:rsidRDefault="00D427C6" w:rsidP="009A14DD">
      <w:pPr>
        <w:pStyle w:val="Indent2"/>
        <w:keepNext/>
        <w:spacing w:before="240"/>
        <w:ind w:left="0"/>
      </w:pPr>
      <w:r w:rsidRPr="008129EB">
        <w:t>[</w:t>
      </w:r>
      <w:r w:rsidRPr="004C1928">
        <w:rPr>
          <w:b/>
          <w:bCs/>
          <w:i/>
          <w:iCs/>
          <w:highlight w:val="lightGray"/>
        </w:rPr>
        <w:t>Note</w:t>
      </w:r>
      <w:r w:rsidR="00894FCF" w:rsidRPr="004C1928">
        <w:rPr>
          <w:b/>
          <w:bCs/>
          <w:i/>
          <w:iCs/>
          <w:highlight w:val="lightGray"/>
        </w:rPr>
        <w:t xml:space="preserve"> regarding Non-Storage Projects</w:t>
      </w:r>
      <w:r w:rsidRPr="004C1928">
        <w:rPr>
          <w:b/>
          <w:bCs/>
          <w:i/>
          <w:iCs/>
          <w:highlight w:val="lightGray"/>
        </w:rPr>
        <w:t xml:space="preserve">: this </w:t>
      </w:r>
      <w:r w:rsidR="003E06D4" w:rsidRPr="004C1928">
        <w:rPr>
          <w:b/>
          <w:bCs/>
          <w:i/>
          <w:iCs/>
          <w:highlight w:val="lightGray"/>
        </w:rPr>
        <w:t xml:space="preserve">proforma </w:t>
      </w:r>
      <w:r w:rsidR="00FD2E28">
        <w:rPr>
          <w:b/>
          <w:bCs/>
          <w:i/>
          <w:iCs/>
          <w:highlight w:val="lightGray"/>
        </w:rPr>
        <w:t xml:space="preserve">CISA </w:t>
      </w:r>
      <w:r w:rsidRPr="004C1928">
        <w:rPr>
          <w:b/>
          <w:bCs/>
          <w:i/>
          <w:iCs/>
          <w:highlight w:val="lightGray"/>
        </w:rPr>
        <w:t xml:space="preserve">assumes that the Project </w:t>
      </w:r>
      <w:r w:rsidR="008814B9" w:rsidRPr="004C1928">
        <w:rPr>
          <w:b/>
          <w:bCs/>
          <w:i/>
          <w:iCs/>
          <w:highlight w:val="lightGray"/>
        </w:rPr>
        <w:t>will include storage capacity. If a proposed Project comprises dispatchable</w:t>
      </w:r>
      <w:r w:rsidR="00AF0695" w:rsidRPr="004C1928">
        <w:rPr>
          <w:b/>
          <w:bCs/>
          <w:i/>
          <w:iCs/>
          <w:highlight w:val="lightGray"/>
        </w:rPr>
        <w:t>, non-storage</w:t>
      </w:r>
      <w:r w:rsidR="008814B9" w:rsidRPr="004C1928">
        <w:rPr>
          <w:b/>
          <w:bCs/>
          <w:i/>
          <w:iCs/>
          <w:highlight w:val="lightGray"/>
        </w:rPr>
        <w:t xml:space="preserve"> capacity only, then the storage-related provisions of this agreement will need to be removed. Drafting notes have been included in this </w:t>
      </w:r>
      <w:r w:rsidR="003E06D4" w:rsidRPr="004C1928">
        <w:rPr>
          <w:b/>
          <w:bCs/>
          <w:i/>
          <w:iCs/>
          <w:highlight w:val="lightGray"/>
        </w:rPr>
        <w:t>proforma</w:t>
      </w:r>
      <w:r w:rsidR="008814B9" w:rsidRPr="004C1928">
        <w:rPr>
          <w:b/>
          <w:bCs/>
          <w:i/>
          <w:iCs/>
          <w:highlight w:val="lightGray"/>
        </w:rPr>
        <w:t xml:space="preserve"> </w:t>
      </w:r>
      <w:r w:rsidR="00FD2E28">
        <w:rPr>
          <w:b/>
          <w:bCs/>
          <w:i/>
          <w:iCs/>
          <w:highlight w:val="lightGray"/>
        </w:rPr>
        <w:t xml:space="preserve">CISA </w:t>
      </w:r>
      <w:r w:rsidR="008814B9" w:rsidRPr="004C1928">
        <w:rPr>
          <w:b/>
          <w:bCs/>
          <w:i/>
          <w:iCs/>
          <w:highlight w:val="lightGray"/>
        </w:rPr>
        <w:t>to identify the key storage provisions that will not apply to a Project comprising dispatchable capacity only.</w:t>
      </w:r>
      <w:r w:rsidR="00992899" w:rsidRPr="004C1928">
        <w:rPr>
          <w:b/>
          <w:bCs/>
          <w:i/>
          <w:iCs/>
          <w:highlight w:val="lightGray"/>
        </w:rPr>
        <w:t xml:space="preserve"> For those Projects, alternative performance test(s) may be included in this agreement to replace the Storage Capacity testing and reporting regime. The Proponent may propose a replacement regime for the Commonwealth to consider</w:t>
      </w:r>
      <w:r w:rsidR="004923DC" w:rsidRPr="004C1928">
        <w:rPr>
          <w:b/>
          <w:bCs/>
          <w:i/>
          <w:iCs/>
          <w:highlight w:val="lightGray"/>
        </w:rPr>
        <w:t>.</w:t>
      </w:r>
      <w:r w:rsidR="008814B9" w:rsidRPr="008129EB">
        <w:t>]</w:t>
      </w:r>
    </w:p>
    <w:p w14:paraId="75F70E3C" w14:textId="53F344DC" w:rsidR="007D437F" w:rsidRPr="00CC46DA" w:rsidRDefault="007D437F" w:rsidP="001B29D8">
      <w:pPr>
        <w:pStyle w:val="Indent2"/>
        <w:spacing w:after="0"/>
        <w:ind w:left="0"/>
        <w:rPr>
          <w:b/>
          <w:bCs/>
          <w:i/>
          <w:iCs/>
          <w:highlight w:val="lightGray"/>
        </w:rPr>
      </w:pPr>
      <w:r>
        <w:t>[</w:t>
      </w:r>
      <w:r w:rsidRPr="00CC46DA">
        <w:rPr>
          <w:b/>
          <w:bCs/>
          <w:i/>
          <w:iCs/>
          <w:highlight w:val="lightGray"/>
        </w:rPr>
        <w:t xml:space="preserve">Note regarding Reference Details: for the purposes of populating this proforma CISA as part of the Tender Process, Proponents are instructed to populate ONLY the following </w:t>
      </w:r>
      <w:r>
        <w:rPr>
          <w:b/>
          <w:bCs/>
          <w:i/>
          <w:iCs/>
          <w:highlight w:val="lightGray"/>
        </w:rPr>
        <w:t>I</w:t>
      </w:r>
      <w:r w:rsidRPr="00CC46DA">
        <w:rPr>
          <w:b/>
          <w:bCs/>
          <w:i/>
          <w:iCs/>
          <w:highlight w:val="lightGray"/>
        </w:rPr>
        <w:t>tems of the ‘Reference Details’:</w:t>
      </w:r>
    </w:p>
    <w:p w14:paraId="3D09920B" w14:textId="2BA5AFA7" w:rsidR="007D437F" w:rsidRPr="00CC46DA" w:rsidRDefault="007D437F" w:rsidP="00D847EB">
      <w:pPr>
        <w:pStyle w:val="ListParagraph"/>
        <w:numPr>
          <w:ilvl w:val="0"/>
          <w:numId w:val="151"/>
        </w:numPr>
        <w:spacing w:before="120"/>
        <w:ind w:left="567"/>
        <w:rPr>
          <w:b/>
          <w:bCs/>
          <w:i/>
          <w:iCs/>
          <w:highlight w:val="lightGray"/>
        </w:rPr>
      </w:pPr>
      <w:r w:rsidRPr="00CC46DA">
        <w:rPr>
          <w:b/>
          <w:bCs/>
          <w:i/>
          <w:iCs/>
          <w:highlight w:val="lightGray"/>
        </w:rPr>
        <w:t xml:space="preserve">Item </w:t>
      </w:r>
      <w:r>
        <w:rPr>
          <w:b/>
          <w:bCs/>
          <w:i/>
          <w:iCs/>
          <w:highlight w:val="lightGray"/>
        </w:rPr>
        <w:fldChar w:fldCharType="begin"/>
      </w:r>
      <w:r>
        <w:rPr>
          <w:b/>
          <w:bCs/>
          <w:i/>
          <w:iCs/>
          <w:highlight w:val="lightGray"/>
        </w:rPr>
        <w:instrText xml:space="preserve"> REF _Ref172454814 \n \h </w:instrText>
      </w:r>
      <w:r>
        <w:rPr>
          <w:b/>
          <w:bCs/>
          <w:i/>
          <w:iCs/>
          <w:highlight w:val="lightGray"/>
        </w:rPr>
      </w:r>
      <w:r>
        <w:rPr>
          <w:b/>
          <w:bCs/>
          <w:i/>
          <w:iCs/>
          <w:highlight w:val="lightGray"/>
        </w:rPr>
        <w:fldChar w:fldCharType="separate"/>
      </w:r>
      <w:r w:rsidR="00131566">
        <w:rPr>
          <w:b/>
          <w:bCs/>
          <w:i/>
          <w:iCs/>
          <w:highlight w:val="lightGray"/>
        </w:rPr>
        <w:t>7</w:t>
      </w:r>
      <w:r>
        <w:rPr>
          <w:b/>
          <w:bCs/>
          <w:i/>
          <w:iCs/>
          <w:highlight w:val="lightGray"/>
        </w:rPr>
        <w:fldChar w:fldCharType="end"/>
      </w:r>
      <w:r w:rsidRPr="00CC46DA">
        <w:rPr>
          <w:b/>
          <w:bCs/>
          <w:i/>
          <w:iCs/>
          <w:highlight w:val="lightGray"/>
        </w:rPr>
        <w:t xml:space="preserve"> </w:t>
      </w:r>
      <w:r>
        <w:rPr>
          <w:b/>
          <w:bCs/>
          <w:i/>
          <w:iCs/>
          <w:highlight w:val="lightGray"/>
        </w:rPr>
        <w:t>(</w:t>
      </w:r>
      <w:r w:rsidRPr="00CC46DA">
        <w:rPr>
          <w:b/>
          <w:bCs/>
          <w:i/>
          <w:iCs/>
          <w:highlight w:val="lightGray"/>
        </w:rPr>
        <w:t>Contract Representative</w:t>
      </w:r>
      <w:r>
        <w:rPr>
          <w:b/>
          <w:bCs/>
          <w:i/>
          <w:iCs/>
          <w:highlight w:val="lightGray"/>
        </w:rPr>
        <w:t>)</w:t>
      </w:r>
      <w:r w:rsidRPr="00CC46DA">
        <w:rPr>
          <w:b/>
          <w:bCs/>
          <w:i/>
          <w:iCs/>
          <w:highlight w:val="lightGray"/>
        </w:rPr>
        <w:t>; and</w:t>
      </w:r>
    </w:p>
    <w:p w14:paraId="33347AB3" w14:textId="26BBEDAD" w:rsidR="007D437F" w:rsidRPr="00CC46DA" w:rsidRDefault="007D437F" w:rsidP="00D847EB">
      <w:pPr>
        <w:pStyle w:val="ListParagraph"/>
        <w:numPr>
          <w:ilvl w:val="0"/>
          <w:numId w:val="151"/>
        </w:numPr>
        <w:spacing w:before="120" w:after="120"/>
        <w:ind w:left="567"/>
        <w:rPr>
          <w:b/>
          <w:bCs/>
          <w:i/>
          <w:iCs/>
          <w:highlight w:val="lightGray"/>
        </w:rPr>
      </w:pPr>
      <w:r w:rsidRPr="00CC46DA">
        <w:rPr>
          <w:b/>
          <w:bCs/>
          <w:i/>
          <w:iCs/>
          <w:highlight w:val="lightGray"/>
        </w:rPr>
        <w:t xml:space="preserve">Item </w:t>
      </w:r>
      <w:r>
        <w:rPr>
          <w:b/>
          <w:bCs/>
          <w:i/>
          <w:iCs/>
          <w:highlight w:val="lightGray"/>
        </w:rPr>
        <w:fldChar w:fldCharType="begin"/>
      </w:r>
      <w:r>
        <w:rPr>
          <w:b/>
          <w:bCs/>
          <w:i/>
          <w:iCs/>
          <w:highlight w:val="lightGray"/>
        </w:rPr>
        <w:instrText xml:space="preserve"> REF _Ref159256658 \n \h </w:instrText>
      </w:r>
      <w:r>
        <w:rPr>
          <w:b/>
          <w:bCs/>
          <w:i/>
          <w:iCs/>
          <w:highlight w:val="lightGray"/>
        </w:rPr>
      </w:r>
      <w:r>
        <w:rPr>
          <w:b/>
          <w:bCs/>
          <w:i/>
          <w:iCs/>
          <w:highlight w:val="lightGray"/>
        </w:rPr>
        <w:fldChar w:fldCharType="separate"/>
      </w:r>
      <w:r w:rsidR="00131566">
        <w:rPr>
          <w:b/>
          <w:bCs/>
          <w:i/>
          <w:iCs/>
          <w:highlight w:val="lightGray"/>
        </w:rPr>
        <w:t>10</w:t>
      </w:r>
      <w:r>
        <w:rPr>
          <w:b/>
          <w:bCs/>
          <w:i/>
          <w:iCs/>
          <w:highlight w:val="lightGray"/>
        </w:rPr>
        <w:fldChar w:fldCharType="end"/>
      </w:r>
      <w:r w:rsidRPr="00CC46DA">
        <w:rPr>
          <w:b/>
          <w:bCs/>
          <w:i/>
          <w:iCs/>
          <w:highlight w:val="lightGray"/>
        </w:rPr>
        <w:t xml:space="preserve"> </w:t>
      </w:r>
      <w:r>
        <w:rPr>
          <w:b/>
          <w:bCs/>
          <w:i/>
          <w:iCs/>
          <w:highlight w:val="lightGray"/>
        </w:rPr>
        <w:t>(</w:t>
      </w:r>
      <w:r w:rsidRPr="00CC46DA">
        <w:rPr>
          <w:b/>
          <w:bCs/>
          <w:i/>
          <w:iCs/>
          <w:highlight w:val="lightGray"/>
        </w:rPr>
        <w:t>Milestones and Milestone Dates</w:t>
      </w:r>
      <w:r>
        <w:rPr>
          <w:b/>
          <w:bCs/>
          <w:i/>
          <w:iCs/>
          <w:highlight w:val="lightGray"/>
        </w:rPr>
        <w:t>)</w:t>
      </w:r>
      <w:r w:rsidRPr="00CC46DA">
        <w:rPr>
          <w:b/>
          <w:bCs/>
          <w:i/>
          <w:iCs/>
          <w:highlight w:val="lightGray"/>
        </w:rPr>
        <w:t>.</w:t>
      </w:r>
    </w:p>
    <w:p w14:paraId="09501B45" w14:textId="57D4DD2E" w:rsidR="00D02A27" w:rsidRDefault="007D437F" w:rsidP="001B29D8">
      <w:pPr>
        <w:pStyle w:val="Indent2"/>
        <w:ind w:left="0"/>
      </w:pPr>
      <w:r w:rsidRPr="00CC46DA">
        <w:rPr>
          <w:b/>
          <w:bCs/>
          <w:i/>
          <w:iCs/>
          <w:highlight w:val="lightGray"/>
        </w:rPr>
        <w:t xml:space="preserve">The information </w:t>
      </w:r>
      <w:r>
        <w:rPr>
          <w:b/>
          <w:bCs/>
          <w:i/>
          <w:iCs/>
          <w:highlight w:val="lightGray"/>
        </w:rPr>
        <w:t>related to</w:t>
      </w:r>
      <w:r w:rsidRPr="00CC46DA">
        <w:rPr>
          <w:b/>
          <w:bCs/>
          <w:i/>
          <w:iCs/>
          <w:highlight w:val="lightGray"/>
        </w:rPr>
        <w:t xml:space="preserve"> the remaining </w:t>
      </w:r>
      <w:r>
        <w:rPr>
          <w:b/>
          <w:bCs/>
          <w:i/>
          <w:iCs/>
          <w:highlight w:val="lightGray"/>
        </w:rPr>
        <w:t>I</w:t>
      </w:r>
      <w:r w:rsidRPr="00CC46DA">
        <w:rPr>
          <w:b/>
          <w:bCs/>
          <w:i/>
          <w:iCs/>
          <w:highlight w:val="lightGray"/>
        </w:rPr>
        <w:t xml:space="preserve">tems of the Reference Details is instead required to be set out by Proponents in the </w:t>
      </w:r>
      <w:r>
        <w:rPr>
          <w:b/>
          <w:bCs/>
          <w:i/>
          <w:iCs/>
          <w:highlight w:val="lightGray"/>
        </w:rPr>
        <w:t xml:space="preserve">relevant </w:t>
      </w:r>
      <w:r w:rsidRPr="00CC46DA">
        <w:rPr>
          <w:b/>
          <w:bCs/>
          <w:i/>
          <w:iCs/>
          <w:highlight w:val="lightGray"/>
        </w:rPr>
        <w:t xml:space="preserve">Returnable Schedules. If the Proponent is invited to enter into the Project Documents in respect of the Project, the remaining </w:t>
      </w:r>
      <w:r>
        <w:rPr>
          <w:b/>
          <w:bCs/>
          <w:i/>
          <w:iCs/>
          <w:highlight w:val="lightGray"/>
        </w:rPr>
        <w:t xml:space="preserve">Items of the </w:t>
      </w:r>
      <w:r w:rsidRPr="00CC46DA">
        <w:rPr>
          <w:b/>
          <w:bCs/>
          <w:i/>
          <w:iCs/>
          <w:highlight w:val="lightGray"/>
        </w:rPr>
        <w:t xml:space="preserve">Reference Details will then be populated by the Commonwealth in finalisation of the Project </w:t>
      </w:r>
      <w:r>
        <w:rPr>
          <w:b/>
          <w:bCs/>
          <w:i/>
          <w:iCs/>
          <w:highlight w:val="lightGray"/>
        </w:rPr>
        <w:t>D</w:t>
      </w:r>
      <w:r w:rsidRPr="00CC46DA">
        <w:rPr>
          <w:b/>
          <w:bCs/>
          <w:i/>
          <w:iCs/>
          <w:highlight w:val="lightGray"/>
        </w:rPr>
        <w:t>ocuments.</w:t>
      </w:r>
      <w:r>
        <w:t>]</w:t>
      </w:r>
      <w:bookmarkStart w:id="7" w:name="CPCentre"/>
      <w:bookmarkEnd w:id="7"/>
    </w:p>
    <w:p w14:paraId="20541D66" w14:textId="1578AB26" w:rsidR="00D02A27" w:rsidRDefault="00DD55C3" w:rsidP="00EE208B">
      <w:pPr>
        <w:pStyle w:val="Indent2"/>
        <w:ind w:left="0"/>
        <w:rPr>
          <w:b/>
          <w:bCs/>
          <w:i/>
          <w:iCs/>
        </w:rPr>
      </w:pPr>
      <w:r>
        <w:t>[</w:t>
      </w:r>
      <w:r w:rsidRPr="000135CD">
        <w:rPr>
          <w:b/>
          <w:bCs/>
          <w:i/>
          <w:iCs/>
          <w:highlight w:val="lightGray"/>
        </w:rPr>
        <w:t>Note regarding Aggregated Projects: the Commonwealth has updated the drafting in this proforma CISA to accommodate Aggregated Projects. All references to “Project Components” throughout this proforma CISA are in reference to Aggregated Projects</w:t>
      </w:r>
      <w:r w:rsidR="00A3771F" w:rsidRPr="009F1F7E">
        <w:rPr>
          <w:b/>
          <w:bCs/>
          <w:i/>
          <w:iCs/>
          <w:highlight w:val="lightGray"/>
        </w:rPr>
        <w:t xml:space="preserve"> although, for simplicity, the Aggregated Project (i.e. the sum of the Project Components) is referred to </w:t>
      </w:r>
      <w:r w:rsidR="006F355C" w:rsidRPr="009F1F7E">
        <w:rPr>
          <w:b/>
          <w:bCs/>
          <w:i/>
          <w:iCs/>
          <w:highlight w:val="lightGray"/>
        </w:rPr>
        <w:t xml:space="preserve">in this agreement </w:t>
      </w:r>
      <w:r w:rsidR="00A3771F" w:rsidRPr="009F1F7E">
        <w:rPr>
          <w:b/>
          <w:bCs/>
          <w:i/>
          <w:iCs/>
          <w:highlight w:val="lightGray"/>
        </w:rPr>
        <w:t>as the “Project”</w:t>
      </w:r>
      <w:r w:rsidRPr="009F1F7E">
        <w:rPr>
          <w:b/>
          <w:bCs/>
          <w:i/>
          <w:iCs/>
          <w:highlight w:val="lightGray"/>
        </w:rPr>
        <w:t xml:space="preserve">. </w:t>
      </w:r>
      <w:r w:rsidRPr="000135CD">
        <w:rPr>
          <w:b/>
          <w:bCs/>
          <w:i/>
          <w:iCs/>
          <w:highlight w:val="lightGray"/>
        </w:rPr>
        <w:t>Aggregated Projects are not permitted to be Hybrid Projects or Staged Projects.</w:t>
      </w:r>
      <w:r>
        <w:t>]</w:t>
      </w:r>
    </w:p>
    <w:p w14:paraId="4D2FFA1E" w14:textId="5040ADBA" w:rsidR="00D02A27" w:rsidRPr="008129EB" w:rsidRDefault="00D02A27" w:rsidP="00BC4D5A">
      <w:pPr>
        <w:keepNext/>
        <w:spacing w:before="240"/>
        <w:ind w:left="2410"/>
        <w:rPr>
          <w:b/>
          <w:bCs/>
          <w:i/>
          <w:iCs/>
        </w:rPr>
        <w:sectPr w:rsidR="00D02A27" w:rsidRPr="008129EB" w:rsidSect="00EE208B">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417" w:left="4195" w:header="425" w:footer="567" w:gutter="0"/>
          <w:pgNumType w:start="1"/>
          <w:cols w:space="720"/>
          <w:titlePg/>
          <w:docGrid w:linePitch="313"/>
        </w:sectPr>
      </w:pPr>
    </w:p>
    <w:p w14:paraId="449B2BA3" w14:textId="77777777" w:rsidR="003B3F37" w:rsidRPr="008129EB" w:rsidRDefault="003B3F37">
      <w:pPr>
        <w:rPr>
          <w:vanish/>
          <w:color w:val="808080"/>
        </w:rPr>
      </w:pPr>
    </w:p>
    <w:bookmarkStart w:id="8" w:name="Contents"/>
    <w:bookmarkEnd w:id="8"/>
    <w:p w14:paraId="72658FEB" w14:textId="0C582FA2" w:rsidR="00131566" w:rsidRDefault="00F65EEA">
      <w:pPr>
        <w:pStyle w:val="TOC3"/>
        <w:rPr>
          <w:rFonts w:asciiTheme="minorHAnsi" w:eastAsiaTheme="minorEastAsia" w:hAnsiTheme="minorHAnsi" w:cstheme="minorBidi"/>
          <w:b w:val="0"/>
          <w:noProof/>
          <w:kern w:val="2"/>
          <w:sz w:val="24"/>
          <w:szCs w:val="24"/>
          <w:lang w:eastAsia="en-AU"/>
          <w14:ligatures w14:val="standardContextual"/>
        </w:rPr>
      </w:pPr>
      <w:r w:rsidRPr="008129EB">
        <w:fldChar w:fldCharType="begin"/>
      </w:r>
      <w:r w:rsidRPr="008129EB">
        <w:instrText xml:space="preserve"> TOC \o "1-2" \t "Header sub,3,Part Heading,1,Annexure Page Heading,3,Schedule Page Heading,3" </w:instrText>
      </w:r>
      <w:r w:rsidRPr="008129EB">
        <w:fldChar w:fldCharType="separate"/>
      </w:r>
      <w:r w:rsidR="00131566">
        <w:rPr>
          <w:noProof/>
        </w:rPr>
        <w:t>Party Details</w:t>
      </w:r>
      <w:r w:rsidR="00131566">
        <w:rPr>
          <w:noProof/>
        </w:rPr>
        <w:tab/>
      </w:r>
      <w:r w:rsidR="00131566">
        <w:rPr>
          <w:noProof/>
        </w:rPr>
        <w:fldChar w:fldCharType="begin"/>
      </w:r>
      <w:r w:rsidR="00131566">
        <w:rPr>
          <w:noProof/>
        </w:rPr>
        <w:instrText xml:space="preserve"> PAGEREF _Toc232683615 \h </w:instrText>
      </w:r>
      <w:r w:rsidR="00131566">
        <w:rPr>
          <w:noProof/>
        </w:rPr>
      </w:r>
      <w:r w:rsidR="00131566">
        <w:rPr>
          <w:noProof/>
        </w:rPr>
        <w:fldChar w:fldCharType="separate"/>
      </w:r>
      <w:r w:rsidR="00131566">
        <w:rPr>
          <w:noProof/>
        </w:rPr>
        <w:t>9</w:t>
      </w:r>
      <w:r w:rsidR="00131566">
        <w:rPr>
          <w:noProof/>
        </w:rPr>
        <w:fldChar w:fldCharType="end"/>
      </w:r>
    </w:p>
    <w:p w14:paraId="3D4F245B" w14:textId="4F77C500" w:rsidR="00131566" w:rsidRDefault="00131566">
      <w:pPr>
        <w:pStyle w:val="TOC3"/>
        <w:rPr>
          <w:rFonts w:asciiTheme="minorHAnsi" w:eastAsiaTheme="minorEastAsia" w:hAnsiTheme="minorHAnsi" w:cstheme="minorBidi"/>
          <w:b w:val="0"/>
          <w:noProof/>
          <w:kern w:val="2"/>
          <w:sz w:val="24"/>
          <w:szCs w:val="24"/>
          <w:lang w:eastAsia="en-AU"/>
          <w14:ligatures w14:val="standardContextual"/>
        </w:rPr>
      </w:pPr>
      <w:r>
        <w:rPr>
          <w:noProof/>
        </w:rPr>
        <w:t>Reference Details</w:t>
      </w:r>
      <w:r>
        <w:rPr>
          <w:noProof/>
        </w:rPr>
        <w:tab/>
      </w:r>
      <w:r>
        <w:rPr>
          <w:noProof/>
        </w:rPr>
        <w:fldChar w:fldCharType="begin"/>
      </w:r>
      <w:r>
        <w:rPr>
          <w:noProof/>
        </w:rPr>
        <w:instrText xml:space="preserve"> PAGEREF _Toc232683616 \h </w:instrText>
      </w:r>
      <w:r>
        <w:rPr>
          <w:noProof/>
        </w:rPr>
      </w:r>
      <w:r>
        <w:rPr>
          <w:noProof/>
        </w:rPr>
        <w:fldChar w:fldCharType="separate"/>
      </w:r>
      <w:r>
        <w:rPr>
          <w:noProof/>
        </w:rPr>
        <w:t>10</w:t>
      </w:r>
      <w:r>
        <w:rPr>
          <w:noProof/>
        </w:rPr>
        <w:fldChar w:fldCharType="end"/>
      </w:r>
    </w:p>
    <w:p w14:paraId="203285CF" w14:textId="26C8B660" w:rsidR="00131566" w:rsidRDefault="00131566">
      <w:pPr>
        <w:pStyle w:val="TOC3"/>
        <w:rPr>
          <w:rFonts w:asciiTheme="minorHAnsi" w:eastAsiaTheme="minorEastAsia" w:hAnsiTheme="minorHAnsi" w:cstheme="minorBidi"/>
          <w:b w:val="0"/>
          <w:noProof/>
          <w:kern w:val="2"/>
          <w:sz w:val="24"/>
          <w:szCs w:val="24"/>
          <w:lang w:eastAsia="en-AU"/>
          <w14:ligatures w14:val="standardContextual"/>
        </w:rPr>
      </w:pPr>
      <w:r>
        <w:rPr>
          <w:noProof/>
        </w:rPr>
        <w:t>General terms</w:t>
      </w:r>
      <w:r>
        <w:rPr>
          <w:noProof/>
        </w:rPr>
        <w:tab/>
      </w:r>
      <w:r>
        <w:rPr>
          <w:noProof/>
        </w:rPr>
        <w:fldChar w:fldCharType="begin"/>
      </w:r>
      <w:r>
        <w:rPr>
          <w:noProof/>
        </w:rPr>
        <w:instrText xml:space="preserve"> PAGEREF _Toc232683617 \h </w:instrText>
      </w:r>
      <w:r>
        <w:rPr>
          <w:noProof/>
        </w:rPr>
      </w:r>
      <w:r>
        <w:rPr>
          <w:noProof/>
        </w:rPr>
        <w:fldChar w:fldCharType="separate"/>
      </w:r>
      <w:r>
        <w:rPr>
          <w:noProof/>
        </w:rPr>
        <w:t>19</w:t>
      </w:r>
      <w:r>
        <w:rPr>
          <w:noProof/>
        </w:rPr>
        <w:fldChar w:fldCharType="end"/>
      </w:r>
    </w:p>
    <w:p w14:paraId="4D442C5E" w14:textId="6ACD3171"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w:t>
      </w:r>
      <w:r>
        <w:rPr>
          <w:rFonts w:asciiTheme="minorHAnsi" w:eastAsiaTheme="minorEastAsia" w:hAnsiTheme="minorHAnsi" w:cstheme="minorBidi"/>
          <w:b w:val="0"/>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_Toc232683618 \h </w:instrText>
      </w:r>
      <w:r>
        <w:rPr>
          <w:noProof/>
        </w:rPr>
      </w:r>
      <w:r>
        <w:rPr>
          <w:noProof/>
        </w:rPr>
        <w:fldChar w:fldCharType="separate"/>
      </w:r>
      <w:r>
        <w:rPr>
          <w:noProof/>
        </w:rPr>
        <w:t>19</w:t>
      </w:r>
      <w:r>
        <w:rPr>
          <w:noProof/>
        </w:rPr>
        <w:fldChar w:fldCharType="end"/>
      </w:r>
    </w:p>
    <w:p w14:paraId="4B66E7A4" w14:textId="4E14D73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Defined terms</w:t>
      </w:r>
      <w:r>
        <w:rPr>
          <w:noProof/>
        </w:rPr>
        <w:tab/>
      </w:r>
      <w:r>
        <w:rPr>
          <w:noProof/>
        </w:rPr>
        <w:fldChar w:fldCharType="begin"/>
      </w:r>
      <w:r>
        <w:rPr>
          <w:noProof/>
        </w:rPr>
        <w:instrText xml:space="preserve"> PAGEREF _Toc232683619 \h </w:instrText>
      </w:r>
      <w:r>
        <w:rPr>
          <w:noProof/>
        </w:rPr>
      </w:r>
      <w:r>
        <w:rPr>
          <w:noProof/>
        </w:rPr>
        <w:fldChar w:fldCharType="separate"/>
      </w:r>
      <w:r>
        <w:rPr>
          <w:noProof/>
        </w:rPr>
        <w:t>19</w:t>
      </w:r>
      <w:r>
        <w:rPr>
          <w:noProof/>
        </w:rPr>
        <w:fldChar w:fldCharType="end"/>
      </w:r>
    </w:p>
    <w:p w14:paraId="45D16215" w14:textId="374D2140"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Interpretation provisions</w:t>
      </w:r>
      <w:r>
        <w:rPr>
          <w:noProof/>
        </w:rPr>
        <w:tab/>
      </w:r>
      <w:r>
        <w:rPr>
          <w:noProof/>
        </w:rPr>
        <w:fldChar w:fldCharType="begin"/>
      </w:r>
      <w:r>
        <w:rPr>
          <w:noProof/>
        </w:rPr>
        <w:instrText xml:space="preserve"> PAGEREF _Toc232683620 \h </w:instrText>
      </w:r>
      <w:r>
        <w:rPr>
          <w:noProof/>
        </w:rPr>
      </w:r>
      <w:r>
        <w:rPr>
          <w:noProof/>
        </w:rPr>
        <w:fldChar w:fldCharType="separate"/>
      </w:r>
      <w:r>
        <w:rPr>
          <w:noProof/>
        </w:rPr>
        <w:t>42</w:t>
      </w:r>
      <w:r>
        <w:rPr>
          <w:noProof/>
        </w:rPr>
        <w:fldChar w:fldCharType="end"/>
      </w:r>
    </w:p>
    <w:p w14:paraId="0CACA1DD" w14:textId="41372D8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Legislation definition change</w:t>
      </w:r>
      <w:r>
        <w:rPr>
          <w:noProof/>
        </w:rPr>
        <w:tab/>
      </w:r>
      <w:r>
        <w:rPr>
          <w:noProof/>
        </w:rPr>
        <w:fldChar w:fldCharType="begin"/>
      </w:r>
      <w:r>
        <w:rPr>
          <w:noProof/>
        </w:rPr>
        <w:instrText xml:space="preserve"> PAGEREF _Toc232683621 \h </w:instrText>
      </w:r>
      <w:r>
        <w:rPr>
          <w:noProof/>
        </w:rPr>
      </w:r>
      <w:r>
        <w:rPr>
          <w:noProof/>
        </w:rPr>
        <w:fldChar w:fldCharType="separate"/>
      </w:r>
      <w:r>
        <w:rPr>
          <w:noProof/>
        </w:rPr>
        <w:t>43</w:t>
      </w:r>
      <w:r>
        <w:rPr>
          <w:noProof/>
        </w:rPr>
        <w:fldChar w:fldCharType="end"/>
      </w:r>
    </w:p>
    <w:p w14:paraId="55CA53C8" w14:textId="0C280B6F"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Appointment of agent</w:t>
      </w:r>
      <w:r>
        <w:rPr>
          <w:noProof/>
        </w:rPr>
        <w:tab/>
      </w:r>
      <w:r>
        <w:rPr>
          <w:noProof/>
        </w:rPr>
        <w:fldChar w:fldCharType="begin"/>
      </w:r>
      <w:r>
        <w:rPr>
          <w:noProof/>
        </w:rPr>
        <w:instrText xml:space="preserve"> PAGEREF _Toc232683622 \h </w:instrText>
      </w:r>
      <w:r>
        <w:rPr>
          <w:noProof/>
        </w:rPr>
      </w:r>
      <w:r>
        <w:rPr>
          <w:noProof/>
        </w:rPr>
        <w:fldChar w:fldCharType="separate"/>
      </w:r>
      <w:r>
        <w:rPr>
          <w:noProof/>
        </w:rPr>
        <w:t>43</w:t>
      </w:r>
      <w:r>
        <w:rPr>
          <w:noProof/>
        </w:rPr>
        <w:fldChar w:fldCharType="end"/>
      </w:r>
    </w:p>
    <w:p w14:paraId="4DFCF7D9" w14:textId="22DB2D4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Adjustment for indexation</w:t>
      </w:r>
      <w:r>
        <w:rPr>
          <w:noProof/>
        </w:rPr>
        <w:tab/>
      </w:r>
      <w:r>
        <w:rPr>
          <w:noProof/>
        </w:rPr>
        <w:fldChar w:fldCharType="begin"/>
      </w:r>
      <w:r>
        <w:rPr>
          <w:noProof/>
        </w:rPr>
        <w:instrText xml:space="preserve"> PAGEREF _Toc232683623 \h </w:instrText>
      </w:r>
      <w:r>
        <w:rPr>
          <w:noProof/>
        </w:rPr>
      </w:r>
      <w:r>
        <w:rPr>
          <w:noProof/>
        </w:rPr>
        <w:fldChar w:fldCharType="separate"/>
      </w:r>
      <w:r>
        <w:rPr>
          <w:noProof/>
        </w:rPr>
        <w:t>43</w:t>
      </w:r>
      <w:r>
        <w:rPr>
          <w:noProof/>
        </w:rPr>
        <w:fldChar w:fldCharType="end"/>
      </w:r>
    </w:p>
    <w:p w14:paraId="7CBD11A6" w14:textId="4B949F1B"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_Toc232683624 \h </w:instrText>
      </w:r>
      <w:r>
        <w:rPr>
          <w:noProof/>
        </w:rPr>
      </w:r>
      <w:r>
        <w:rPr>
          <w:noProof/>
        </w:rPr>
        <w:fldChar w:fldCharType="separate"/>
      </w:r>
      <w:r>
        <w:rPr>
          <w:noProof/>
        </w:rPr>
        <w:t>44</w:t>
      </w:r>
      <w:r>
        <w:rPr>
          <w:noProof/>
        </w:rPr>
        <w:fldChar w:fldCharType="end"/>
      </w:r>
    </w:p>
    <w:p w14:paraId="7C5B1AFE" w14:textId="262C6507"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_Toc232683625 \h </w:instrText>
      </w:r>
      <w:r>
        <w:rPr>
          <w:noProof/>
        </w:rPr>
      </w:r>
      <w:r>
        <w:rPr>
          <w:noProof/>
        </w:rPr>
        <w:fldChar w:fldCharType="separate"/>
      </w:r>
      <w:r>
        <w:rPr>
          <w:noProof/>
        </w:rPr>
        <w:t>44</w:t>
      </w:r>
      <w:r>
        <w:rPr>
          <w:noProof/>
        </w:rPr>
        <w:fldChar w:fldCharType="end"/>
      </w:r>
    </w:p>
    <w:p w14:paraId="4E276EB2" w14:textId="1756F7B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1.8</w:t>
      </w:r>
      <w:r>
        <w:rPr>
          <w:rFonts w:asciiTheme="minorHAnsi" w:eastAsiaTheme="minorEastAsia" w:hAnsiTheme="minorHAnsi" w:cstheme="minorBidi"/>
          <w:noProof/>
          <w:kern w:val="2"/>
          <w:sz w:val="24"/>
          <w:szCs w:val="24"/>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_Toc232683626 \h </w:instrText>
      </w:r>
      <w:r>
        <w:rPr>
          <w:noProof/>
        </w:rPr>
      </w:r>
      <w:r>
        <w:rPr>
          <w:noProof/>
        </w:rPr>
        <w:fldChar w:fldCharType="separate"/>
      </w:r>
      <w:r>
        <w:rPr>
          <w:noProof/>
        </w:rPr>
        <w:t>45</w:t>
      </w:r>
      <w:r>
        <w:rPr>
          <w:noProof/>
        </w:rPr>
        <w:fldChar w:fldCharType="end"/>
      </w:r>
    </w:p>
    <w:p w14:paraId="59CE7635" w14:textId="1FE4558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Prior approval or consent</w:t>
      </w:r>
      <w:r>
        <w:rPr>
          <w:noProof/>
        </w:rPr>
        <w:tab/>
      </w:r>
      <w:r>
        <w:rPr>
          <w:noProof/>
        </w:rPr>
        <w:fldChar w:fldCharType="begin"/>
      </w:r>
      <w:r>
        <w:rPr>
          <w:noProof/>
        </w:rPr>
        <w:instrText xml:space="preserve"> PAGEREF _Toc232683627 \h </w:instrText>
      </w:r>
      <w:r>
        <w:rPr>
          <w:noProof/>
        </w:rPr>
      </w:r>
      <w:r>
        <w:rPr>
          <w:noProof/>
        </w:rPr>
        <w:fldChar w:fldCharType="separate"/>
      </w:r>
      <w:r>
        <w:rPr>
          <w:noProof/>
        </w:rPr>
        <w:t>45</w:t>
      </w:r>
      <w:r>
        <w:rPr>
          <w:noProof/>
        </w:rPr>
        <w:fldChar w:fldCharType="end"/>
      </w:r>
    </w:p>
    <w:p w14:paraId="6099BD66" w14:textId="67BCAA90"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1.10</w:t>
      </w:r>
      <w:r>
        <w:rPr>
          <w:rFonts w:asciiTheme="minorHAnsi" w:eastAsiaTheme="minorEastAsia" w:hAnsiTheme="minorHAnsi" w:cstheme="minorBidi"/>
          <w:noProof/>
          <w:kern w:val="2"/>
          <w:sz w:val="24"/>
          <w:szCs w:val="24"/>
          <w:lang w:eastAsia="en-AU"/>
          <w14:ligatures w14:val="standardContextual"/>
        </w:rPr>
        <w:tab/>
      </w:r>
      <w:r>
        <w:rPr>
          <w:noProof/>
        </w:rPr>
        <w:t>Action without delay</w:t>
      </w:r>
      <w:r>
        <w:rPr>
          <w:noProof/>
        </w:rPr>
        <w:tab/>
      </w:r>
      <w:r>
        <w:rPr>
          <w:noProof/>
        </w:rPr>
        <w:fldChar w:fldCharType="begin"/>
      </w:r>
      <w:r>
        <w:rPr>
          <w:noProof/>
        </w:rPr>
        <w:instrText xml:space="preserve"> PAGEREF _Toc232683628 \h </w:instrText>
      </w:r>
      <w:r>
        <w:rPr>
          <w:noProof/>
        </w:rPr>
      </w:r>
      <w:r>
        <w:rPr>
          <w:noProof/>
        </w:rPr>
        <w:fldChar w:fldCharType="separate"/>
      </w:r>
      <w:r>
        <w:rPr>
          <w:noProof/>
        </w:rPr>
        <w:t>45</w:t>
      </w:r>
      <w:r>
        <w:rPr>
          <w:noProof/>
        </w:rPr>
        <w:fldChar w:fldCharType="end"/>
      </w:r>
    </w:p>
    <w:p w14:paraId="0503CC59" w14:textId="2A54A2C0"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_Toc232683629 \h </w:instrText>
      </w:r>
      <w:r>
        <w:rPr>
          <w:noProof/>
        </w:rPr>
      </w:r>
      <w:r>
        <w:rPr>
          <w:noProof/>
        </w:rPr>
        <w:fldChar w:fldCharType="separate"/>
      </w:r>
      <w:r>
        <w:rPr>
          <w:noProof/>
        </w:rPr>
        <w:t>45</w:t>
      </w:r>
      <w:r>
        <w:rPr>
          <w:noProof/>
        </w:rPr>
        <w:fldChar w:fldCharType="end"/>
      </w:r>
    </w:p>
    <w:p w14:paraId="7DC32115" w14:textId="38771AB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Relationship of the parties</w:t>
      </w:r>
      <w:r>
        <w:rPr>
          <w:noProof/>
        </w:rPr>
        <w:tab/>
      </w:r>
      <w:r>
        <w:rPr>
          <w:noProof/>
        </w:rPr>
        <w:fldChar w:fldCharType="begin"/>
      </w:r>
      <w:r>
        <w:rPr>
          <w:noProof/>
        </w:rPr>
        <w:instrText xml:space="preserve"> PAGEREF _Toc232683630 \h </w:instrText>
      </w:r>
      <w:r>
        <w:rPr>
          <w:noProof/>
        </w:rPr>
      </w:r>
      <w:r>
        <w:rPr>
          <w:noProof/>
        </w:rPr>
        <w:fldChar w:fldCharType="separate"/>
      </w:r>
      <w:r>
        <w:rPr>
          <w:noProof/>
        </w:rPr>
        <w:t>46</w:t>
      </w:r>
      <w:r>
        <w:rPr>
          <w:noProof/>
        </w:rPr>
        <w:fldChar w:fldCharType="end"/>
      </w:r>
    </w:p>
    <w:p w14:paraId="41D93005" w14:textId="425A8341"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w:t>
      </w:r>
      <w:r>
        <w:rPr>
          <w:rFonts w:asciiTheme="minorHAnsi" w:eastAsiaTheme="minorEastAsia" w:hAnsiTheme="minorHAnsi" w:cstheme="minorBidi"/>
          <w:b w:val="0"/>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_Toc232683631 \h </w:instrText>
      </w:r>
      <w:r>
        <w:rPr>
          <w:noProof/>
        </w:rPr>
      </w:r>
      <w:r>
        <w:rPr>
          <w:noProof/>
        </w:rPr>
        <w:fldChar w:fldCharType="separate"/>
      </w:r>
      <w:r>
        <w:rPr>
          <w:noProof/>
        </w:rPr>
        <w:t>46</w:t>
      </w:r>
      <w:r>
        <w:rPr>
          <w:noProof/>
        </w:rPr>
        <w:fldChar w:fldCharType="end"/>
      </w:r>
    </w:p>
    <w:p w14:paraId="4414005D" w14:textId="756DEAD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_Toc232683632 \h </w:instrText>
      </w:r>
      <w:r>
        <w:rPr>
          <w:noProof/>
        </w:rPr>
      </w:r>
      <w:r>
        <w:rPr>
          <w:noProof/>
        </w:rPr>
        <w:fldChar w:fldCharType="separate"/>
      </w:r>
      <w:r>
        <w:rPr>
          <w:noProof/>
        </w:rPr>
        <w:t>46</w:t>
      </w:r>
      <w:r>
        <w:rPr>
          <w:noProof/>
        </w:rPr>
        <w:fldChar w:fldCharType="end"/>
      </w:r>
    </w:p>
    <w:p w14:paraId="4E5ED3BD" w14:textId="24C44252"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Legal Opinion</w:t>
      </w:r>
      <w:r>
        <w:rPr>
          <w:noProof/>
        </w:rPr>
        <w:tab/>
      </w:r>
      <w:r>
        <w:rPr>
          <w:noProof/>
        </w:rPr>
        <w:fldChar w:fldCharType="begin"/>
      </w:r>
      <w:r>
        <w:rPr>
          <w:noProof/>
        </w:rPr>
        <w:instrText xml:space="preserve"> PAGEREF _Toc232683633 \h </w:instrText>
      </w:r>
      <w:r>
        <w:rPr>
          <w:noProof/>
        </w:rPr>
      </w:r>
      <w:r>
        <w:rPr>
          <w:noProof/>
        </w:rPr>
        <w:fldChar w:fldCharType="separate"/>
      </w:r>
      <w:r>
        <w:rPr>
          <w:noProof/>
        </w:rPr>
        <w:t>46</w:t>
      </w:r>
      <w:r>
        <w:rPr>
          <w:noProof/>
        </w:rPr>
        <w:fldChar w:fldCharType="end"/>
      </w:r>
    </w:p>
    <w:p w14:paraId="26EDDF57" w14:textId="2CB27909"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3</w:t>
      </w:r>
      <w:r>
        <w:rPr>
          <w:rFonts w:asciiTheme="minorHAnsi" w:eastAsiaTheme="minorEastAsia" w:hAnsiTheme="minorHAnsi" w:cstheme="minorBidi"/>
          <w:b w:val="0"/>
          <w:noProof/>
          <w:kern w:val="2"/>
          <w:sz w:val="24"/>
          <w:szCs w:val="24"/>
          <w:lang w:eastAsia="en-AU"/>
          <w14:ligatures w14:val="standardContextual"/>
        </w:rPr>
        <w:tab/>
      </w:r>
      <w:r>
        <w:rPr>
          <w:noProof/>
        </w:rPr>
        <w:t>Performance Security</w:t>
      </w:r>
      <w:r>
        <w:rPr>
          <w:noProof/>
        </w:rPr>
        <w:tab/>
      </w:r>
      <w:r>
        <w:rPr>
          <w:noProof/>
        </w:rPr>
        <w:fldChar w:fldCharType="begin"/>
      </w:r>
      <w:r>
        <w:rPr>
          <w:noProof/>
        </w:rPr>
        <w:instrText xml:space="preserve"> PAGEREF _Toc232683634 \h </w:instrText>
      </w:r>
      <w:r>
        <w:rPr>
          <w:noProof/>
        </w:rPr>
      </w:r>
      <w:r>
        <w:rPr>
          <w:noProof/>
        </w:rPr>
        <w:fldChar w:fldCharType="separate"/>
      </w:r>
      <w:r>
        <w:rPr>
          <w:noProof/>
        </w:rPr>
        <w:t>47</w:t>
      </w:r>
      <w:r>
        <w:rPr>
          <w:noProof/>
        </w:rPr>
        <w:fldChar w:fldCharType="end"/>
      </w:r>
    </w:p>
    <w:p w14:paraId="0E9DD2BE" w14:textId="2C1F38E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Provision of Performance Security</w:t>
      </w:r>
      <w:r>
        <w:rPr>
          <w:noProof/>
        </w:rPr>
        <w:tab/>
      </w:r>
      <w:r>
        <w:rPr>
          <w:noProof/>
        </w:rPr>
        <w:fldChar w:fldCharType="begin"/>
      </w:r>
      <w:r>
        <w:rPr>
          <w:noProof/>
        </w:rPr>
        <w:instrText xml:space="preserve"> PAGEREF _Toc232683635 \h </w:instrText>
      </w:r>
      <w:r>
        <w:rPr>
          <w:noProof/>
        </w:rPr>
      </w:r>
      <w:r>
        <w:rPr>
          <w:noProof/>
        </w:rPr>
        <w:fldChar w:fldCharType="separate"/>
      </w:r>
      <w:r>
        <w:rPr>
          <w:noProof/>
        </w:rPr>
        <w:t>47</w:t>
      </w:r>
      <w:r>
        <w:rPr>
          <w:noProof/>
        </w:rPr>
        <w:fldChar w:fldCharType="end"/>
      </w:r>
    </w:p>
    <w:p w14:paraId="57AA7719" w14:textId="04BE3FA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_Toc232683636 \h </w:instrText>
      </w:r>
      <w:r>
        <w:rPr>
          <w:noProof/>
        </w:rPr>
      </w:r>
      <w:r>
        <w:rPr>
          <w:noProof/>
        </w:rPr>
        <w:fldChar w:fldCharType="separate"/>
      </w:r>
      <w:r>
        <w:rPr>
          <w:noProof/>
        </w:rPr>
        <w:t>47</w:t>
      </w:r>
      <w:r>
        <w:rPr>
          <w:noProof/>
        </w:rPr>
        <w:fldChar w:fldCharType="end"/>
      </w:r>
    </w:p>
    <w:p w14:paraId="41A7DD23" w14:textId="5C774160"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Recourse to Performance Security</w:t>
      </w:r>
      <w:r>
        <w:rPr>
          <w:noProof/>
        </w:rPr>
        <w:tab/>
      </w:r>
      <w:r>
        <w:rPr>
          <w:noProof/>
        </w:rPr>
        <w:fldChar w:fldCharType="begin"/>
      </w:r>
      <w:r>
        <w:rPr>
          <w:noProof/>
        </w:rPr>
        <w:instrText xml:space="preserve"> PAGEREF _Toc232683637 \h </w:instrText>
      </w:r>
      <w:r>
        <w:rPr>
          <w:noProof/>
        </w:rPr>
      </w:r>
      <w:r>
        <w:rPr>
          <w:noProof/>
        </w:rPr>
        <w:fldChar w:fldCharType="separate"/>
      </w:r>
      <w:r>
        <w:rPr>
          <w:noProof/>
        </w:rPr>
        <w:t>47</w:t>
      </w:r>
      <w:r>
        <w:rPr>
          <w:noProof/>
        </w:rPr>
        <w:fldChar w:fldCharType="end"/>
      </w:r>
    </w:p>
    <w:p w14:paraId="5FDB667F" w14:textId="2406E27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Return of Performance Security</w:t>
      </w:r>
      <w:r>
        <w:rPr>
          <w:noProof/>
        </w:rPr>
        <w:tab/>
      </w:r>
      <w:r>
        <w:rPr>
          <w:noProof/>
        </w:rPr>
        <w:fldChar w:fldCharType="begin"/>
      </w:r>
      <w:r>
        <w:rPr>
          <w:noProof/>
        </w:rPr>
        <w:instrText xml:space="preserve"> PAGEREF _Toc232683638 \h </w:instrText>
      </w:r>
      <w:r>
        <w:rPr>
          <w:noProof/>
        </w:rPr>
      </w:r>
      <w:r>
        <w:rPr>
          <w:noProof/>
        </w:rPr>
        <w:fldChar w:fldCharType="separate"/>
      </w:r>
      <w:r>
        <w:rPr>
          <w:noProof/>
        </w:rPr>
        <w:t>48</w:t>
      </w:r>
      <w:r>
        <w:rPr>
          <w:noProof/>
        </w:rPr>
        <w:fldChar w:fldCharType="end"/>
      </w:r>
    </w:p>
    <w:p w14:paraId="7EF80DB8" w14:textId="05F0DE56"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4</w:t>
      </w:r>
      <w:r>
        <w:rPr>
          <w:rFonts w:asciiTheme="minorHAnsi" w:eastAsiaTheme="minorEastAsia" w:hAnsiTheme="minorHAnsi" w:cstheme="minorBidi"/>
          <w:b w:val="0"/>
          <w:noProof/>
          <w:kern w:val="2"/>
          <w:sz w:val="24"/>
          <w:szCs w:val="24"/>
          <w:lang w:eastAsia="en-AU"/>
          <w14:ligatures w14:val="standardContextual"/>
        </w:rPr>
        <w:tab/>
      </w:r>
      <w:r>
        <w:rPr>
          <w:noProof/>
        </w:rPr>
        <w:t>Development of the Project</w:t>
      </w:r>
      <w:r>
        <w:rPr>
          <w:noProof/>
        </w:rPr>
        <w:tab/>
      </w:r>
      <w:r>
        <w:rPr>
          <w:noProof/>
        </w:rPr>
        <w:fldChar w:fldCharType="begin"/>
      </w:r>
      <w:r>
        <w:rPr>
          <w:noProof/>
        </w:rPr>
        <w:instrText xml:space="preserve"> PAGEREF _Toc232683639 \h </w:instrText>
      </w:r>
      <w:r>
        <w:rPr>
          <w:noProof/>
        </w:rPr>
      </w:r>
      <w:r>
        <w:rPr>
          <w:noProof/>
        </w:rPr>
        <w:fldChar w:fldCharType="separate"/>
      </w:r>
      <w:r>
        <w:rPr>
          <w:noProof/>
        </w:rPr>
        <w:t>48</w:t>
      </w:r>
      <w:r>
        <w:rPr>
          <w:noProof/>
        </w:rPr>
        <w:fldChar w:fldCharType="end"/>
      </w:r>
    </w:p>
    <w:p w14:paraId="0D334827" w14:textId="5E889E5A"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Development</w:t>
      </w:r>
      <w:r>
        <w:rPr>
          <w:noProof/>
        </w:rPr>
        <w:tab/>
      </w:r>
      <w:r>
        <w:rPr>
          <w:noProof/>
        </w:rPr>
        <w:fldChar w:fldCharType="begin"/>
      </w:r>
      <w:r>
        <w:rPr>
          <w:noProof/>
        </w:rPr>
        <w:instrText xml:space="preserve"> PAGEREF _Toc232683640 \h </w:instrText>
      </w:r>
      <w:r>
        <w:rPr>
          <w:noProof/>
        </w:rPr>
      </w:r>
      <w:r>
        <w:rPr>
          <w:noProof/>
        </w:rPr>
        <w:fldChar w:fldCharType="separate"/>
      </w:r>
      <w:r>
        <w:rPr>
          <w:noProof/>
        </w:rPr>
        <w:t>48</w:t>
      </w:r>
      <w:r>
        <w:rPr>
          <w:noProof/>
        </w:rPr>
        <w:fldChar w:fldCharType="end"/>
      </w:r>
    </w:p>
    <w:p w14:paraId="0363C0D6" w14:textId="5726A57F"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5</w:t>
      </w:r>
      <w:r>
        <w:rPr>
          <w:rFonts w:asciiTheme="minorHAnsi" w:eastAsiaTheme="minorEastAsia" w:hAnsiTheme="minorHAnsi" w:cstheme="minorBidi"/>
          <w:b w:val="0"/>
          <w:noProof/>
          <w:kern w:val="2"/>
          <w:sz w:val="24"/>
          <w:szCs w:val="24"/>
          <w:lang w:eastAsia="en-AU"/>
          <w14:ligatures w14:val="standardContextual"/>
        </w:rPr>
        <w:tab/>
      </w:r>
      <w:r>
        <w:rPr>
          <w:noProof/>
        </w:rPr>
        <w:t>Achievement of Milestones</w:t>
      </w:r>
      <w:r>
        <w:rPr>
          <w:noProof/>
        </w:rPr>
        <w:tab/>
      </w:r>
      <w:r>
        <w:rPr>
          <w:noProof/>
        </w:rPr>
        <w:fldChar w:fldCharType="begin"/>
      </w:r>
      <w:r>
        <w:rPr>
          <w:noProof/>
        </w:rPr>
        <w:instrText xml:space="preserve"> PAGEREF _Toc232683641 \h </w:instrText>
      </w:r>
      <w:r>
        <w:rPr>
          <w:noProof/>
        </w:rPr>
      </w:r>
      <w:r>
        <w:rPr>
          <w:noProof/>
        </w:rPr>
        <w:fldChar w:fldCharType="separate"/>
      </w:r>
      <w:r>
        <w:rPr>
          <w:noProof/>
        </w:rPr>
        <w:t>49</w:t>
      </w:r>
      <w:r>
        <w:rPr>
          <w:noProof/>
        </w:rPr>
        <w:fldChar w:fldCharType="end"/>
      </w:r>
    </w:p>
    <w:p w14:paraId="24E97BDB" w14:textId="43F3545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5.1</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_Toc232683642 \h </w:instrText>
      </w:r>
      <w:r>
        <w:rPr>
          <w:noProof/>
        </w:rPr>
      </w:r>
      <w:r>
        <w:rPr>
          <w:noProof/>
        </w:rPr>
        <w:fldChar w:fldCharType="separate"/>
      </w:r>
      <w:r>
        <w:rPr>
          <w:noProof/>
        </w:rPr>
        <w:t>49</w:t>
      </w:r>
      <w:r>
        <w:rPr>
          <w:noProof/>
        </w:rPr>
        <w:fldChar w:fldCharType="end"/>
      </w:r>
    </w:p>
    <w:p w14:paraId="2C41372F" w14:textId="12CAB532"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5.2</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_Toc232683643 \h </w:instrText>
      </w:r>
      <w:r>
        <w:rPr>
          <w:noProof/>
        </w:rPr>
      </w:r>
      <w:r>
        <w:rPr>
          <w:noProof/>
        </w:rPr>
        <w:fldChar w:fldCharType="separate"/>
      </w:r>
      <w:r>
        <w:rPr>
          <w:noProof/>
        </w:rPr>
        <w:t>49</w:t>
      </w:r>
      <w:r>
        <w:rPr>
          <w:noProof/>
        </w:rPr>
        <w:fldChar w:fldCharType="end"/>
      </w:r>
    </w:p>
    <w:p w14:paraId="5CEEC982" w14:textId="64BE0CE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Milestone Cure Plan</w:t>
      </w:r>
      <w:r>
        <w:rPr>
          <w:noProof/>
        </w:rPr>
        <w:tab/>
      </w:r>
      <w:r>
        <w:rPr>
          <w:noProof/>
        </w:rPr>
        <w:fldChar w:fldCharType="begin"/>
      </w:r>
      <w:r>
        <w:rPr>
          <w:noProof/>
        </w:rPr>
        <w:instrText xml:space="preserve"> PAGEREF _Toc232683644 \h </w:instrText>
      </w:r>
      <w:r>
        <w:rPr>
          <w:noProof/>
        </w:rPr>
      </w:r>
      <w:r>
        <w:rPr>
          <w:noProof/>
        </w:rPr>
        <w:fldChar w:fldCharType="separate"/>
      </w:r>
      <w:r>
        <w:rPr>
          <w:noProof/>
        </w:rPr>
        <w:t>50</w:t>
      </w:r>
      <w:r>
        <w:rPr>
          <w:noProof/>
        </w:rPr>
        <w:fldChar w:fldCharType="end"/>
      </w:r>
    </w:p>
    <w:p w14:paraId="4FB56C59" w14:textId="0034BC75"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Failure to achieve a Milestone</w:t>
      </w:r>
      <w:r>
        <w:rPr>
          <w:noProof/>
        </w:rPr>
        <w:tab/>
      </w:r>
      <w:r>
        <w:rPr>
          <w:noProof/>
        </w:rPr>
        <w:fldChar w:fldCharType="begin"/>
      </w:r>
      <w:r>
        <w:rPr>
          <w:noProof/>
        </w:rPr>
        <w:instrText xml:space="preserve"> PAGEREF _Toc232683645 \h </w:instrText>
      </w:r>
      <w:r>
        <w:rPr>
          <w:noProof/>
        </w:rPr>
      </w:r>
      <w:r>
        <w:rPr>
          <w:noProof/>
        </w:rPr>
        <w:fldChar w:fldCharType="separate"/>
      </w:r>
      <w:r>
        <w:rPr>
          <w:noProof/>
        </w:rPr>
        <w:t>51</w:t>
      </w:r>
      <w:r>
        <w:rPr>
          <w:noProof/>
        </w:rPr>
        <w:fldChar w:fldCharType="end"/>
      </w:r>
    </w:p>
    <w:p w14:paraId="7E0A704A" w14:textId="4E06BB26"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6</w:t>
      </w:r>
      <w:r>
        <w:rPr>
          <w:rFonts w:asciiTheme="minorHAnsi" w:eastAsiaTheme="minorEastAsia" w:hAnsiTheme="minorHAnsi" w:cstheme="minorBidi"/>
          <w:b w:val="0"/>
          <w:noProof/>
          <w:kern w:val="2"/>
          <w:sz w:val="24"/>
          <w:szCs w:val="24"/>
          <w:lang w:eastAsia="en-AU"/>
          <w14:ligatures w14:val="standardContextual"/>
        </w:rPr>
        <w:tab/>
      </w:r>
      <w:r>
        <w:rPr>
          <w:noProof/>
        </w:rPr>
        <w:t>Construction of Project</w:t>
      </w:r>
      <w:r>
        <w:rPr>
          <w:noProof/>
        </w:rPr>
        <w:tab/>
      </w:r>
      <w:r>
        <w:rPr>
          <w:noProof/>
        </w:rPr>
        <w:fldChar w:fldCharType="begin"/>
      </w:r>
      <w:r>
        <w:rPr>
          <w:noProof/>
        </w:rPr>
        <w:instrText xml:space="preserve"> PAGEREF _Toc232683646 \h </w:instrText>
      </w:r>
      <w:r>
        <w:rPr>
          <w:noProof/>
        </w:rPr>
      </w:r>
      <w:r>
        <w:rPr>
          <w:noProof/>
        </w:rPr>
        <w:fldChar w:fldCharType="separate"/>
      </w:r>
      <w:r>
        <w:rPr>
          <w:noProof/>
        </w:rPr>
        <w:t>53</w:t>
      </w:r>
      <w:r>
        <w:rPr>
          <w:noProof/>
        </w:rPr>
        <w:fldChar w:fldCharType="end"/>
      </w:r>
    </w:p>
    <w:p w14:paraId="7182BE8A" w14:textId="745F4DA0"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7</w:t>
      </w:r>
      <w:r>
        <w:rPr>
          <w:rFonts w:asciiTheme="minorHAnsi" w:eastAsiaTheme="minorEastAsia" w:hAnsiTheme="minorHAnsi" w:cstheme="minorBidi"/>
          <w:b w:val="0"/>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_Toc232683647 \h </w:instrText>
      </w:r>
      <w:r>
        <w:rPr>
          <w:noProof/>
        </w:rPr>
      </w:r>
      <w:r>
        <w:rPr>
          <w:noProof/>
        </w:rPr>
        <w:fldChar w:fldCharType="separate"/>
      </w:r>
      <w:r>
        <w:rPr>
          <w:noProof/>
        </w:rPr>
        <w:t>53</w:t>
      </w:r>
      <w:r>
        <w:rPr>
          <w:noProof/>
        </w:rPr>
        <w:fldChar w:fldCharType="end"/>
      </w:r>
    </w:p>
    <w:p w14:paraId="3FD4B77C" w14:textId="22F1A80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7.1</w:t>
      </w:r>
      <w:r>
        <w:rPr>
          <w:rFonts w:asciiTheme="minorHAnsi" w:eastAsiaTheme="minorEastAsia" w:hAnsiTheme="minorHAnsi" w:cstheme="minorBidi"/>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_Toc232683648 \h </w:instrText>
      </w:r>
      <w:r>
        <w:rPr>
          <w:noProof/>
        </w:rPr>
      </w:r>
      <w:r>
        <w:rPr>
          <w:noProof/>
        </w:rPr>
        <w:fldChar w:fldCharType="separate"/>
      </w:r>
      <w:r>
        <w:rPr>
          <w:noProof/>
        </w:rPr>
        <w:t>53</w:t>
      </w:r>
      <w:r>
        <w:rPr>
          <w:noProof/>
        </w:rPr>
        <w:fldChar w:fldCharType="end"/>
      </w:r>
    </w:p>
    <w:p w14:paraId="5E8FD38E" w14:textId="2574917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7.2</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w:t>
      </w:r>
      <w:r>
        <w:rPr>
          <w:noProof/>
        </w:rPr>
        <w:tab/>
      </w:r>
      <w:r>
        <w:rPr>
          <w:noProof/>
        </w:rPr>
        <w:fldChar w:fldCharType="begin"/>
      </w:r>
      <w:r>
        <w:rPr>
          <w:noProof/>
        </w:rPr>
        <w:instrText xml:space="preserve"> PAGEREF _Toc232683649 \h </w:instrText>
      </w:r>
      <w:r>
        <w:rPr>
          <w:noProof/>
        </w:rPr>
      </w:r>
      <w:r>
        <w:rPr>
          <w:noProof/>
        </w:rPr>
        <w:fldChar w:fldCharType="separate"/>
      </w:r>
      <w:r>
        <w:rPr>
          <w:noProof/>
        </w:rPr>
        <w:t>54</w:t>
      </w:r>
      <w:r>
        <w:rPr>
          <w:noProof/>
        </w:rPr>
        <w:fldChar w:fldCharType="end"/>
      </w:r>
    </w:p>
    <w:p w14:paraId="4EB3E1AD" w14:textId="496363E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7.3</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_Toc232683650 \h </w:instrText>
      </w:r>
      <w:r>
        <w:rPr>
          <w:noProof/>
        </w:rPr>
      </w:r>
      <w:r>
        <w:rPr>
          <w:noProof/>
        </w:rPr>
        <w:fldChar w:fldCharType="separate"/>
      </w:r>
      <w:r>
        <w:rPr>
          <w:noProof/>
        </w:rPr>
        <w:t>55</w:t>
      </w:r>
      <w:r>
        <w:rPr>
          <w:noProof/>
        </w:rPr>
        <w:fldChar w:fldCharType="end"/>
      </w:r>
    </w:p>
    <w:p w14:paraId="65E583AF" w14:textId="5FA2A325"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7.4</w:t>
      </w:r>
      <w:r>
        <w:rPr>
          <w:rFonts w:asciiTheme="minorHAnsi" w:eastAsiaTheme="minorEastAsia" w:hAnsiTheme="minorHAnsi" w:cstheme="minorBidi"/>
          <w:noProof/>
          <w:kern w:val="2"/>
          <w:sz w:val="24"/>
          <w:szCs w:val="24"/>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_Toc232683651 \h </w:instrText>
      </w:r>
      <w:r>
        <w:rPr>
          <w:noProof/>
        </w:rPr>
      </w:r>
      <w:r>
        <w:rPr>
          <w:noProof/>
        </w:rPr>
        <w:fldChar w:fldCharType="separate"/>
      </w:r>
      <w:r>
        <w:rPr>
          <w:noProof/>
        </w:rPr>
        <w:t>57</w:t>
      </w:r>
      <w:r>
        <w:rPr>
          <w:noProof/>
        </w:rPr>
        <w:fldChar w:fldCharType="end"/>
      </w:r>
    </w:p>
    <w:p w14:paraId="30F9C89C" w14:textId="7209A51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7.5</w:t>
      </w:r>
      <w:r>
        <w:rPr>
          <w:rFonts w:asciiTheme="minorHAnsi" w:eastAsiaTheme="minorEastAsia" w:hAnsiTheme="minorHAnsi" w:cstheme="minorBidi"/>
          <w:noProof/>
          <w:kern w:val="2"/>
          <w:sz w:val="24"/>
          <w:szCs w:val="24"/>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_Toc232683652 \h </w:instrText>
      </w:r>
      <w:r>
        <w:rPr>
          <w:noProof/>
        </w:rPr>
      </w:r>
      <w:r>
        <w:rPr>
          <w:noProof/>
        </w:rPr>
        <w:fldChar w:fldCharType="separate"/>
      </w:r>
      <w:r>
        <w:rPr>
          <w:noProof/>
        </w:rPr>
        <w:t>58</w:t>
      </w:r>
      <w:r>
        <w:rPr>
          <w:noProof/>
        </w:rPr>
        <w:fldChar w:fldCharType="end"/>
      </w:r>
    </w:p>
    <w:p w14:paraId="7991E20F" w14:textId="3FA2FD36"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8</w:t>
      </w:r>
      <w:r>
        <w:rPr>
          <w:rFonts w:asciiTheme="minorHAnsi" w:eastAsiaTheme="minorEastAsia" w:hAnsiTheme="minorHAnsi" w:cstheme="minorBidi"/>
          <w:b w:val="0"/>
          <w:noProof/>
          <w:kern w:val="2"/>
          <w:sz w:val="24"/>
          <w:szCs w:val="24"/>
          <w:lang w:eastAsia="en-AU"/>
          <w14:ligatures w14:val="standardContextual"/>
        </w:rPr>
        <w:tab/>
      </w:r>
      <w:r>
        <w:rPr>
          <w:noProof/>
        </w:rPr>
        <w:t>Operation and maintenance</w:t>
      </w:r>
      <w:r>
        <w:rPr>
          <w:noProof/>
        </w:rPr>
        <w:tab/>
      </w:r>
      <w:r>
        <w:rPr>
          <w:noProof/>
        </w:rPr>
        <w:fldChar w:fldCharType="begin"/>
      </w:r>
      <w:r>
        <w:rPr>
          <w:noProof/>
        </w:rPr>
        <w:instrText xml:space="preserve"> PAGEREF _Toc232683653 \h </w:instrText>
      </w:r>
      <w:r>
        <w:rPr>
          <w:noProof/>
        </w:rPr>
      </w:r>
      <w:r>
        <w:rPr>
          <w:noProof/>
        </w:rPr>
        <w:fldChar w:fldCharType="separate"/>
      </w:r>
      <w:r>
        <w:rPr>
          <w:noProof/>
        </w:rPr>
        <w:t>59</w:t>
      </w:r>
      <w:r>
        <w:rPr>
          <w:noProof/>
        </w:rPr>
        <w:fldChar w:fldCharType="end"/>
      </w:r>
    </w:p>
    <w:p w14:paraId="6C9A4E09" w14:textId="1AFF9AAA"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8.1</w:t>
      </w:r>
      <w:r>
        <w:rPr>
          <w:rFonts w:asciiTheme="minorHAnsi" w:eastAsiaTheme="minorEastAsia" w:hAnsiTheme="minorHAnsi" w:cstheme="minorBidi"/>
          <w:noProof/>
          <w:kern w:val="2"/>
          <w:sz w:val="24"/>
          <w:szCs w:val="24"/>
          <w:lang w:eastAsia="en-AU"/>
          <w14:ligatures w14:val="standardContextual"/>
        </w:rPr>
        <w:tab/>
      </w:r>
      <w:r>
        <w:rPr>
          <w:noProof/>
        </w:rPr>
        <w:t>Performance of obligations</w:t>
      </w:r>
      <w:r>
        <w:rPr>
          <w:noProof/>
        </w:rPr>
        <w:tab/>
      </w:r>
      <w:r>
        <w:rPr>
          <w:noProof/>
        </w:rPr>
        <w:fldChar w:fldCharType="begin"/>
      </w:r>
      <w:r>
        <w:rPr>
          <w:noProof/>
        </w:rPr>
        <w:instrText xml:space="preserve"> PAGEREF _Toc232683654 \h </w:instrText>
      </w:r>
      <w:r>
        <w:rPr>
          <w:noProof/>
        </w:rPr>
      </w:r>
      <w:r>
        <w:rPr>
          <w:noProof/>
        </w:rPr>
        <w:fldChar w:fldCharType="separate"/>
      </w:r>
      <w:r>
        <w:rPr>
          <w:noProof/>
        </w:rPr>
        <w:t>59</w:t>
      </w:r>
      <w:r>
        <w:rPr>
          <w:noProof/>
        </w:rPr>
        <w:fldChar w:fldCharType="end"/>
      </w:r>
    </w:p>
    <w:p w14:paraId="76B0A162" w14:textId="702690EA"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8.2</w:t>
      </w:r>
      <w:r>
        <w:rPr>
          <w:rFonts w:asciiTheme="minorHAnsi" w:eastAsiaTheme="minorEastAsia" w:hAnsiTheme="minorHAnsi" w:cstheme="minorBidi"/>
          <w:noProof/>
          <w:kern w:val="2"/>
          <w:sz w:val="24"/>
          <w:szCs w:val="24"/>
          <w:lang w:eastAsia="en-AU"/>
          <w14:ligatures w14:val="standardContextual"/>
        </w:rPr>
        <w:tab/>
      </w:r>
      <w:r>
        <w:rPr>
          <w:noProof/>
        </w:rPr>
        <w:t>Performance Requirement obligations</w:t>
      </w:r>
      <w:r>
        <w:rPr>
          <w:noProof/>
        </w:rPr>
        <w:tab/>
      </w:r>
      <w:r>
        <w:rPr>
          <w:noProof/>
        </w:rPr>
        <w:fldChar w:fldCharType="begin"/>
      </w:r>
      <w:r>
        <w:rPr>
          <w:noProof/>
        </w:rPr>
        <w:instrText xml:space="preserve"> PAGEREF _Toc232683655 \h </w:instrText>
      </w:r>
      <w:r>
        <w:rPr>
          <w:noProof/>
        </w:rPr>
      </w:r>
      <w:r>
        <w:rPr>
          <w:noProof/>
        </w:rPr>
        <w:fldChar w:fldCharType="separate"/>
      </w:r>
      <w:r>
        <w:rPr>
          <w:noProof/>
        </w:rPr>
        <w:t>60</w:t>
      </w:r>
      <w:r>
        <w:rPr>
          <w:noProof/>
        </w:rPr>
        <w:fldChar w:fldCharType="end"/>
      </w:r>
    </w:p>
    <w:p w14:paraId="712C1F04" w14:textId="12ED7A4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8.3</w:t>
      </w:r>
      <w:r>
        <w:rPr>
          <w:rFonts w:asciiTheme="minorHAnsi" w:eastAsiaTheme="minorEastAsia" w:hAnsiTheme="minorHAnsi" w:cstheme="minorBidi"/>
          <w:noProof/>
          <w:kern w:val="2"/>
          <w:sz w:val="24"/>
          <w:szCs w:val="24"/>
          <w:lang w:eastAsia="en-AU"/>
          <w14:ligatures w14:val="standardContextual"/>
        </w:rPr>
        <w:tab/>
      </w:r>
      <w:r>
        <w:rPr>
          <w:noProof/>
        </w:rPr>
        <w:t>Measurement and validation</w:t>
      </w:r>
      <w:r>
        <w:rPr>
          <w:noProof/>
        </w:rPr>
        <w:tab/>
      </w:r>
      <w:r>
        <w:rPr>
          <w:noProof/>
        </w:rPr>
        <w:fldChar w:fldCharType="begin"/>
      </w:r>
      <w:r>
        <w:rPr>
          <w:noProof/>
        </w:rPr>
        <w:instrText xml:space="preserve"> PAGEREF _Toc232683656 \h </w:instrText>
      </w:r>
      <w:r>
        <w:rPr>
          <w:noProof/>
        </w:rPr>
      </w:r>
      <w:r>
        <w:rPr>
          <w:noProof/>
        </w:rPr>
        <w:fldChar w:fldCharType="separate"/>
      </w:r>
      <w:r>
        <w:rPr>
          <w:noProof/>
        </w:rPr>
        <w:t>61</w:t>
      </w:r>
      <w:r>
        <w:rPr>
          <w:noProof/>
        </w:rPr>
        <w:fldChar w:fldCharType="end"/>
      </w:r>
    </w:p>
    <w:p w14:paraId="44AEC461" w14:textId="28DB7C52"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8.4</w:t>
      </w:r>
      <w:r>
        <w:rPr>
          <w:rFonts w:asciiTheme="minorHAnsi" w:eastAsiaTheme="minorEastAsia" w:hAnsiTheme="minorHAnsi" w:cstheme="minorBidi"/>
          <w:noProof/>
          <w:kern w:val="2"/>
          <w:sz w:val="24"/>
          <w:szCs w:val="24"/>
          <w:lang w:eastAsia="en-AU"/>
          <w14:ligatures w14:val="standardContextual"/>
        </w:rPr>
        <w:tab/>
      </w:r>
      <w:r>
        <w:rPr>
          <w:noProof/>
        </w:rPr>
        <w:t>Performance Requirement failures</w:t>
      </w:r>
      <w:r>
        <w:rPr>
          <w:noProof/>
        </w:rPr>
        <w:tab/>
      </w:r>
      <w:r>
        <w:rPr>
          <w:noProof/>
        </w:rPr>
        <w:fldChar w:fldCharType="begin"/>
      </w:r>
      <w:r>
        <w:rPr>
          <w:noProof/>
        </w:rPr>
        <w:instrText xml:space="preserve"> PAGEREF _Toc232683657 \h </w:instrText>
      </w:r>
      <w:r>
        <w:rPr>
          <w:noProof/>
        </w:rPr>
      </w:r>
      <w:r>
        <w:rPr>
          <w:noProof/>
        </w:rPr>
        <w:fldChar w:fldCharType="separate"/>
      </w:r>
      <w:r>
        <w:rPr>
          <w:noProof/>
        </w:rPr>
        <w:t>62</w:t>
      </w:r>
      <w:r>
        <w:rPr>
          <w:noProof/>
        </w:rPr>
        <w:fldChar w:fldCharType="end"/>
      </w:r>
    </w:p>
    <w:p w14:paraId="7FB094AD" w14:textId="501433C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8.5</w:t>
      </w:r>
      <w:r>
        <w:rPr>
          <w:rFonts w:asciiTheme="minorHAnsi" w:eastAsiaTheme="minorEastAsia" w:hAnsiTheme="minorHAnsi" w:cstheme="minorBidi"/>
          <w:noProof/>
          <w:kern w:val="2"/>
          <w:sz w:val="24"/>
          <w:szCs w:val="24"/>
          <w:lang w:eastAsia="en-AU"/>
          <w14:ligatures w14:val="standardContextual"/>
        </w:rPr>
        <w:tab/>
      </w:r>
      <w:r>
        <w:rPr>
          <w:noProof/>
        </w:rPr>
        <w:t>Registration</w:t>
      </w:r>
      <w:r>
        <w:rPr>
          <w:noProof/>
        </w:rPr>
        <w:tab/>
      </w:r>
      <w:r>
        <w:rPr>
          <w:noProof/>
        </w:rPr>
        <w:fldChar w:fldCharType="begin"/>
      </w:r>
      <w:r>
        <w:rPr>
          <w:noProof/>
        </w:rPr>
        <w:instrText xml:space="preserve"> PAGEREF _Toc232683658 \h </w:instrText>
      </w:r>
      <w:r>
        <w:rPr>
          <w:noProof/>
        </w:rPr>
      </w:r>
      <w:r>
        <w:rPr>
          <w:noProof/>
        </w:rPr>
        <w:fldChar w:fldCharType="separate"/>
      </w:r>
      <w:r>
        <w:rPr>
          <w:noProof/>
        </w:rPr>
        <w:t>64</w:t>
      </w:r>
      <w:r>
        <w:rPr>
          <w:noProof/>
        </w:rPr>
        <w:fldChar w:fldCharType="end"/>
      </w:r>
    </w:p>
    <w:p w14:paraId="3444B014" w14:textId="20988AD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8.6</w:t>
      </w:r>
      <w:r>
        <w:rPr>
          <w:rFonts w:asciiTheme="minorHAnsi" w:eastAsiaTheme="minorEastAsia" w:hAnsiTheme="minorHAnsi" w:cstheme="minorBidi"/>
          <w:noProof/>
          <w:kern w:val="2"/>
          <w:sz w:val="24"/>
          <w:szCs w:val="24"/>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_Toc232683659 \h </w:instrText>
      </w:r>
      <w:r>
        <w:rPr>
          <w:noProof/>
        </w:rPr>
      </w:r>
      <w:r>
        <w:rPr>
          <w:noProof/>
        </w:rPr>
        <w:fldChar w:fldCharType="separate"/>
      </w:r>
      <w:r>
        <w:rPr>
          <w:noProof/>
        </w:rPr>
        <w:t>65</w:t>
      </w:r>
      <w:r>
        <w:rPr>
          <w:noProof/>
        </w:rPr>
        <w:fldChar w:fldCharType="end"/>
      </w:r>
    </w:p>
    <w:p w14:paraId="4A23B33A" w14:textId="4B45C0A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8.7</w:t>
      </w:r>
      <w:r>
        <w:rPr>
          <w:rFonts w:asciiTheme="minorHAnsi" w:eastAsiaTheme="minorEastAsia" w:hAnsiTheme="minorHAnsi" w:cstheme="minorBidi"/>
          <w:noProof/>
          <w:kern w:val="2"/>
          <w:sz w:val="24"/>
          <w:szCs w:val="24"/>
          <w:lang w:eastAsia="en-AU"/>
          <w14:ligatures w14:val="standardContextual"/>
        </w:rPr>
        <w:tab/>
      </w:r>
      <w:r>
        <w:rPr>
          <w:noProof/>
        </w:rPr>
        <w:t>Trading Protocol</w:t>
      </w:r>
      <w:r>
        <w:rPr>
          <w:noProof/>
        </w:rPr>
        <w:tab/>
      </w:r>
      <w:r>
        <w:rPr>
          <w:noProof/>
        </w:rPr>
        <w:fldChar w:fldCharType="begin"/>
      </w:r>
      <w:r>
        <w:rPr>
          <w:noProof/>
        </w:rPr>
        <w:instrText xml:space="preserve"> PAGEREF _Toc232683660 \h </w:instrText>
      </w:r>
      <w:r>
        <w:rPr>
          <w:noProof/>
        </w:rPr>
      </w:r>
      <w:r>
        <w:rPr>
          <w:noProof/>
        </w:rPr>
        <w:fldChar w:fldCharType="separate"/>
      </w:r>
      <w:r>
        <w:rPr>
          <w:noProof/>
        </w:rPr>
        <w:t>66</w:t>
      </w:r>
      <w:r>
        <w:rPr>
          <w:noProof/>
        </w:rPr>
        <w:fldChar w:fldCharType="end"/>
      </w:r>
    </w:p>
    <w:p w14:paraId="569F883E" w14:textId="4B3C704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8.8</w:t>
      </w:r>
      <w:r>
        <w:rPr>
          <w:rFonts w:asciiTheme="minorHAnsi" w:eastAsiaTheme="minorEastAsia" w:hAnsiTheme="minorHAnsi" w:cstheme="minorBidi"/>
          <w:noProof/>
          <w:kern w:val="2"/>
          <w:sz w:val="24"/>
          <w:szCs w:val="24"/>
          <w:lang w:eastAsia="en-AU"/>
          <w14:ligatures w14:val="standardContextual"/>
        </w:rPr>
        <w:tab/>
      </w:r>
      <w:r>
        <w:rPr>
          <w:noProof/>
        </w:rPr>
        <w:t>Annual Maintenance Program</w:t>
      </w:r>
      <w:r>
        <w:rPr>
          <w:noProof/>
        </w:rPr>
        <w:tab/>
      </w:r>
      <w:r>
        <w:rPr>
          <w:noProof/>
        </w:rPr>
        <w:fldChar w:fldCharType="begin"/>
      </w:r>
      <w:r>
        <w:rPr>
          <w:noProof/>
        </w:rPr>
        <w:instrText xml:space="preserve"> PAGEREF _Toc232683661 \h </w:instrText>
      </w:r>
      <w:r>
        <w:rPr>
          <w:noProof/>
        </w:rPr>
      </w:r>
      <w:r>
        <w:rPr>
          <w:noProof/>
        </w:rPr>
        <w:fldChar w:fldCharType="separate"/>
      </w:r>
      <w:r>
        <w:rPr>
          <w:noProof/>
        </w:rPr>
        <w:t>67</w:t>
      </w:r>
      <w:r>
        <w:rPr>
          <w:noProof/>
        </w:rPr>
        <w:fldChar w:fldCharType="end"/>
      </w:r>
    </w:p>
    <w:p w14:paraId="413A9A00" w14:textId="54EBEC9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8.9</w:t>
      </w:r>
      <w:r>
        <w:rPr>
          <w:rFonts w:asciiTheme="minorHAnsi" w:eastAsiaTheme="minorEastAsia" w:hAnsiTheme="minorHAnsi" w:cstheme="minorBidi"/>
          <w:noProof/>
          <w:kern w:val="2"/>
          <w:sz w:val="24"/>
          <w:szCs w:val="24"/>
          <w:lang w:eastAsia="en-AU"/>
          <w14:ligatures w14:val="standardContextual"/>
        </w:rPr>
        <w:tab/>
      </w:r>
      <w:r>
        <w:rPr>
          <w:noProof/>
        </w:rPr>
        <w:t>Maintenance</w:t>
      </w:r>
      <w:r>
        <w:rPr>
          <w:noProof/>
        </w:rPr>
        <w:tab/>
      </w:r>
      <w:r>
        <w:rPr>
          <w:noProof/>
        </w:rPr>
        <w:fldChar w:fldCharType="begin"/>
      </w:r>
      <w:r>
        <w:rPr>
          <w:noProof/>
        </w:rPr>
        <w:instrText xml:space="preserve"> PAGEREF _Toc232683662 \h </w:instrText>
      </w:r>
      <w:r>
        <w:rPr>
          <w:noProof/>
        </w:rPr>
      </w:r>
      <w:r>
        <w:rPr>
          <w:noProof/>
        </w:rPr>
        <w:fldChar w:fldCharType="separate"/>
      </w:r>
      <w:r>
        <w:rPr>
          <w:noProof/>
        </w:rPr>
        <w:t>67</w:t>
      </w:r>
      <w:r>
        <w:rPr>
          <w:noProof/>
        </w:rPr>
        <w:fldChar w:fldCharType="end"/>
      </w:r>
    </w:p>
    <w:p w14:paraId="0032C5ED" w14:textId="090673C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8.10</w:t>
      </w:r>
      <w:r>
        <w:rPr>
          <w:rFonts w:asciiTheme="minorHAnsi" w:eastAsiaTheme="minorEastAsia" w:hAnsiTheme="minorHAnsi" w:cstheme="minorBidi"/>
          <w:noProof/>
          <w:kern w:val="2"/>
          <w:sz w:val="24"/>
          <w:szCs w:val="24"/>
          <w:lang w:eastAsia="en-AU"/>
          <w14:ligatures w14:val="standardContextual"/>
        </w:rPr>
        <w:tab/>
      </w:r>
      <w:r>
        <w:rPr>
          <w:noProof/>
        </w:rPr>
        <w:t>Adjustment to Peak Periods</w:t>
      </w:r>
      <w:r>
        <w:rPr>
          <w:noProof/>
        </w:rPr>
        <w:tab/>
      </w:r>
      <w:r>
        <w:rPr>
          <w:noProof/>
        </w:rPr>
        <w:fldChar w:fldCharType="begin"/>
      </w:r>
      <w:r>
        <w:rPr>
          <w:noProof/>
        </w:rPr>
        <w:instrText xml:space="preserve"> PAGEREF _Toc232683663 \h </w:instrText>
      </w:r>
      <w:r>
        <w:rPr>
          <w:noProof/>
        </w:rPr>
      </w:r>
      <w:r>
        <w:rPr>
          <w:noProof/>
        </w:rPr>
        <w:fldChar w:fldCharType="separate"/>
      </w:r>
      <w:r>
        <w:rPr>
          <w:noProof/>
        </w:rPr>
        <w:t>68</w:t>
      </w:r>
      <w:r>
        <w:rPr>
          <w:noProof/>
        </w:rPr>
        <w:fldChar w:fldCharType="end"/>
      </w:r>
    </w:p>
    <w:p w14:paraId="36DFB2FF" w14:textId="68A0C050"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9</w:t>
      </w:r>
      <w:r>
        <w:rPr>
          <w:rFonts w:asciiTheme="minorHAnsi" w:eastAsiaTheme="minorEastAsia" w:hAnsiTheme="minorHAnsi" w:cstheme="minorBidi"/>
          <w:b w:val="0"/>
          <w:noProof/>
          <w:kern w:val="2"/>
          <w:sz w:val="24"/>
          <w:szCs w:val="24"/>
          <w:lang w:eastAsia="en-AU"/>
          <w14:ligatures w14:val="standardContextual"/>
        </w:rPr>
        <w:tab/>
      </w:r>
      <w:r>
        <w:rPr>
          <w:noProof/>
        </w:rPr>
        <w:t>Insurance</w:t>
      </w:r>
      <w:r>
        <w:rPr>
          <w:noProof/>
        </w:rPr>
        <w:tab/>
      </w:r>
      <w:r>
        <w:rPr>
          <w:noProof/>
        </w:rPr>
        <w:fldChar w:fldCharType="begin"/>
      </w:r>
      <w:r>
        <w:rPr>
          <w:noProof/>
        </w:rPr>
        <w:instrText xml:space="preserve"> PAGEREF _Toc232683664 \h </w:instrText>
      </w:r>
      <w:r>
        <w:rPr>
          <w:noProof/>
        </w:rPr>
      </w:r>
      <w:r>
        <w:rPr>
          <w:noProof/>
        </w:rPr>
        <w:fldChar w:fldCharType="separate"/>
      </w:r>
      <w:r>
        <w:rPr>
          <w:noProof/>
        </w:rPr>
        <w:t>68</w:t>
      </w:r>
      <w:r>
        <w:rPr>
          <w:noProof/>
        </w:rPr>
        <w:fldChar w:fldCharType="end"/>
      </w:r>
    </w:p>
    <w:p w14:paraId="3EE2A652" w14:textId="3CC0EA99"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10</w:t>
      </w:r>
      <w:r>
        <w:rPr>
          <w:rFonts w:asciiTheme="minorHAnsi" w:eastAsiaTheme="minorEastAsia" w:hAnsiTheme="minorHAnsi" w:cstheme="minorBidi"/>
          <w:b w:val="0"/>
          <w:noProof/>
          <w:kern w:val="2"/>
          <w:sz w:val="24"/>
          <w:szCs w:val="24"/>
          <w:lang w:eastAsia="en-AU"/>
          <w14:ligatures w14:val="standardContextual"/>
        </w:rPr>
        <w:tab/>
      </w:r>
      <w:r>
        <w:rPr>
          <w:noProof/>
        </w:rPr>
        <w:t>Alterations to the Project</w:t>
      </w:r>
      <w:r>
        <w:rPr>
          <w:noProof/>
        </w:rPr>
        <w:tab/>
      </w:r>
      <w:r>
        <w:rPr>
          <w:noProof/>
        </w:rPr>
        <w:fldChar w:fldCharType="begin"/>
      </w:r>
      <w:r>
        <w:rPr>
          <w:noProof/>
        </w:rPr>
        <w:instrText xml:space="preserve"> PAGEREF _Toc232683665 \h </w:instrText>
      </w:r>
      <w:r>
        <w:rPr>
          <w:noProof/>
        </w:rPr>
      </w:r>
      <w:r>
        <w:rPr>
          <w:noProof/>
        </w:rPr>
        <w:fldChar w:fldCharType="separate"/>
      </w:r>
      <w:r>
        <w:rPr>
          <w:noProof/>
        </w:rPr>
        <w:t>69</w:t>
      </w:r>
      <w:r>
        <w:rPr>
          <w:noProof/>
        </w:rPr>
        <w:fldChar w:fldCharType="end"/>
      </w:r>
    </w:p>
    <w:p w14:paraId="18137D2B" w14:textId="7ED9EF24"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10.1</w:t>
      </w:r>
      <w:r>
        <w:rPr>
          <w:rFonts w:asciiTheme="minorHAnsi" w:eastAsiaTheme="minorEastAsia" w:hAnsiTheme="minorHAnsi" w:cstheme="minorBidi"/>
          <w:noProof/>
          <w:kern w:val="2"/>
          <w:sz w:val="24"/>
          <w:szCs w:val="24"/>
          <w:lang w:eastAsia="en-AU"/>
          <w14:ligatures w14:val="standardContextual"/>
        </w:rPr>
        <w:tab/>
      </w:r>
      <w:r>
        <w:rPr>
          <w:noProof/>
        </w:rPr>
        <w:t>Material Alterations</w:t>
      </w:r>
      <w:r>
        <w:rPr>
          <w:noProof/>
        </w:rPr>
        <w:tab/>
      </w:r>
      <w:r>
        <w:rPr>
          <w:noProof/>
        </w:rPr>
        <w:fldChar w:fldCharType="begin"/>
      </w:r>
      <w:r>
        <w:rPr>
          <w:noProof/>
        </w:rPr>
        <w:instrText xml:space="preserve"> PAGEREF _Toc232683666 \h </w:instrText>
      </w:r>
      <w:r>
        <w:rPr>
          <w:noProof/>
        </w:rPr>
      </w:r>
      <w:r>
        <w:rPr>
          <w:noProof/>
        </w:rPr>
        <w:fldChar w:fldCharType="separate"/>
      </w:r>
      <w:r>
        <w:rPr>
          <w:noProof/>
        </w:rPr>
        <w:t>69</w:t>
      </w:r>
      <w:r>
        <w:rPr>
          <w:noProof/>
        </w:rPr>
        <w:fldChar w:fldCharType="end"/>
      </w:r>
    </w:p>
    <w:p w14:paraId="3EB5AB3F" w14:textId="7BCCAE7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lang w:eastAsia="en-AU"/>
        </w:rPr>
        <w:t>10.2</w:t>
      </w:r>
      <w:r>
        <w:rPr>
          <w:rFonts w:asciiTheme="minorHAnsi" w:eastAsiaTheme="minorEastAsia" w:hAnsiTheme="minorHAnsi" w:cstheme="minorBidi"/>
          <w:noProof/>
          <w:kern w:val="2"/>
          <w:sz w:val="24"/>
          <w:szCs w:val="24"/>
          <w:lang w:eastAsia="en-AU"/>
          <w14:ligatures w14:val="standardContextual"/>
        </w:rPr>
        <w:tab/>
      </w:r>
      <w:r>
        <w:rPr>
          <w:noProof/>
          <w:lang w:eastAsia="en-AU"/>
        </w:rPr>
        <w:t>Commonwealth consent to a Material Alteration</w:t>
      </w:r>
      <w:r>
        <w:rPr>
          <w:noProof/>
        </w:rPr>
        <w:tab/>
      </w:r>
      <w:r>
        <w:rPr>
          <w:noProof/>
        </w:rPr>
        <w:fldChar w:fldCharType="begin"/>
      </w:r>
      <w:r>
        <w:rPr>
          <w:noProof/>
        </w:rPr>
        <w:instrText xml:space="preserve"> PAGEREF _Toc232683667 \h </w:instrText>
      </w:r>
      <w:r>
        <w:rPr>
          <w:noProof/>
        </w:rPr>
      </w:r>
      <w:r>
        <w:rPr>
          <w:noProof/>
        </w:rPr>
        <w:fldChar w:fldCharType="separate"/>
      </w:r>
      <w:r>
        <w:rPr>
          <w:noProof/>
        </w:rPr>
        <w:t>69</w:t>
      </w:r>
      <w:r>
        <w:rPr>
          <w:noProof/>
        </w:rPr>
        <w:fldChar w:fldCharType="end"/>
      </w:r>
    </w:p>
    <w:p w14:paraId="5A775472" w14:textId="2EE2276A"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11</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_Toc232683668 \h </w:instrText>
      </w:r>
      <w:r>
        <w:rPr>
          <w:noProof/>
        </w:rPr>
      </w:r>
      <w:r>
        <w:rPr>
          <w:noProof/>
        </w:rPr>
        <w:fldChar w:fldCharType="separate"/>
      </w:r>
      <w:r>
        <w:rPr>
          <w:noProof/>
        </w:rPr>
        <w:t>70</w:t>
      </w:r>
      <w:r>
        <w:rPr>
          <w:noProof/>
        </w:rPr>
        <w:fldChar w:fldCharType="end"/>
      </w:r>
    </w:p>
    <w:p w14:paraId="2EEF7AF9" w14:textId="1697A0F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Performance</w:t>
      </w:r>
      <w:r>
        <w:rPr>
          <w:noProof/>
        </w:rPr>
        <w:tab/>
      </w:r>
      <w:r>
        <w:rPr>
          <w:noProof/>
        </w:rPr>
        <w:fldChar w:fldCharType="begin"/>
      </w:r>
      <w:r>
        <w:rPr>
          <w:noProof/>
        </w:rPr>
        <w:instrText xml:space="preserve"> PAGEREF _Toc232683669 \h </w:instrText>
      </w:r>
      <w:r>
        <w:rPr>
          <w:noProof/>
        </w:rPr>
      </w:r>
      <w:r>
        <w:rPr>
          <w:noProof/>
        </w:rPr>
        <w:fldChar w:fldCharType="separate"/>
      </w:r>
      <w:r>
        <w:rPr>
          <w:noProof/>
        </w:rPr>
        <w:t>70</w:t>
      </w:r>
      <w:r>
        <w:rPr>
          <w:noProof/>
        </w:rPr>
        <w:fldChar w:fldCharType="end"/>
      </w:r>
    </w:p>
    <w:p w14:paraId="344D68F7" w14:textId="7A5E7270"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Audit</w:t>
      </w:r>
      <w:r>
        <w:rPr>
          <w:noProof/>
        </w:rPr>
        <w:tab/>
      </w:r>
      <w:r>
        <w:rPr>
          <w:noProof/>
        </w:rPr>
        <w:fldChar w:fldCharType="begin"/>
      </w:r>
      <w:r>
        <w:rPr>
          <w:noProof/>
        </w:rPr>
        <w:instrText xml:space="preserve"> PAGEREF _Toc232683670 \h </w:instrText>
      </w:r>
      <w:r>
        <w:rPr>
          <w:noProof/>
        </w:rPr>
      </w:r>
      <w:r>
        <w:rPr>
          <w:noProof/>
        </w:rPr>
        <w:fldChar w:fldCharType="separate"/>
      </w:r>
      <w:r>
        <w:rPr>
          <w:noProof/>
        </w:rPr>
        <w:t>71</w:t>
      </w:r>
      <w:r>
        <w:rPr>
          <w:noProof/>
        </w:rPr>
        <w:fldChar w:fldCharType="end"/>
      </w:r>
    </w:p>
    <w:p w14:paraId="18C0A2A6" w14:textId="3A674494"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Notice of non-compliance</w:t>
      </w:r>
      <w:r>
        <w:rPr>
          <w:noProof/>
        </w:rPr>
        <w:tab/>
      </w:r>
      <w:r>
        <w:rPr>
          <w:noProof/>
        </w:rPr>
        <w:fldChar w:fldCharType="begin"/>
      </w:r>
      <w:r>
        <w:rPr>
          <w:noProof/>
        </w:rPr>
        <w:instrText xml:space="preserve"> PAGEREF _Toc232683671 \h </w:instrText>
      </w:r>
      <w:r>
        <w:rPr>
          <w:noProof/>
        </w:rPr>
      </w:r>
      <w:r>
        <w:rPr>
          <w:noProof/>
        </w:rPr>
        <w:fldChar w:fldCharType="separate"/>
      </w:r>
      <w:r>
        <w:rPr>
          <w:noProof/>
        </w:rPr>
        <w:t>71</w:t>
      </w:r>
      <w:r>
        <w:rPr>
          <w:noProof/>
        </w:rPr>
        <w:fldChar w:fldCharType="end"/>
      </w:r>
    </w:p>
    <w:p w14:paraId="312C88C1" w14:textId="7EB714E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11.4</w:t>
      </w:r>
      <w:r>
        <w:rPr>
          <w:rFonts w:asciiTheme="minorHAnsi" w:eastAsiaTheme="minorEastAsia" w:hAnsiTheme="minorHAnsi" w:cstheme="minorBidi"/>
          <w:noProof/>
          <w:kern w:val="2"/>
          <w:sz w:val="24"/>
          <w:szCs w:val="24"/>
          <w:lang w:eastAsia="en-AU"/>
          <w14:ligatures w14:val="standardContextual"/>
        </w:rPr>
        <w:tab/>
      </w:r>
      <w:r>
        <w:rPr>
          <w:noProof/>
        </w:rPr>
        <w:t>Cure</w:t>
      </w:r>
      <w:r>
        <w:rPr>
          <w:noProof/>
        </w:rPr>
        <w:tab/>
      </w:r>
      <w:r>
        <w:rPr>
          <w:noProof/>
        </w:rPr>
        <w:fldChar w:fldCharType="begin"/>
      </w:r>
      <w:r>
        <w:rPr>
          <w:noProof/>
        </w:rPr>
        <w:instrText xml:space="preserve"> PAGEREF _Toc232683672 \h </w:instrText>
      </w:r>
      <w:r>
        <w:rPr>
          <w:noProof/>
        </w:rPr>
      </w:r>
      <w:r>
        <w:rPr>
          <w:noProof/>
        </w:rPr>
        <w:fldChar w:fldCharType="separate"/>
      </w:r>
      <w:r>
        <w:rPr>
          <w:noProof/>
        </w:rPr>
        <w:t>72</w:t>
      </w:r>
      <w:r>
        <w:rPr>
          <w:noProof/>
        </w:rPr>
        <w:fldChar w:fldCharType="end"/>
      </w:r>
    </w:p>
    <w:p w14:paraId="148734C6" w14:textId="1A3BB72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11.5</w:t>
      </w:r>
      <w:r>
        <w:rPr>
          <w:rFonts w:asciiTheme="minorHAnsi" w:eastAsiaTheme="minorEastAsia" w:hAnsiTheme="minorHAnsi" w:cstheme="minorBidi"/>
          <w:noProof/>
          <w:kern w:val="2"/>
          <w:sz w:val="24"/>
          <w:szCs w:val="24"/>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_Toc232683673 \h </w:instrText>
      </w:r>
      <w:r>
        <w:rPr>
          <w:noProof/>
        </w:rPr>
      </w:r>
      <w:r>
        <w:rPr>
          <w:noProof/>
        </w:rPr>
        <w:fldChar w:fldCharType="separate"/>
      </w:r>
      <w:r>
        <w:rPr>
          <w:noProof/>
        </w:rPr>
        <w:t>74</w:t>
      </w:r>
      <w:r>
        <w:rPr>
          <w:noProof/>
        </w:rPr>
        <w:fldChar w:fldCharType="end"/>
      </w:r>
    </w:p>
    <w:p w14:paraId="22004F8C" w14:textId="76D5C01A"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11.6</w:t>
      </w:r>
      <w:r>
        <w:rPr>
          <w:rFonts w:asciiTheme="minorHAnsi" w:eastAsiaTheme="minorEastAsia" w:hAnsiTheme="minorHAnsi" w:cstheme="minorBidi"/>
          <w:noProof/>
          <w:kern w:val="2"/>
          <w:sz w:val="24"/>
          <w:szCs w:val="24"/>
          <w:lang w:eastAsia="en-AU"/>
          <w14:ligatures w14:val="standardContextual"/>
        </w:rPr>
        <w:tab/>
      </w:r>
      <w:r>
        <w:rPr>
          <w:noProof/>
        </w:rPr>
        <w:t>Abatements for non-compliance</w:t>
      </w:r>
      <w:r>
        <w:rPr>
          <w:noProof/>
        </w:rPr>
        <w:tab/>
      </w:r>
      <w:r>
        <w:rPr>
          <w:noProof/>
        </w:rPr>
        <w:fldChar w:fldCharType="begin"/>
      </w:r>
      <w:r>
        <w:rPr>
          <w:noProof/>
        </w:rPr>
        <w:instrText xml:space="preserve"> PAGEREF _Toc232683674 \h </w:instrText>
      </w:r>
      <w:r>
        <w:rPr>
          <w:noProof/>
        </w:rPr>
      </w:r>
      <w:r>
        <w:rPr>
          <w:noProof/>
        </w:rPr>
        <w:fldChar w:fldCharType="separate"/>
      </w:r>
      <w:r>
        <w:rPr>
          <w:noProof/>
        </w:rPr>
        <w:t>75</w:t>
      </w:r>
      <w:r>
        <w:rPr>
          <w:noProof/>
        </w:rPr>
        <w:fldChar w:fldCharType="end"/>
      </w:r>
    </w:p>
    <w:p w14:paraId="00F86982" w14:textId="4BDE0574"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12</w:t>
      </w:r>
      <w:r>
        <w:rPr>
          <w:rFonts w:asciiTheme="minorHAnsi" w:eastAsiaTheme="minorEastAsia" w:hAnsiTheme="minorHAnsi" w:cstheme="minorBidi"/>
          <w:b w:val="0"/>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_Toc232683675 \h </w:instrText>
      </w:r>
      <w:r>
        <w:rPr>
          <w:noProof/>
        </w:rPr>
      </w:r>
      <w:r>
        <w:rPr>
          <w:noProof/>
        </w:rPr>
        <w:fldChar w:fldCharType="separate"/>
      </w:r>
      <w:r>
        <w:rPr>
          <w:noProof/>
        </w:rPr>
        <w:t>76</w:t>
      </w:r>
      <w:r>
        <w:rPr>
          <w:noProof/>
        </w:rPr>
        <w:fldChar w:fldCharType="end"/>
      </w:r>
    </w:p>
    <w:p w14:paraId="54F443D1" w14:textId="267A4743"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12.1</w:t>
      </w:r>
      <w:r>
        <w:rPr>
          <w:rFonts w:asciiTheme="minorHAnsi" w:eastAsiaTheme="minorEastAsia" w:hAnsiTheme="minorHAnsi" w:cstheme="minorBidi"/>
          <w:noProof/>
          <w:kern w:val="2"/>
          <w:sz w:val="24"/>
          <w:szCs w:val="24"/>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_Toc232683676 \h </w:instrText>
      </w:r>
      <w:r>
        <w:rPr>
          <w:noProof/>
        </w:rPr>
      </w:r>
      <w:r>
        <w:rPr>
          <w:noProof/>
        </w:rPr>
        <w:fldChar w:fldCharType="separate"/>
      </w:r>
      <w:r>
        <w:rPr>
          <w:noProof/>
        </w:rPr>
        <w:t>76</w:t>
      </w:r>
      <w:r>
        <w:rPr>
          <w:noProof/>
        </w:rPr>
        <w:fldChar w:fldCharType="end"/>
      </w:r>
    </w:p>
    <w:p w14:paraId="39DA8D7B" w14:textId="4CCED33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12.2</w:t>
      </w:r>
      <w:r>
        <w:rPr>
          <w:rFonts w:asciiTheme="minorHAnsi" w:eastAsiaTheme="minorEastAsia" w:hAnsiTheme="minorHAnsi" w:cstheme="minorBidi"/>
          <w:noProof/>
          <w:kern w:val="2"/>
          <w:sz w:val="24"/>
          <w:szCs w:val="24"/>
          <w:lang w:eastAsia="en-AU"/>
          <w14:ligatures w14:val="standardContextual"/>
        </w:rPr>
        <w:tab/>
      </w:r>
      <w:r>
        <w:rPr>
          <w:noProof/>
        </w:rPr>
        <w:t>Operating reports</w:t>
      </w:r>
      <w:r>
        <w:rPr>
          <w:noProof/>
        </w:rPr>
        <w:tab/>
      </w:r>
      <w:r>
        <w:rPr>
          <w:noProof/>
        </w:rPr>
        <w:fldChar w:fldCharType="begin"/>
      </w:r>
      <w:r>
        <w:rPr>
          <w:noProof/>
        </w:rPr>
        <w:instrText xml:space="preserve"> PAGEREF _Toc232683677 \h </w:instrText>
      </w:r>
      <w:r>
        <w:rPr>
          <w:noProof/>
        </w:rPr>
      </w:r>
      <w:r>
        <w:rPr>
          <w:noProof/>
        </w:rPr>
        <w:fldChar w:fldCharType="separate"/>
      </w:r>
      <w:r>
        <w:rPr>
          <w:noProof/>
        </w:rPr>
        <w:t>77</w:t>
      </w:r>
      <w:r>
        <w:rPr>
          <w:noProof/>
        </w:rPr>
        <w:fldChar w:fldCharType="end"/>
      </w:r>
    </w:p>
    <w:p w14:paraId="107283D9" w14:textId="7B8AC81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12.3</w:t>
      </w:r>
      <w:r>
        <w:rPr>
          <w:rFonts w:asciiTheme="minorHAnsi" w:eastAsiaTheme="minorEastAsia" w:hAnsiTheme="minorHAnsi" w:cstheme="minorBidi"/>
          <w:noProof/>
          <w:kern w:val="2"/>
          <w:sz w:val="24"/>
          <w:szCs w:val="24"/>
          <w:lang w:eastAsia="en-AU"/>
          <w14:ligatures w14:val="standardContextual"/>
        </w:rPr>
        <w:tab/>
      </w:r>
      <w:r>
        <w:rPr>
          <w:noProof/>
        </w:rPr>
        <w:t>Revenue reporting</w:t>
      </w:r>
      <w:r>
        <w:rPr>
          <w:noProof/>
        </w:rPr>
        <w:tab/>
      </w:r>
      <w:r>
        <w:rPr>
          <w:noProof/>
        </w:rPr>
        <w:fldChar w:fldCharType="begin"/>
      </w:r>
      <w:r>
        <w:rPr>
          <w:noProof/>
        </w:rPr>
        <w:instrText xml:space="preserve"> PAGEREF _Toc232683678 \h </w:instrText>
      </w:r>
      <w:r>
        <w:rPr>
          <w:noProof/>
        </w:rPr>
      </w:r>
      <w:r>
        <w:rPr>
          <w:noProof/>
        </w:rPr>
        <w:fldChar w:fldCharType="separate"/>
      </w:r>
      <w:r>
        <w:rPr>
          <w:noProof/>
        </w:rPr>
        <w:t>79</w:t>
      </w:r>
      <w:r>
        <w:rPr>
          <w:noProof/>
        </w:rPr>
        <w:fldChar w:fldCharType="end"/>
      </w:r>
    </w:p>
    <w:p w14:paraId="1438DF58" w14:textId="06A80DC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12.4</w:t>
      </w:r>
      <w:r>
        <w:rPr>
          <w:rFonts w:asciiTheme="minorHAnsi" w:eastAsiaTheme="minorEastAsia" w:hAnsiTheme="minorHAnsi" w:cstheme="minorBidi"/>
          <w:noProof/>
          <w:kern w:val="2"/>
          <w:sz w:val="24"/>
          <w:szCs w:val="24"/>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_Toc232683679 \h </w:instrText>
      </w:r>
      <w:r>
        <w:rPr>
          <w:noProof/>
        </w:rPr>
      </w:r>
      <w:r>
        <w:rPr>
          <w:noProof/>
        </w:rPr>
        <w:fldChar w:fldCharType="separate"/>
      </w:r>
      <w:r>
        <w:rPr>
          <w:noProof/>
        </w:rPr>
        <w:t>80</w:t>
      </w:r>
      <w:r>
        <w:rPr>
          <w:noProof/>
        </w:rPr>
        <w:fldChar w:fldCharType="end"/>
      </w:r>
    </w:p>
    <w:p w14:paraId="64DCFFB2" w14:textId="4BA8D1EA"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12.5</w:t>
      </w:r>
      <w:r>
        <w:rPr>
          <w:rFonts w:asciiTheme="minorHAnsi" w:eastAsiaTheme="minorEastAsia" w:hAnsiTheme="minorHAnsi" w:cstheme="minorBidi"/>
          <w:noProof/>
          <w:kern w:val="2"/>
          <w:sz w:val="24"/>
          <w:szCs w:val="24"/>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_Toc232683680 \h </w:instrText>
      </w:r>
      <w:r>
        <w:rPr>
          <w:noProof/>
        </w:rPr>
      </w:r>
      <w:r>
        <w:rPr>
          <w:noProof/>
        </w:rPr>
        <w:fldChar w:fldCharType="separate"/>
      </w:r>
      <w:r>
        <w:rPr>
          <w:noProof/>
        </w:rPr>
        <w:t>82</w:t>
      </w:r>
      <w:r>
        <w:rPr>
          <w:noProof/>
        </w:rPr>
        <w:fldChar w:fldCharType="end"/>
      </w:r>
    </w:p>
    <w:p w14:paraId="0D4A2982" w14:textId="11303140"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12.6</w:t>
      </w:r>
      <w:r>
        <w:rPr>
          <w:rFonts w:asciiTheme="minorHAnsi" w:eastAsiaTheme="minorEastAsia" w:hAnsiTheme="minorHAnsi" w:cstheme="minorBidi"/>
          <w:noProof/>
          <w:kern w:val="2"/>
          <w:sz w:val="24"/>
          <w:szCs w:val="24"/>
          <w:lang w:eastAsia="en-AU"/>
          <w14:ligatures w14:val="standardContextual"/>
        </w:rPr>
        <w:tab/>
      </w:r>
      <w:r>
        <w:rPr>
          <w:noProof/>
        </w:rPr>
        <w:t>Labour standards reporting</w:t>
      </w:r>
      <w:r>
        <w:rPr>
          <w:noProof/>
        </w:rPr>
        <w:tab/>
      </w:r>
      <w:r>
        <w:rPr>
          <w:noProof/>
        </w:rPr>
        <w:fldChar w:fldCharType="begin"/>
      </w:r>
      <w:r>
        <w:rPr>
          <w:noProof/>
        </w:rPr>
        <w:instrText xml:space="preserve"> PAGEREF _Toc232683681 \h </w:instrText>
      </w:r>
      <w:r>
        <w:rPr>
          <w:noProof/>
        </w:rPr>
      </w:r>
      <w:r>
        <w:rPr>
          <w:noProof/>
        </w:rPr>
        <w:fldChar w:fldCharType="separate"/>
      </w:r>
      <w:r>
        <w:rPr>
          <w:noProof/>
        </w:rPr>
        <w:t>82</w:t>
      </w:r>
      <w:r>
        <w:rPr>
          <w:noProof/>
        </w:rPr>
        <w:fldChar w:fldCharType="end"/>
      </w:r>
    </w:p>
    <w:p w14:paraId="71270B88" w14:textId="61F39B3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12.7</w:t>
      </w:r>
      <w:r>
        <w:rPr>
          <w:rFonts w:asciiTheme="minorHAnsi" w:eastAsiaTheme="minorEastAsia" w:hAnsiTheme="minorHAnsi" w:cstheme="minorBidi"/>
          <w:noProof/>
          <w:kern w:val="2"/>
          <w:sz w:val="24"/>
          <w:szCs w:val="24"/>
          <w:lang w:eastAsia="en-AU"/>
          <w14:ligatures w14:val="standardContextual"/>
        </w:rPr>
        <w:tab/>
      </w:r>
      <w:r>
        <w:rPr>
          <w:noProof/>
        </w:rPr>
        <w:t>[First Nations Sharing Arrangement Reporting</w:t>
      </w:r>
      <w:r>
        <w:rPr>
          <w:noProof/>
        </w:rPr>
        <w:tab/>
      </w:r>
      <w:r>
        <w:rPr>
          <w:noProof/>
        </w:rPr>
        <w:fldChar w:fldCharType="begin"/>
      </w:r>
      <w:r>
        <w:rPr>
          <w:noProof/>
        </w:rPr>
        <w:instrText xml:space="preserve"> PAGEREF _Toc232683682 \h </w:instrText>
      </w:r>
      <w:r>
        <w:rPr>
          <w:noProof/>
        </w:rPr>
      </w:r>
      <w:r>
        <w:rPr>
          <w:noProof/>
        </w:rPr>
        <w:fldChar w:fldCharType="separate"/>
      </w:r>
      <w:r>
        <w:rPr>
          <w:noProof/>
        </w:rPr>
        <w:t>84</w:t>
      </w:r>
      <w:r>
        <w:rPr>
          <w:noProof/>
        </w:rPr>
        <w:fldChar w:fldCharType="end"/>
      </w:r>
    </w:p>
    <w:p w14:paraId="01F2602A" w14:textId="24C6B62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12.8</w:t>
      </w:r>
      <w:r>
        <w:rPr>
          <w:rFonts w:asciiTheme="minorHAnsi" w:eastAsiaTheme="minorEastAsia" w:hAnsiTheme="minorHAnsi" w:cstheme="minorBidi"/>
          <w:noProof/>
          <w:kern w:val="2"/>
          <w:sz w:val="24"/>
          <w:szCs w:val="24"/>
          <w:lang w:eastAsia="en-AU"/>
          <w14:ligatures w14:val="standardContextual"/>
        </w:rPr>
        <w:tab/>
      </w:r>
      <w:r>
        <w:rPr>
          <w:noProof/>
        </w:rPr>
        <w:t>Correction of incorrect or misleading information</w:t>
      </w:r>
      <w:r>
        <w:rPr>
          <w:noProof/>
        </w:rPr>
        <w:tab/>
      </w:r>
      <w:r>
        <w:rPr>
          <w:noProof/>
        </w:rPr>
        <w:fldChar w:fldCharType="begin"/>
      </w:r>
      <w:r>
        <w:rPr>
          <w:noProof/>
        </w:rPr>
        <w:instrText xml:space="preserve"> PAGEREF _Toc232683683 \h </w:instrText>
      </w:r>
      <w:r>
        <w:rPr>
          <w:noProof/>
        </w:rPr>
      </w:r>
      <w:r>
        <w:rPr>
          <w:noProof/>
        </w:rPr>
        <w:fldChar w:fldCharType="separate"/>
      </w:r>
      <w:r>
        <w:rPr>
          <w:noProof/>
        </w:rPr>
        <w:t>86</w:t>
      </w:r>
      <w:r>
        <w:rPr>
          <w:noProof/>
        </w:rPr>
        <w:fldChar w:fldCharType="end"/>
      </w:r>
    </w:p>
    <w:p w14:paraId="4A5FD332" w14:textId="388F7C53"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12.9</w:t>
      </w:r>
      <w:r>
        <w:rPr>
          <w:rFonts w:asciiTheme="minorHAnsi" w:eastAsiaTheme="minorEastAsia" w:hAnsiTheme="minorHAnsi" w:cstheme="minorBidi"/>
          <w:noProof/>
          <w:kern w:val="2"/>
          <w:sz w:val="24"/>
          <w:szCs w:val="24"/>
          <w:lang w:eastAsia="en-AU"/>
          <w14:ligatures w14:val="standardContextual"/>
        </w:rPr>
        <w:tab/>
      </w:r>
      <w:r>
        <w:rPr>
          <w:noProof/>
        </w:rPr>
        <w:t>Provision of further information for a Project Component</w:t>
      </w:r>
      <w:r>
        <w:rPr>
          <w:noProof/>
        </w:rPr>
        <w:tab/>
      </w:r>
      <w:r>
        <w:rPr>
          <w:noProof/>
        </w:rPr>
        <w:fldChar w:fldCharType="begin"/>
      </w:r>
      <w:r>
        <w:rPr>
          <w:noProof/>
        </w:rPr>
        <w:instrText xml:space="preserve"> PAGEREF _Toc232683684 \h </w:instrText>
      </w:r>
      <w:r>
        <w:rPr>
          <w:noProof/>
        </w:rPr>
      </w:r>
      <w:r>
        <w:rPr>
          <w:noProof/>
        </w:rPr>
        <w:fldChar w:fldCharType="separate"/>
      </w:r>
      <w:r>
        <w:rPr>
          <w:noProof/>
        </w:rPr>
        <w:t>86</w:t>
      </w:r>
      <w:r>
        <w:rPr>
          <w:noProof/>
        </w:rPr>
        <w:fldChar w:fldCharType="end"/>
      </w:r>
    </w:p>
    <w:p w14:paraId="5935F7E3" w14:textId="0F83C1EA"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13</w:t>
      </w:r>
      <w:r>
        <w:rPr>
          <w:rFonts w:asciiTheme="minorHAnsi" w:eastAsiaTheme="minorEastAsia" w:hAnsiTheme="minorHAnsi" w:cstheme="minorBidi"/>
          <w:b w:val="0"/>
          <w:noProof/>
          <w:kern w:val="2"/>
          <w:sz w:val="24"/>
          <w:szCs w:val="24"/>
          <w:lang w:eastAsia="en-AU"/>
          <w14:ligatures w14:val="standardContextual"/>
        </w:rPr>
        <w:tab/>
      </w:r>
      <w:r>
        <w:rPr>
          <w:noProof/>
        </w:rPr>
        <w:t>Knowledge sharing</w:t>
      </w:r>
      <w:r>
        <w:rPr>
          <w:noProof/>
        </w:rPr>
        <w:tab/>
      </w:r>
      <w:r>
        <w:rPr>
          <w:noProof/>
        </w:rPr>
        <w:fldChar w:fldCharType="begin"/>
      </w:r>
      <w:r>
        <w:rPr>
          <w:noProof/>
        </w:rPr>
        <w:instrText xml:space="preserve"> PAGEREF _Toc232683685 \h </w:instrText>
      </w:r>
      <w:r>
        <w:rPr>
          <w:noProof/>
        </w:rPr>
      </w:r>
      <w:r>
        <w:rPr>
          <w:noProof/>
        </w:rPr>
        <w:fldChar w:fldCharType="separate"/>
      </w:r>
      <w:r>
        <w:rPr>
          <w:noProof/>
        </w:rPr>
        <w:t>86</w:t>
      </w:r>
      <w:r>
        <w:rPr>
          <w:noProof/>
        </w:rPr>
        <w:fldChar w:fldCharType="end"/>
      </w:r>
    </w:p>
    <w:p w14:paraId="06739E54" w14:textId="06449AEE"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14</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_Toc232683686 \h </w:instrText>
      </w:r>
      <w:r>
        <w:rPr>
          <w:noProof/>
        </w:rPr>
      </w:r>
      <w:r>
        <w:rPr>
          <w:noProof/>
        </w:rPr>
        <w:fldChar w:fldCharType="separate"/>
      </w:r>
      <w:r>
        <w:rPr>
          <w:noProof/>
        </w:rPr>
        <w:t>87</w:t>
      </w:r>
      <w:r>
        <w:rPr>
          <w:noProof/>
        </w:rPr>
        <w:fldChar w:fldCharType="end"/>
      </w:r>
    </w:p>
    <w:p w14:paraId="1C8DAE58" w14:textId="1F4DD0D0"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14.1</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_Toc232683687 \h </w:instrText>
      </w:r>
      <w:r>
        <w:rPr>
          <w:noProof/>
        </w:rPr>
      </w:r>
      <w:r>
        <w:rPr>
          <w:noProof/>
        </w:rPr>
        <w:fldChar w:fldCharType="separate"/>
      </w:r>
      <w:r>
        <w:rPr>
          <w:noProof/>
        </w:rPr>
        <w:t>88</w:t>
      </w:r>
      <w:r>
        <w:rPr>
          <w:noProof/>
        </w:rPr>
        <w:fldChar w:fldCharType="end"/>
      </w:r>
    </w:p>
    <w:p w14:paraId="026637CB" w14:textId="35FF8A7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14.2</w:t>
      </w:r>
      <w:r>
        <w:rPr>
          <w:rFonts w:asciiTheme="minorHAnsi" w:eastAsiaTheme="minorEastAsia" w:hAnsiTheme="minorHAnsi" w:cstheme="minorBidi"/>
          <w:noProof/>
          <w:kern w:val="2"/>
          <w:sz w:val="24"/>
          <w:szCs w:val="24"/>
          <w:lang w:eastAsia="en-AU"/>
          <w14:ligatures w14:val="standardContextual"/>
        </w:rPr>
        <w:tab/>
      </w:r>
      <w:r>
        <w:rPr>
          <w:noProof/>
        </w:rPr>
        <w:t>Terms of Support</w:t>
      </w:r>
      <w:r>
        <w:rPr>
          <w:noProof/>
        </w:rPr>
        <w:tab/>
      </w:r>
      <w:r>
        <w:rPr>
          <w:noProof/>
        </w:rPr>
        <w:fldChar w:fldCharType="begin"/>
      </w:r>
      <w:r>
        <w:rPr>
          <w:noProof/>
        </w:rPr>
        <w:instrText xml:space="preserve"> PAGEREF _Toc232683688 \h </w:instrText>
      </w:r>
      <w:r>
        <w:rPr>
          <w:noProof/>
        </w:rPr>
      </w:r>
      <w:r>
        <w:rPr>
          <w:noProof/>
        </w:rPr>
        <w:fldChar w:fldCharType="separate"/>
      </w:r>
      <w:r>
        <w:rPr>
          <w:noProof/>
        </w:rPr>
        <w:t>89</w:t>
      </w:r>
      <w:r>
        <w:rPr>
          <w:noProof/>
        </w:rPr>
        <w:fldChar w:fldCharType="end"/>
      </w:r>
    </w:p>
    <w:p w14:paraId="267727B6" w14:textId="625BDF5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14.3</w:t>
      </w:r>
      <w:r>
        <w:rPr>
          <w:rFonts w:asciiTheme="minorHAnsi" w:eastAsiaTheme="minorEastAsia" w:hAnsiTheme="minorHAnsi" w:cstheme="minorBidi"/>
          <w:noProof/>
          <w:kern w:val="2"/>
          <w:sz w:val="24"/>
          <w:szCs w:val="24"/>
          <w:lang w:eastAsia="en-AU"/>
          <w14:ligatures w14:val="standardContextual"/>
        </w:rPr>
        <w:tab/>
      </w:r>
      <w:r>
        <w:rPr>
          <w:noProof/>
        </w:rPr>
        <w:t>Option to not receive Support</w:t>
      </w:r>
      <w:r>
        <w:rPr>
          <w:noProof/>
        </w:rPr>
        <w:tab/>
      </w:r>
      <w:r>
        <w:rPr>
          <w:noProof/>
        </w:rPr>
        <w:fldChar w:fldCharType="begin"/>
      </w:r>
      <w:r>
        <w:rPr>
          <w:noProof/>
        </w:rPr>
        <w:instrText xml:space="preserve"> PAGEREF _Toc232683689 \h </w:instrText>
      </w:r>
      <w:r>
        <w:rPr>
          <w:noProof/>
        </w:rPr>
      </w:r>
      <w:r>
        <w:rPr>
          <w:noProof/>
        </w:rPr>
        <w:fldChar w:fldCharType="separate"/>
      </w:r>
      <w:r>
        <w:rPr>
          <w:noProof/>
        </w:rPr>
        <w:t>89</w:t>
      </w:r>
      <w:r>
        <w:rPr>
          <w:noProof/>
        </w:rPr>
        <w:fldChar w:fldCharType="end"/>
      </w:r>
    </w:p>
    <w:p w14:paraId="443B371A" w14:textId="470E5E8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14.4</w:t>
      </w:r>
      <w:r>
        <w:rPr>
          <w:rFonts w:asciiTheme="minorHAnsi" w:eastAsiaTheme="minorEastAsia" w:hAnsiTheme="minorHAnsi" w:cstheme="minorBidi"/>
          <w:noProof/>
          <w:kern w:val="2"/>
          <w:sz w:val="24"/>
          <w:szCs w:val="24"/>
          <w:lang w:eastAsia="en-AU"/>
          <w14:ligatures w14:val="standardContextual"/>
        </w:rPr>
        <w:tab/>
      </w:r>
      <w:r>
        <w:rPr>
          <w:noProof/>
        </w:rPr>
        <w:t>Application of Opt-Out Period for deemed Options</w:t>
      </w:r>
      <w:r>
        <w:rPr>
          <w:noProof/>
        </w:rPr>
        <w:tab/>
      </w:r>
      <w:r>
        <w:rPr>
          <w:noProof/>
        </w:rPr>
        <w:fldChar w:fldCharType="begin"/>
      </w:r>
      <w:r>
        <w:rPr>
          <w:noProof/>
        </w:rPr>
        <w:instrText xml:space="preserve"> PAGEREF _Toc232683690 \h </w:instrText>
      </w:r>
      <w:r>
        <w:rPr>
          <w:noProof/>
        </w:rPr>
      </w:r>
      <w:r>
        <w:rPr>
          <w:noProof/>
        </w:rPr>
        <w:fldChar w:fldCharType="separate"/>
      </w:r>
      <w:r>
        <w:rPr>
          <w:noProof/>
        </w:rPr>
        <w:t>90</w:t>
      </w:r>
      <w:r>
        <w:rPr>
          <w:noProof/>
        </w:rPr>
        <w:fldChar w:fldCharType="end"/>
      </w:r>
    </w:p>
    <w:p w14:paraId="2EBDC3F4" w14:textId="0912379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14.5</w:t>
      </w:r>
      <w:r>
        <w:rPr>
          <w:rFonts w:asciiTheme="minorHAnsi" w:eastAsiaTheme="minorEastAsia" w:hAnsiTheme="minorHAnsi" w:cstheme="minorBidi"/>
          <w:noProof/>
          <w:kern w:val="2"/>
          <w:sz w:val="24"/>
          <w:szCs w:val="24"/>
          <w:lang w:eastAsia="en-AU"/>
          <w14:ligatures w14:val="standardContextual"/>
        </w:rPr>
        <w:tab/>
      </w:r>
      <w:r>
        <w:rPr>
          <w:noProof/>
        </w:rPr>
        <w:t>Final Support Commencement Date</w:t>
      </w:r>
      <w:r>
        <w:rPr>
          <w:noProof/>
        </w:rPr>
        <w:tab/>
      </w:r>
      <w:r>
        <w:rPr>
          <w:noProof/>
        </w:rPr>
        <w:fldChar w:fldCharType="begin"/>
      </w:r>
      <w:r>
        <w:rPr>
          <w:noProof/>
        </w:rPr>
        <w:instrText xml:space="preserve"> PAGEREF _Toc232683691 \h </w:instrText>
      </w:r>
      <w:r>
        <w:rPr>
          <w:noProof/>
        </w:rPr>
      </w:r>
      <w:r>
        <w:rPr>
          <w:noProof/>
        </w:rPr>
        <w:fldChar w:fldCharType="separate"/>
      </w:r>
      <w:r>
        <w:rPr>
          <w:noProof/>
        </w:rPr>
        <w:t>91</w:t>
      </w:r>
      <w:r>
        <w:rPr>
          <w:noProof/>
        </w:rPr>
        <w:fldChar w:fldCharType="end"/>
      </w:r>
    </w:p>
    <w:p w14:paraId="41132382" w14:textId="5390DC0C"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15</w:t>
      </w:r>
      <w:r>
        <w:rPr>
          <w:rFonts w:asciiTheme="minorHAnsi" w:eastAsiaTheme="minorEastAsia" w:hAnsiTheme="minorHAnsi" w:cstheme="minorBidi"/>
          <w:b w:val="0"/>
          <w:noProof/>
          <w:kern w:val="2"/>
          <w:sz w:val="24"/>
          <w:szCs w:val="24"/>
          <w:lang w:eastAsia="en-AU"/>
          <w14:ligatures w14:val="standardContextual"/>
        </w:rPr>
        <w:tab/>
      </w:r>
      <w:r>
        <w:rPr>
          <w:noProof/>
        </w:rPr>
        <w:t>Eligible Wholesale Contracts and apportionment</w:t>
      </w:r>
      <w:r>
        <w:rPr>
          <w:noProof/>
        </w:rPr>
        <w:tab/>
      </w:r>
      <w:r>
        <w:rPr>
          <w:noProof/>
        </w:rPr>
        <w:fldChar w:fldCharType="begin"/>
      </w:r>
      <w:r>
        <w:rPr>
          <w:noProof/>
        </w:rPr>
        <w:instrText xml:space="preserve"> PAGEREF _Toc232683692 \h </w:instrText>
      </w:r>
      <w:r>
        <w:rPr>
          <w:noProof/>
        </w:rPr>
      </w:r>
      <w:r>
        <w:rPr>
          <w:noProof/>
        </w:rPr>
        <w:fldChar w:fldCharType="separate"/>
      </w:r>
      <w:r>
        <w:rPr>
          <w:noProof/>
        </w:rPr>
        <w:t>92</w:t>
      </w:r>
      <w:r>
        <w:rPr>
          <w:noProof/>
        </w:rPr>
        <w:fldChar w:fldCharType="end"/>
      </w:r>
    </w:p>
    <w:p w14:paraId="16461117" w14:textId="4E420B10"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15.1</w:t>
      </w:r>
      <w:r>
        <w:rPr>
          <w:rFonts w:asciiTheme="minorHAnsi" w:eastAsiaTheme="minorEastAsia" w:hAnsiTheme="minorHAnsi" w:cstheme="minorBidi"/>
          <w:noProof/>
          <w:kern w:val="2"/>
          <w:sz w:val="24"/>
          <w:szCs w:val="24"/>
          <w:lang w:eastAsia="en-AU"/>
          <w14:ligatures w14:val="standardContextual"/>
        </w:rPr>
        <w:tab/>
      </w:r>
      <w:r>
        <w:rPr>
          <w:noProof/>
        </w:rPr>
        <w:t>Eligibility requirements</w:t>
      </w:r>
      <w:r>
        <w:rPr>
          <w:noProof/>
        </w:rPr>
        <w:tab/>
      </w:r>
      <w:r>
        <w:rPr>
          <w:noProof/>
        </w:rPr>
        <w:fldChar w:fldCharType="begin"/>
      </w:r>
      <w:r>
        <w:rPr>
          <w:noProof/>
        </w:rPr>
        <w:instrText xml:space="preserve"> PAGEREF _Toc232683693 \h </w:instrText>
      </w:r>
      <w:r>
        <w:rPr>
          <w:noProof/>
        </w:rPr>
      </w:r>
      <w:r>
        <w:rPr>
          <w:noProof/>
        </w:rPr>
        <w:fldChar w:fldCharType="separate"/>
      </w:r>
      <w:r>
        <w:rPr>
          <w:noProof/>
        </w:rPr>
        <w:t>92</w:t>
      </w:r>
      <w:r>
        <w:rPr>
          <w:noProof/>
        </w:rPr>
        <w:fldChar w:fldCharType="end"/>
      </w:r>
    </w:p>
    <w:p w14:paraId="190A512F" w14:textId="1C1A5D4F"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15.2</w:t>
      </w:r>
      <w:r>
        <w:rPr>
          <w:rFonts w:asciiTheme="minorHAnsi" w:eastAsiaTheme="minorEastAsia" w:hAnsiTheme="minorHAnsi" w:cstheme="minorBidi"/>
          <w:noProof/>
          <w:kern w:val="2"/>
          <w:sz w:val="24"/>
          <w:szCs w:val="24"/>
          <w:lang w:eastAsia="en-AU"/>
          <w14:ligatures w14:val="standardContextual"/>
        </w:rPr>
        <w:tab/>
      </w:r>
      <w:r>
        <w:rPr>
          <w:noProof/>
        </w:rPr>
        <w:t>Notification of Wholesale Contract</w:t>
      </w:r>
      <w:r>
        <w:rPr>
          <w:noProof/>
        </w:rPr>
        <w:tab/>
      </w:r>
      <w:r>
        <w:rPr>
          <w:noProof/>
        </w:rPr>
        <w:fldChar w:fldCharType="begin"/>
      </w:r>
      <w:r>
        <w:rPr>
          <w:noProof/>
        </w:rPr>
        <w:instrText xml:space="preserve"> PAGEREF _Toc232683694 \h </w:instrText>
      </w:r>
      <w:r>
        <w:rPr>
          <w:noProof/>
        </w:rPr>
      </w:r>
      <w:r>
        <w:rPr>
          <w:noProof/>
        </w:rPr>
        <w:fldChar w:fldCharType="separate"/>
      </w:r>
      <w:r>
        <w:rPr>
          <w:noProof/>
        </w:rPr>
        <w:t>94</w:t>
      </w:r>
      <w:r>
        <w:rPr>
          <w:noProof/>
        </w:rPr>
        <w:fldChar w:fldCharType="end"/>
      </w:r>
    </w:p>
    <w:p w14:paraId="3BD949E6" w14:textId="02936E7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15.3</w:t>
      </w:r>
      <w:r>
        <w:rPr>
          <w:rFonts w:asciiTheme="minorHAnsi" w:eastAsiaTheme="minorEastAsia" w:hAnsiTheme="minorHAnsi" w:cstheme="minorBidi"/>
          <w:noProof/>
          <w:kern w:val="2"/>
          <w:sz w:val="24"/>
          <w:szCs w:val="24"/>
          <w:lang w:eastAsia="en-AU"/>
          <w14:ligatures w14:val="standardContextual"/>
        </w:rPr>
        <w:tab/>
      </w:r>
      <w:r>
        <w:rPr>
          <w:noProof/>
        </w:rPr>
        <w:t>Amendment to Wholesale Contract</w:t>
      </w:r>
      <w:r>
        <w:rPr>
          <w:noProof/>
        </w:rPr>
        <w:tab/>
      </w:r>
      <w:r>
        <w:rPr>
          <w:noProof/>
        </w:rPr>
        <w:fldChar w:fldCharType="begin"/>
      </w:r>
      <w:r>
        <w:rPr>
          <w:noProof/>
        </w:rPr>
        <w:instrText xml:space="preserve"> PAGEREF _Toc232683695 \h </w:instrText>
      </w:r>
      <w:r>
        <w:rPr>
          <w:noProof/>
        </w:rPr>
      </w:r>
      <w:r>
        <w:rPr>
          <w:noProof/>
        </w:rPr>
        <w:fldChar w:fldCharType="separate"/>
      </w:r>
      <w:r>
        <w:rPr>
          <w:noProof/>
        </w:rPr>
        <w:t>95</w:t>
      </w:r>
      <w:r>
        <w:rPr>
          <w:noProof/>
        </w:rPr>
        <w:fldChar w:fldCharType="end"/>
      </w:r>
    </w:p>
    <w:p w14:paraId="19F4BD85" w14:textId="0F4FB0D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15.4</w:t>
      </w:r>
      <w:r>
        <w:rPr>
          <w:rFonts w:asciiTheme="minorHAnsi" w:eastAsiaTheme="minorEastAsia" w:hAnsiTheme="minorHAnsi" w:cstheme="minorBidi"/>
          <w:noProof/>
          <w:kern w:val="2"/>
          <w:sz w:val="24"/>
          <w:szCs w:val="24"/>
          <w:lang w:eastAsia="en-AU"/>
          <w14:ligatures w14:val="standardContextual"/>
        </w:rPr>
        <w:tab/>
      </w:r>
      <w:r>
        <w:rPr>
          <w:noProof/>
        </w:rPr>
        <w:t>Verification of Eligible Wholesale Contracts and NSCAS Contracts</w:t>
      </w:r>
      <w:r>
        <w:rPr>
          <w:noProof/>
        </w:rPr>
        <w:tab/>
      </w:r>
      <w:r>
        <w:rPr>
          <w:noProof/>
        </w:rPr>
        <w:fldChar w:fldCharType="begin"/>
      </w:r>
      <w:r>
        <w:rPr>
          <w:noProof/>
        </w:rPr>
        <w:instrText xml:space="preserve"> PAGEREF _Toc232683696 \h </w:instrText>
      </w:r>
      <w:r>
        <w:rPr>
          <w:noProof/>
        </w:rPr>
      </w:r>
      <w:r>
        <w:rPr>
          <w:noProof/>
        </w:rPr>
        <w:fldChar w:fldCharType="separate"/>
      </w:r>
      <w:r>
        <w:rPr>
          <w:noProof/>
        </w:rPr>
        <w:t>96</w:t>
      </w:r>
      <w:r>
        <w:rPr>
          <w:noProof/>
        </w:rPr>
        <w:fldChar w:fldCharType="end"/>
      </w:r>
    </w:p>
    <w:p w14:paraId="5D175D4C" w14:textId="791899A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15.5</w:t>
      </w:r>
      <w:r>
        <w:rPr>
          <w:rFonts w:asciiTheme="minorHAnsi" w:eastAsiaTheme="minorEastAsia" w:hAnsiTheme="minorHAnsi" w:cstheme="minorBidi"/>
          <w:noProof/>
          <w:kern w:val="2"/>
          <w:sz w:val="24"/>
          <w:szCs w:val="24"/>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_Toc232683697 \h </w:instrText>
      </w:r>
      <w:r>
        <w:rPr>
          <w:noProof/>
        </w:rPr>
      </w:r>
      <w:r>
        <w:rPr>
          <w:noProof/>
        </w:rPr>
        <w:fldChar w:fldCharType="separate"/>
      </w:r>
      <w:r>
        <w:rPr>
          <w:noProof/>
        </w:rPr>
        <w:t>96</w:t>
      </w:r>
      <w:r>
        <w:rPr>
          <w:noProof/>
        </w:rPr>
        <w:fldChar w:fldCharType="end"/>
      </w:r>
    </w:p>
    <w:p w14:paraId="64631F79" w14:textId="02FEF68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15.6</w:t>
      </w:r>
      <w:r>
        <w:rPr>
          <w:rFonts w:asciiTheme="minorHAnsi" w:eastAsiaTheme="minorEastAsia" w:hAnsiTheme="minorHAnsi" w:cstheme="minorBidi"/>
          <w:noProof/>
          <w:kern w:val="2"/>
          <w:sz w:val="24"/>
          <w:szCs w:val="24"/>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_Toc232683698 \h </w:instrText>
      </w:r>
      <w:r>
        <w:rPr>
          <w:noProof/>
        </w:rPr>
      </w:r>
      <w:r>
        <w:rPr>
          <w:noProof/>
        </w:rPr>
        <w:fldChar w:fldCharType="separate"/>
      </w:r>
      <w:r>
        <w:rPr>
          <w:noProof/>
        </w:rPr>
        <w:t>97</w:t>
      </w:r>
      <w:r>
        <w:rPr>
          <w:noProof/>
        </w:rPr>
        <w:fldChar w:fldCharType="end"/>
      </w:r>
    </w:p>
    <w:p w14:paraId="49BB5041" w14:textId="1EE44A1B"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15.7</w:t>
      </w:r>
      <w:r>
        <w:rPr>
          <w:rFonts w:asciiTheme="minorHAnsi" w:eastAsiaTheme="minorEastAsia" w:hAnsiTheme="minorHAnsi" w:cstheme="minorBidi"/>
          <w:noProof/>
          <w:kern w:val="2"/>
          <w:sz w:val="24"/>
          <w:szCs w:val="24"/>
          <w:lang w:eastAsia="en-AU"/>
          <w14:ligatures w14:val="standardContextual"/>
        </w:rPr>
        <w:tab/>
      </w:r>
      <w:r>
        <w:rPr>
          <w:noProof/>
        </w:rPr>
        <w:t>Apportionment</w:t>
      </w:r>
      <w:r>
        <w:rPr>
          <w:noProof/>
        </w:rPr>
        <w:tab/>
      </w:r>
      <w:r>
        <w:rPr>
          <w:noProof/>
        </w:rPr>
        <w:fldChar w:fldCharType="begin"/>
      </w:r>
      <w:r>
        <w:rPr>
          <w:noProof/>
        </w:rPr>
        <w:instrText xml:space="preserve"> PAGEREF _Toc232683699 \h </w:instrText>
      </w:r>
      <w:r>
        <w:rPr>
          <w:noProof/>
        </w:rPr>
      </w:r>
      <w:r>
        <w:rPr>
          <w:noProof/>
        </w:rPr>
        <w:fldChar w:fldCharType="separate"/>
      </w:r>
      <w:r>
        <w:rPr>
          <w:noProof/>
        </w:rPr>
        <w:t>99</w:t>
      </w:r>
      <w:r>
        <w:rPr>
          <w:noProof/>
        </w:rPr>
        <w:fldChar w:fldCharType="end"/>
      </w:r>
    </w:p>
    <w:p w14:paraId="3202ABA6" w14:textId="6F7AD6CD"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16</w:t>
      </w:r>
      <w:r>
        <w:rPr>
          <w:rFonts w:asciiTheme="minorHAnsi" w:eastAsiaTheme="minorEastAsia" w:hAnsiTheme="minorHAnsi" w:cstheme="minorBidi"/>
          <w:b w:val="0"/>
          <w:noProof/>
          <w:kern w:val="2"/>
          <w:sz w:val="24"/>
          <w:szCs w:val="24"/>
          <w:lang w:eastAsia="en-AU"/>
          <w14:ligatures w14:val="standardContextual"/>
        </w:rPr>
        <w:tab/>
      </w:r>
      <w:r>
        <w:rPr>
          <w:noProof/>
        </w:rPr>
        <w:t>Billing and payment</w:t>
      </w:r>
      <w:r>
        <w:rPr>
          <w:noProof/>
        </w:rPr>
        <w:tab/>
      </w:r>
      <w:r>
        <w:rPr>
          <w:noProof/>
        </w:rPr>
        <w:fldChar w:fldCharType="begin"/>
      </w:r>
      <w:r>
        <w:rPr>
          <w:noProof/>
        </w:rPr>
        <w:instrText xml:space="preserve"> PAGEREF _Toc232683700 \h </w:instrText>
      </w:r>
      <w:r>
        <w:rPr>
          <w:noProof/>
        </w:rPr>
      </w:r>
      <w:r>
        <w:rPr>
          <w:noProof/>
        </w:rPr>
        <w:fldChar w:fldCharType="separate"/>
      </w:r>
      <w:r>
        <w:rPr>
          <w:noProof/>
        </w:rPr>
        <w:t>100</w:t>
      </w:r>
      <w:r>
        <w:rPr>
          <w:noProof/>
        </w:rPr>
        <w:fldChar w:fldCharType="end"/>
      </w:r>
    </w:p>
    <w:p w14:paraId="2B7FD792" w14:textId="544230A3"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16.1</w:t>
      </w:r>
      <w:r>
        <w:rPr>
          <w:rFonts w:asciiTheme="minorHAnsi" w:eastAsiaTheme="minorEastAsia" w:hAnsiTheme="minorHAnsi" w:cstheme="minorBidi"/>
          <w:noProof/>
          <w:kern w:val="2"/>
          <w:sz w:val="24"/>
          <w:szCs w:val="24"/>
          <w:lang w:eastAsia="en-AU"/>
          <w14:ligatures w14:val="standardContextual"/>
        </w:rPr>
        <w:tab/>
      </w:r>
      <w:r>
        <w:rPr>
          <w:noProof/>
        </w:rPr>
        <w:t>Billing</w:t>
      </w:r>
      <w:r>
        <w:rPr>
          <w:noProof/>
        </w:rPr>
        <w:tab/>
      </w:r>
      <w:r>
        <w:rPr>
          <w:noProof/>
        </w:rPr>
        <w:fldChar w:fldCharType="begin"/>
      </w:r>
      <w:r>
        <w:rPr>
          <w:noProof/>
        </w:rPr>
        <w:instrText xml:space="preserve"> PAGEREF _Toc232683701 \h </w:instrText>
      </w:r>
      <w:r>
        <w:rPr>
          <w:noProof/>
        </w:rPr>
      </w:r>
      <w:r>
        <w:rPr>
          <w:noProof/>
        </w:rPr>
        <w:fldChar w:fldCharType="separate"/>
      </w:r>
      <w:r>
        <w:rPr>
          <w:noProof/>
        </w:rPr>
        <w:t>100</w:t>
      </w:r>
      <w:r>
        <w:rPr>
          <w:noProof/>
        </w:rPr>
        <w:fldChar w:fldCharType="end"/>
      </w:r>
    </w:p>
    <w:p w14:paraId="627DD4D4" w14:textId="57267343"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16.2</w:t>
      </w:r>
      <w:r>
        <w:rPr>
          <w:rFonts w:asciiTheme="minorHAnsi" w:eastAsiaTheme="minorEastAsia" w:hAnsiTheme="minorHAnsi" w:cstheme="minorBidi"/>
          <w:noProof/>
          <w:kern w:val="2"/>
          <w:sz w:val="24"/>
          <w:szCs w:val="24"/>
          <w:lang w:eastAsia="en-AU"/>
          <w14:ligatures w14:val="standardContextual"/>
        </w:rPr>
        <w:tab/>
      </w:r>
      <w:r>
        <w:rPr>
          <w:noProof/>
        </w:rPr>
        <w:t>Circumstances in which no amount is payable</w:t>
      </w:r>
      <w:r>
        <w:rPr>
          <w:noProof/>
        </w:rPr>
        <w:tab/>
      </w:r>
      <w:r>
        <w:rPr>
          <w:noProof/>
        </w:rPr>
        <w:fldChar w:fldCharType="begin"/>
      </w:r>
      <w:r>
        <w:rPr>
          <w:noProof/>
        </w:rPr>
        <w:instrText xml:space="preserve"> PAGEREF _Toc232683702 \h </w:instrText>
      </w:r>
      <w:r>
        <w:rPr>
          <w:noProof/>
        </w:rPr>
      </w:r>
      <w:r>
        <w:rPr>
          <w:noProof/>
        </w:rPr>
        <w:fldChar w:fldCharType="separate"/>
      </w:r>
      <w:r>
        <w:rPr>
          <w:noProof/>
        </w:rPr>
        <w:t>101</w:t>
      </w:r>
      <w:r>
        <w:rPr>
          <w:noProof/>
        </w:rPr>
        <w:fldChar w:fldCharType="end"/>
      </w:r>
    </w:p>
    <w:p w14:paraId="105AAC39" w14:textId="78EE8BD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16.3</w:t>
      </w:r>
      <w:r>
        <w:rPr>
          <w:rFonts w:asciiTheme="minorHAnsi" w:eastAsiaTheme="minorEastAsia" w:hAnsiTheme="minorHAnsi" w:cstheme="minorBidi"/>
          <w:noProof/>
          <w:kern w:val="2"/>
          <w:sz w:val="24"/>
          <w:szCs w:val="24"/>
          <w:lang w:eastAsia="en-AU"/>
          <w14:ligatures w14:val="standardContextual"/>
        </w:rPr>
        <w:tab/>
      </w:r>
      <w:r>
        <w:rPr>
          <w:noProof/>
        </w:rPr>
        <w:t>Payment</w:t>
      </w:r>
      <w:r>
        <w:rPr>
          <w:noProof/>
        </w:rPr>
        <w:tab/>
      </w:r>
      <w:r>
        <w:rPr>
          <w:noProof/>
        </w:rPr>
        <w:fldChar w:fldCharType="begin"/>
      </w:r>
      <w:r>
        <w:rPr>
          <w:noProof/>
        </w:rPr>
        <w:instrText xml:space="preserve"> PAGEREF _Toc232683703 \h </w:instrText>
      </w:r>
      <w:r>
        <w:rPr>
          <w:noProof/>
        </w:rPr>
      </w:r>
      <w:r>
        <w:rPr>
          <w:noProof/>
        </w:rPr>
        <w:fldChar w:fldCharType="separate"/>
      </w:r>
      <w:r>
        <w:rPr>
          <w:noProof/>
        </w:rPr>
        <w:t>102</w:t>
      </w:r>
      <w:r>
        <w:rPr>
          <w:noProof/>
        </w:rPr>
        <w:fldChar w:fldCharType="end"/>
      </w:r>
    </w:p>
    <w:p w14:paraId="018DCD12" w14:textId="1B29F48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16.4</w:t>
      </w:r>
      <w:r>
        <w:rPr>
          <w:rFonts w:asciiTheme="minorHAnsi" w:eastAsiaTheme="minorEastAsia" w:hAnsiTheme="minorHAnsi" w:cstheme="minorBidi"/>
          <w:noProof/>
          <w:kern w:val="2"/>
          <w:sz w:val="24"/>
          <w:szCs w:val="24"/>
          <w:lang w:eastAsia="en-AU"/>
          <w14:ligatures w14:val="standardContextual"/>
        </w:rPr>
        <w:tab/>
      </w:r>
      <w:r>
        <w:rPr>
          <w:noProof/>
        </w:rPr>
        <w:t>Disputed Invoice</w:t>
      </w:r>
      <w:r>
        <w:rPr>
          <w:noProof/>
        </w:rPr>
        <w:tab/>
      </w:r>
      <w:r>
        <w:rPr>
          <w:noProof/>
        </w:rPr>
        <w:fldChar w:fldCharType="begin"/>
      </w:r>
      <w:r>
        <w:rPr>
          <w:noProof/>
        </w:rPr>
        <w:instrText xml:space="preserve"> PAGEREF _Toc232683704 \h </w:instrText>
      </w:r>
      <w:r>
        <w:rPr>
          <w:noProof/>
        </w:rPr>
      </w:r>
      <w:r>
        <w:rPr>
          <w:noProof/>
        </w:rPr>
        <w:fldChar w:fldCharType="separate"/>
      </w:r>
      <w:r>
        <w:rPr>
          <w:noProof/>
        </w:rPr>
        <w:t>102</w:t>
      </w:r>
      <w:r>
        <w:rPr>
          <w:noProof/>
        </w:rPr>
        <w:fldChar w:fldCharType="end"/>
      </w:r>
    </w:p>
    <w:p w14:paraId="3800CE28" w14:textId="3F63B58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16.5</w:t>
      </w:r>
      <w:r>
        <w:rPr>
          <w:rFonts w:asciiTheme="minorHAnsi" w:eastAsiaTheme="minorEastAsia" w:hAnsiTheme="minorHAnsi" w:cstheme="minorBidi"/>
          <w:noProof/>
          <w:kern w:val="2"/>
          <w:sz w:val="24"/>
          <w:szCs w:val="24"/>
          <w:lang w:eastAsia="en-AU"/>
          <w14:ligatures w14:val="standardContextual"/>
        </w:rPr>
        <w:tab/>
      </w:r>
      <w:r>
        <w:rPr>
          <w:noProof/>
        </w:rPr>
        <w:t>Adjustments</w:t>
      </w:r>
      <w:r>
        <w:rPr>
          <w:noProof/>
        </w:rPr>
        <w:tab/>
      </w:r>
      <w:r>
        <w:rPr>
          <w:noProof/>
        </w:rPr>
        <w:fldChar w:fldCharType="begin"/>
      </w:r>
      <w:r>
        <w:rPr>
          <w:noProof/>
        </w:rPr>
        <w:instrText xml:space="preserve"> PAGEREF _Toc232683705 \h </w:instrText>
      </w:r>
      <w:r>
        <w:rPr>
          <w:noProof/>
        </w:rPr>
      </w:r>
      <w:r>
        <w:rPr>
          <w:noProof/>
        </w:rPr>
        <w:fldChar w:fldCharType="separate"/>
      </w:r>
      <w:r>
        <w:rPr>
          <w:noProof/>
        </w:rPr>
        <w:t>102</w:t>
      </w:r>
      <w:r>
        <w:rPr>
          <w:noProof/>
        </w:rPr>
        <w:fldChar w:fldCharType="end"/>
      </w:r>
    </w:p>
    <w:p w14:paraId="11F1AB3A" w14:textId="446CA8F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16.6</w:t>
      </w:r>
      <w:r>
        <w:rPr>
          <w:rFonts w:asciiTheme="minorHAnsi" w:eastAsiaTheme="minorEastAsia" w:hAnsiTheme="minorHAnsi" w:cstheme="minorBidi"/>
          <w:noProof/>
          <w:kern w:val="2"/>
          <w:sz w:val="24"/>
          <w:szCs w:val="24"/>
          <w:lang w:eastAsia="en-AU"/>
          <w14:ligatures w14:val="standardContextual"/>
        </w:rPr>
        <w:tab/>
      </w:r>
      <w:r>
        <w:rPr>
          <w:noProof/>
        </w:rPr>
        <w:t>Interest on late payments</w:t>
      </w:r>
      <w:r>
        <w:rPr>
          <w:noProof/>
        </w:rPr>
        <w:tab/>
      </w:r>
      <w:r>
        <w:rPr>
          <w:noProof/>
        </w:rPr>
        <w:fldChar w:fldCharType="begin"/>
      </w:r>
      <w:r>
        <w:rPr>
          <w:noProof/>
        </w:rPr>
        <w:instrText xml:space="preserve"> PAGEREF _Toc232683706 \h </w:instrText>
      </w:r>
      <w:r>
        <w:rPr>
          <w:noProof/>
        </w:rPr>
      </w:r>
      <w:r>
        <w:rPr>
          <w:noProof/>
        </w:rPr>
        <w:fldChar w:fldCharType="separate"/>
      </w:r>
      <w:r>
        <w:rPr>
          <w:noProof/>
        </w:rPr>
        <w:t>103</w:t>
      </w:r>
      <w:r>
        <w:rPr>
          <w:noProof/>
        </w:rPr>
        <w:fldChar w:fldCharType="end"/>
      </w:r>
    </w:p>
    <w:p w14:paraId="7F429513" w14:textId="39554EBA"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16.7</w:t>
      </w:r>
      <w:r>
        <w:rPr>
          <w:rFonts w:asciiTheme="minorHAnsi" w:eastAsiaTheme="minorEastAsia" w:hAnsiTheme="minorHAnsi" w:cstheme="minorBidi"/>
          <w:noProof/>
          <w:kern w:val="2"/>
          <w:sz w:val="24"/>
          <w:szCs w:val="24"/>
          <w:lang w:eastAsia="en-AU"/>
          <w14:ligatures w14:val="standardContextual"/>
        </w:rPr>
        <w:tab/>
      </w:r>
      <w:r>
        <w:rPr>
          <w:noProof/>
        </w:rPr>
        <w:t>Project Settlements Ready Data</w:t>
      </w:r>
      <w:r>
        <w:rPr>
          <w:noProof/>
        </w:rPr>
        <w:tab/>
      </w:r>
      <w:r>
        <w:rPr>
          <w:noProof/>
        </w:rPr>
        <w:fldChar w:fldCharType="begin"/>
      </w:r>
      <w:r>
        <w:rPr>
          <w:noProof/>
        </w:rPr>
        <w:instrText xml:space="preserve"> PAGEREF _Toc232683707 \h </w:instrText>
      </w:r>
      <w:r>
        <w:rPr>
          <w:noProof/>
        </w:rPr>
      </w:r>
      <w:r>
        <w:rPr>
          <w:noProof/>
        </w:rPr>
        <w:fldChar w:fldCharType="separate"/>
      </w:r>
      <w:r>
        <w:rPr>
          <w:noProof/>
        </w:rPr>
        <w:t>103</w:t>
      </w:r>
      <w:r>
        <w:rPr>
          <w:noProof/>
        </w:rPr>
        <w:fldChar w:fldCharType="end"/>
      </w:r>
    </w:p>
    <w:p w14:paraId="385E0545" w14:textId="364CB10A"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17</w:t>
      </w:r>
      <w:r>
        <w:rPr>
          <w:rFonts w:asciiTheme="minorHAnsi" w:eastAsiaTheme="minorEastAsia" w:hAnsiTheme="minorHAnsi" w:cstheme="minorBidi"/>
          <w:b w:val="0"/>
          <w:noProof/>
          <w:kern w:val="2"/>
          <w:sz w:val="24"/>
          <w:szCs w:val="24"/>
          <w:lang w:eastAsia="en-AU"/>
          <w14:ligatures w14:val="standardContextual"/>
        </w:rPr>
        <w:tab/>
      </w:r>
      <w:r>
        <w:rPr>
          <w:noProof/>
        </w:rPr>
        <w:t>Taxes</w:t>
      </w:r>
      <w:r>
        <w:rPr>
          <w:noProof/>
        </w:rPr>
        <w:tab/>
      </w:r>
      <w:r>
        <w:rPr>
          <w:noProof/>
        </w:rPr>
        <w:fldChar w:fldCharType="begin"/>
      </w:r>
      <w:r>
        <w:rPr>
          <w:noProof/>
        </w:rPr>
        <w:instrText xml:space="preserve"> PAGEREF _Toc232683708 \h </w:instrText>
      </w:r>
      <w:r>
        <w:rPr>
          <w:noProof/>
        </w:rPr>
      </w:r>
      <w:r>
        <w:rPr>
          <w:noProof/>
        </w:rPr>
        <w:fldChar w:fldCharType="separate"/>
      </w:r>
      <w:r>
        <w:rPr>
          <w:noProof/>
        </w:rPr>
        <w:t>104</w:t>
      </w:r>
      <w:r>
        <w:rPr>
          <w:noProof/>
        </w:rPr>
        <w:fldChar w:fldCharType="end"/>
      </w:r>
    </w:p>
    <w:p w14:paraId="09FCFC37" w14:textId="5FC2C963"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18</w:t>
      </w:r>
      <w:r>
        <w:rPr>
          <w:rFonts w:asciiTheme="minorHAnsi" w:eastAsiaTheme="minorEastAsia" w:hAnsiTheme="minorHAnsi" w:cstheme="minorBidi"/>
          <w:b w:val="0"/>
          <w:noProof/>
          <w:kern w:val="2"/>
          <w:sz w:val="24"/>
          <w:szCs w:val="24"/>
          <w:lang w:eastAsia="en-AU"/>
          <w14:ligatures w14:val="standardContextual"/>
        </w:rPr>
        <w:tab/>
      </w:r>
      <w:r>
        <w:rPr>
          <w:noProof/>
        </w:rPr>
        <w:t>GST</w:t>
      </w:r>
      <w:r>
        <w:rPr>
          <w:noProof/>
        </w:rPr>
        <w:tab/>
      </w:r>
      <w:r>
        <w:rPr>
          <w:noProof/>
        </w:rPr>
        <w:fldChar w:fldCharType="begin"/>
      </w:r>
      <w:r>
        <w:rPr>
          <w:noProof/>
        </w:rPr>
        <w:instrText xml:space="preserve"> PAGEREF _Toc232683709 \h </w:instrText>
      </w:r>
      <w:r>
        <w:rPr>
          <w:noProof/>
        </w:rPr>
      </w:r>
      <w:r>
        <w:rPr>
          <w:noProof/>
        </w:rPr>
        <w:fldChar w:fldCharType="separate"/>
      </w:r>
      <w:r>
        <w:rPr>
          <w:noProof/>
        </w:rPr>
        <w:t>104</w:t>
      </w:r>
      <w:r>
        <w:rPr>
          <w:noProof/>
        </w:rPr>
        <w:fldChar w:fldCharType="end"/>
      </w:r>
    </w:p>
    <w:p w14:paraId="49647CC8" w14:textId="080737C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18.1</w:t>
      </w:r>
      <w:r>
        <w:rPr>
          <w:rFonts w:asciiTheme="minorHAnsi" w:eastAsiaTheme="minorEastAsia" w:hAnsiTheme="minorHAnsi" w:cstheme="minorBidi"/>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_Toc232683710 \h </w:instrText>
      </w:r>
      <w:r>
        <w:rPr>
          <w:noProof/>
        </w:rPr>
      </w:r>
      <w:r>
        <w:rPr>
          <w:noProof/>
        </w:rPr>
        <w:fldChar w:fldCharType="separate"/>
      </w:r>
      <w:r>
        <w:rPr>
          <w:noProof/>
        </w:rPr>
        <w:t>104</w:t>
      </w:r>
      <w:r>
        <w:rPr>
          <w:noProof/>
        </w:rPr>
        <w:fldChar w:fldCharType="end"/>
      </w:r>
    </w:p>
    <w:p w14:paraId="2F13E457" w14:textId="16ED40A4"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18.2</w:t>
      </w:r>
      <w:r>
        <w:rPr>
          <w:rFonts w:asciiTheme="minorHAnsi" w:eastAsiaTheme="minorEastAsia" w:hAnsiTheme="minorHAnsi" w:cstheme="minorBidi"/>
          <w:noProof/>
          <w:kern w:val="2"/>
          <w:sz w:val="24"/>
          <w:szCs w:val="24"/>
          <w:lang w:eastAsia="en-AU"/>
          <w14:ligatures w14:val="standardContextual"/>
        </w:rPr>
        <w:tab/>
      </w:r>
      <w:r>
        <w:rPr>
          <w:noProof/>
        </w:rPr>
        <w:t>GST exclusive</w:t>
      </w:r>
      <w:r>
        <w:rPr>
          <w:noProof/>
        </w:rPr>
        <w:tab/>
      </w:r>
      <w:r>
        <w:rPr>
          <w:noProof/>
        </w:rPr>
        <w:fldChar w:fldCharType="begin"/>
      </w:r>
      <w:r>
        <w:rPr>
          <w:noProof/>
        </w:rPr>
        <w:instrText xml:space="preserve"> PAGEREF _Toc232683711 \h </w:instrText>
      </w:r>
      <w:r>
        <w:rPr>
          <w:noProof/>
        </w:rPr>
      </w:r>
      <w:r>
        <w:rPr>
          <w:noProof/>
        </w:rPr>
        <w:fldChar w:fldCharType="separate"/>
      </w:r>
      <w:r>
        <w:rPr>
          <w:noProof/>
        </w:rPr>
        <w:t>104</w:t>
      </w:r>
      <w:r>
        <w:rPr>
          <w:noProof/>
        </w:rPr>
        <w:fldChar w:fldCharType="end"/>
      </w:r>
    </w:p>
    <w:p w14:paraId="292BB5B9" w14:textId="6A20A4F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18.3</w:t>
      </w:r>
      <w:r>
        <w:rPr>
          <w:rFonts w:asciiTheme="minorHAnsi" w:eastAsiaTheme="minorEastAsia" w:hAnsiTheme="minorHAnsi" w:cstheme="minorBidi"/>
          <w:noProof/>
          <w:kern w:val="2"/>
          <w:sz w:val="24"/>
          <w:szCs w:val="24"/>
          <w:lang w:eastAsia="en-AU"/>
          <w14:ligatures w14:val="standardContextual"/>
        </w:rPr>
        <w:tab/>
      </w:r>
      <w:r>
        <w:rPr>
          <w:noProof/>
        </w:rPr>
        <w:t>Payment of GST</w:t>
      </w:r>
      <w:r>
        <w:rPr>
          <w:noProof/>
        </w:rPr>
        <w:tab/>
      </w:r>
      <w:r>
        <w:rPr>
          <w:noProof/>
        </w:rPr>
        <w:fldChar w:fldCharType="begin"/>
      </w:r>
      <w:r>
        <w:rPr>
          <w:noProof/>
        </w:rPr>
        <w:instrText xml:space="preserve"> PAGEREF _Toc232683712 \h </w:instrText>
      </w:r>
      <w:r>
        <w:rPr>
          <w:noProof/>
        </w:rPr>
      </w:r>
      <w:r>
        <w:rPr>
          <w:noProof/>
        </w:rPr>
        <w:fldChar w:fldCharType="separate"/>
      </w:r>
      <w:r>
        <w:rPr>
          <w:noProof/>
        </w:rPr>
        <w:t>104</w:t>
      </w:r>
      <w:r>
        <w:rPr>
          <w:noProof/>
        </w:rPr>
        <w:fldChar w:fldCharType="end"/>
      </w:r>
    </w:p>
    <w:p w14:paraId="0CE74510" w14:textId="0F26893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18.4</w:t>
      </w:r>
      <w:r>
        <w:rPr>
          <w:rFonts w:asciiTheme="minorHAnsi" w:eastAsiaTheme="minorEastAsia" w:hAnsiTheme="minorHAnsi" w:cstheme="minorBidi"/>
          <w:noProof/>
          <w:kern w:val="2"/>
          <w:sz w:val="24"/>
          <w:szCs w:val="24"/>
          <w:lang w:eastAsia="en-AU"/>
          <w14:ligatures w14:val="standardContextual"/>
        </w:rPr>
        <w:tab/>
      </w:r>
      <w:r>
        <w:rPr>
          <w:noProof/>
        </w:rPr>
        <w:t>Adjustment events</w:t>
      </w:r>
      <w:r>
        <w:rPr>
          <w:noProof/>
        </w:rPr>
        <w:tab/>
      </w:r>
      <w:r>
        <w:rPr>
          <w:noProof/>
        </w:rPr>
        <w:fldChar w:fldCharType="begin"/>
      </w:r>
      <w:r>
        <w:rPr>
          <w:noProof/>
        </w:rPr>
        <w:instrText xml:space="preserve"> PAGEREF _Toc232683713 \h </w:instrText>
      </w:r>
      <w:r>
        <w:rPr>
          <w:noProof/>
        </w:rPr>
      </w:r>
      <w:r>
        <w:rPr>
          <w:noProof/>
        </w:rPr>
        <w:fldChar w:fldCharType="separate"/>
      </w:r>
      <w:r>
        <w:rPr>
          <w:noProof/>
        </w:rPr>
        <w:t>104</w:t>
      </w:r>
      <w:r>
        <w:rPr>
          <w:noProof/>
        </w:rPr>
        <w:fldChar w:fldCharType="end"/>
      </w:r>
    </w:p>
    <w:p w14:paraId="1F513BE6" w14:textId="3DAA4A4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18.5</w:t>
      </w:r>
      <w:r>
        <w:rPr>
          <w:rFonts w:asciiTheme="minorHAnsi" w:eastAsiaTheme="minorEastAsia" w:hAnsiTheme="minorHAnsi" w:cstheme="minorBidi"/>
          <w:noProof/>
          <w:kern w:val="2"/>
          <w:sz w:val="24"/>
          <w:szCs w:val="24"/>
          <w:lang w:eastAsia="en-AU"/>
          <w14:ligatures w14:val="standardContextual"/>
        </w:rPr>
        <w:tab/>
      </w:r>
      <w:r>
        <w:rPr>
          <w:noProof/>
        </w:rPr>
        <w:t>Reimbursements</w:t>
      </w:r>
      <w:r>
        <w:rPr>
          <w:noProof/>
        </w:rPr>
        <w:tab/>
      </w:r>
      <w:r>
        <w:rPr>
          <w:noProof/>
        </w:rPr>
        <w:fldChar w:fldCharType="begin"/>
      </w:r>
      <w:r>
        <w:rPr>
          <w:noProof/>
        </w:rPr>
        <w:instrText xml:space="preserve"> PAGEREF _Toc232683714 \h </w:instrText>
      </w:r>
      <w:r>
        <w:rPr>
          <w:noProof/>
        </w:rPr>
      </w:r>
      <w:r>
        <w:rPr>
          <w:noProof/>
        </w:rPr>
        <w:fldChar w:fldCharType="separate"/>
      </w:r>
      <w:r>
        <w:rPr>
          <w:noProof/>
        </w:rPr>
        <w:t>105</w:t>
      </w:r>
      <w:r>
        <w:rPr>
          <w:noProof/>
        </w:rPr>
        <w:fldChar w:fldCharType="end"/>
      </w:r>
    </w:p>
    <w:p w14:paraId="0A73AC2B" w14:textId="704E71D6"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19</w:t>
      </w:r>
      <w:r>
        <w:rPr>
          <w:rFonts w:asciiTheme="minorHAnsi" w:eastAsiaTheme="minorEastAsia" w:hAnsiTheme="minorHAnsi" w:cstheme="minorBidi"/>
          <w:b w:val="0"/>
          <w:noProof/>
          <w:kern w:val="2"/>
          <w:sz w:val="24"/>
          <w:szCs w:val="24"/>
          <w:lang w:eastAsia="en-AU"/>
          <w14:ligatures w14:val="standardContextual"/>
        </w:rPr>
        <w:tab/>
      </w:r>
      <w:r>
        <w:rPr>
          <w:noProof/>
        </w:rPr>
        <w:t>Force Majeure</w:t>
      </w:r>
      <w:r>
        <w:rPr>
          <w:noProof/>
        </w:rPr>
        <w:tab/>
      </w:r>
      <w:r>
        <w:rPr>
          <w:noProof/>
        </w:rPr>
        <w:fldChar w:fldCharType="begin"/>
      </w:r>
      <w:r>
        <w:rPr>
          <w:noProof/>
        </w:rPr>
        <w:instrText xml:space="preserve"> PAGEREF _Toc232683715 \h </w:instrText>
      </w:r>
      <w:r>
        <w:rPr>
          <w:noProof/>
        </w:rPr>
      </w:r>
      <w:r>
        <w:rPr>
          <w:noProof/>
        </w:rPr>
        <w:fldChar w:fldCharType="separate"/>
      </w:r>
      <w:r>
        <w:rPr>
          <w:noProof/>
        </w:rPr>
        <w:t>105</w:t>
      </w:r>
      <w:r>
        <w:rPr>
          <w:noProof/>
        </w:rPr>
        <w:fldChar w:fldCharType="end"/>
      </w:r>
    </w:p>
    <w:p w14:paraId="12A09749" w14:textId="1014675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19.1</w:t>
      </w:r>
      <w:r>
        <w:rPr>
          <w:rFonts w:asciiTheme="minorHAnsi" w:eastAsiaTheme="minorEastAsia" w:hAnsiTheme="minorHAnsi" w:cstheme="minorBidi"/>
          <w:noProof/>
          <w:kern w:val="2"/>
          <w:sz w:val="24"/>
          <w:szCs w:val="24"/>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_Toc232683716 \h </w:instrText>
      </w:r>
      <w:r>
        <w:rPr>
          <w:noProof/>
        </w:rPr>
      </w:r>
      <w:r>
        <w:rPr>
          <w:noProof/>
        </w:rPr>
        <w:fldChar w:fldCharType="separate"/>
      </w:r>
      <w:r>
        <w:rPr>
          <w:noProof/>
        </w:rPr>
        <w:t>105</w:t>
      </w:r>
      <w:r>
        <w:rPr>
          <w:noProof/>
        </w:rPr>
        <w:fldChar w:fldCharType="end"/>
      </w:r>
    </w:p>
    <w:p w14:paraId="35D87EB2" w14:textId="69EA63DF"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19.2</w:t>
      </w:r>
      <w:r>
        <w:rPr>
          <w:rFonts w:asciiTheme="minorHAnsi" w:eastAsiaTheme="minorEastAsia" w:hAnsiTheme="minorHAnsi" w:cstheme="minorBidi"/>
          <w:noProof/>
          <w:kern w:val="2"/>
          <w:sz w:val="24"/>
          <w:szCs w:val="24"/>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_Toc232683717 \h </w:instrText>
      </w:r>
      <w:r>
        <w:rPr>
          <w:noProof/>
        </w:rPr>
      </w:r>
      <w:r>
        <w:rPr>
          <w:noProof/>
        </w:rPr>
        <w:fldChar w:fldCharType="separate"/>
      </w:r>
      <w:r>
        <w:rPr>
          <w:noProof/>
        </w:rPr>
        <w:t>106</w:t>
      </w:r>
      <w:r>
        <w:rPr>
          <w:noProof/>
        </w:rPr>
        <w:fldChar w:fldCharType="end"/>
      </w:r>
    </w:p>
    <w:p w14:paraId="4D814ED3" w14:textId="6FE16A6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19.3</w:t>
      </w:r>
      <w:r>
        <w:rPr>
          <w:rFonts w:asciiTheme="minorHAnsi" w:eastAsiaTheme="minorEastAsia" w:hAnsiTheme="minorHAnsi" w:cstheme="minorBidi"/>
          <w:noProof/>
          <w:kern w:val="2"/>
          <w:sz w:val="24"/>
          <w:szCs w:val="24"/>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_Toc232683718 \h </w:instrText>
      </w:r>
      <w:r>
        <w:rPr>
          <w:noProof/>
        </w:rPr>
      </w:r>
      <w:r>
        <w:rPr>
          <w:noProof/>
        </w:rPr>
        <w:fldChar w:fldCharType="separate"/>
      </w:r>
      <w:r>
        <w:rPr>
          <w:noProof/>
        </w:rPr>
        <w:t>107</w:t>
      </w:r>
      <w:r>
        <w:rPr>
          <w:noProof/>
        </w:rPr>
        <w:fldChar w:fldCharType="end"/>
      </w:r>
    </w:p>
    <w:p w14:paraId="74B9DE86" w14:textId="26933D8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19.4</w:t>
      </w:r>
      <w:r>
        <w:rPr>
          <w:rFonts w:asciiTheme="minorHAnsi" w:eastAsiaTheme="minorEastAsia" w:hAnsiTheme="minorHAnsi" w:cstheme="minorBidi"/>
          <w:noProof/>
          <w:kern w:val="2"/>
          <w:sz w:val="24"/>
          <w:szCs w:val="24"/>
          <w:lang w:eastAsia="en-AU"/>
          <w14:ligatures w14:val="standardContextual"/>
        </w:rPr>
        <w:tab/>
      </w:r>
      <w:r>
        <w:rPr>
          <w:noProof/>
        </w:rPr>
        <w:t>Suspension of obligations</w:t>
      </w:r>
      <w:r>
        <w:rPr>
          <w:noProof/>
        </w:rPr>
        <w:tab/>
      </w:r>
      <w:r>
        <w:rPr>
          <w:noProof/>
        </w:rPr>
        <w:fldChar w:fldCharType="begin"/>
      </w:r>
      <w:r>
        <w:rPr>
          <w:noProof/>
        </w:rPr>
        <w:instrText xml:space="preserve"> PAGEREF _Toc232683719 \h </w:instrText>
      </w:r>
      <w:r>
        <w:rPr>
          <w:noProof/>
        </w:rPr>
      </w:r>
      <w:r>
        <w:rPr>
          <w:noProof/>
        </w:rPr>
        <w:fldChar w:fldCharType="separate"/>
      </w:r>
      <w:r>
        <w:rPr>
          <w:noProof/>
        </w:rPr>
        <w:t>107</w:t>
      </w:r>
      <w:r>
        <w:rPr>
          <w:noProof/>
        </w:rPr>
        <w:fldChar w:fldCharType="end"/>
      </w:r>
    </w:p>
    <w:p w14:paraId="199AADC6" w14:textId="67A81E5F"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19.5</w:t>
      </w:r>
      <w:r>
        <w:rPr>
          <w:rFonts w:asciiTheme="minorHAnsi" w:eastAsiaTheme="minorEastAsia" w:hAnsiTheme="minorHAnsi" w:cstheme="minorBidi"/>
          <w:noProof/>
          <w:kern w:val="2"/>
          <w:sz w:val="24"/>
          <w:szCs w:val="24"/>
          <w:lang w:eastAsia="en-AU"/>
          <w14:ligatures w14:val="standardContextual"/>
        </w:rPr>
        <w:tab/>
      </w:r>
      <w:r>
        <w:rPr>
          <w:noProof/>
        </w:rPr>
        <w:t>Accrued rights and obligations</w:t>
      </w:r>
      <w:r>
        <w:rPr>
          <w:noProof/>
        </w:rPr>
        <w:tab/>
      </w:r>
      <w:r>
        <w:rPr>
          <w:noProof/>
        </w:rPr>
        <w:fldChar w:fldCharType="begin"/>
      </w:r>
      <w:r>
        <w:rPr>
          <w:noProof/>
        </w:rPr>
        <w:instrText xml:space="preserve"> PAGEREF _Toc232683720 \h </w:instrText>
      </w:r>
      <w:r>
        <w:rPr>
          <w:noProof/>
        </w:rPr>
      </w:r>
      <w:r>
        <w:rPr>
          <w:noProof/>
        </w:rPr>
        <w:fldChar w:fldCharType="separate"/>
      </w:r>
      <w:r>
        <w:rPr>
          <w:noProof/>
        </w:rPr>
        <w:t>108</w:t>
      </w:r>
      <w:r>
        <w:rPr>
          <w:noProof/>
        </w:rPr>
        <w:fldChar w:fldCharType="end"/>
      </w:r>
    </w:p>
    <w:p w14:paraId="5E093867" w14:textId="618ADE9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19.6</w:t>
      </w:r>
      <w:r>
        <w:rPr>
          <w:rFonts w:asciiTheme="minorHAnsi" w:eastAsiaTheme="minorEastAsia" w:hAnsiTheme="minorHAnsi" w:cstheme="minorBidi"/>
          <w:noProof/>
          <w:kern w:val="2"/>
          <w:sz w:val="24"/>
          <w:szCs w:val="24"/>
          <w:lang w:eastAsia="en-AU"/>
          <w14:ligatures w14:val="standardContextual"/>
        </w:rPr>
        <w:tab/>
      </w:r>
      <w:r>
        <w:rPr>
          <w:noProof/>
        </w:rPr>
        <w:t>Extension of time</w:t>
      </w:r>
      <w:r>
        <w:rPr>
          <w:noProof/>
        </w:rPr>
        <w:tab/>
      </w:r>
      <w:r>
        <w:rPr>
          <w:noProof/>
        </w:rPr>
        <w:fldChar w:fldCharType="begin"/>
      </w:r>
      <w:r>
        <w:rPr>
          <w:noProof/>
        </w:rPr>
        <w:instrText xml:space="preserve"> PAGEREF _Toc232683721 \h </w:instrText>
      </w:r>
      <w:r>
        <w:rPr>
          <w:noProof/>
        </w:rPr>
      </w:r>
      <w:r>
        <w:rPr>
          <w:noProof/>
        </w:rPr>
        <w:fldChar w:fldCharType="separate"/>
      </w:r>
      <w:r>
        <w:rPr>
          <w:noProof/>
        </w:rPr>
        <w:t>108</w:t>
      </w:r>
      <w:r>
        <w:rPr>
          <w:noProof/>
        </w:rPr>
        <w:fldChar w:fldCharType="end"/>
      </w:r>
    </w:p>
    <w:p w14:paraId="22C5BF75" w14:textId="2364370A"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19.7</w:t>
      </w:r>
      <w:r>
        <w:rPr>
          <w:rFonts w:asciiTheme="minorHAnsi" w:eastAsiaTheme="minorEastAsia" w:hAnsiTheme="minorHAnsi" w:cstheme="minorBidi"/>
          <w:noProof/>
          <w:kern w:val="2"/>
          <w:sz w:val="24"/>
          <w:szCs w:val="24"/>
          <w:lang w:eastAsia="en-AU"/>
          <w14:ligatures w14:val="standardContextual"/>
        </w:rPr>
        <w:tab/>
      </w:r>
      <w:r>
        <w:rPr>
          <w:noProof/>
        </w:rPr>
        <w:t>Mitigation of Force Majeure Event</w:t>
      </w:r>
      <w:r>
        <w:rPr>
          <w:noProof/>
        </w:rPr>
        <w:tab/>
      </w:r>
      <w:r>
        <w:rPr>
          <w:noProof/>
        </w:rPr>
        <w:fldChar w:fldCharType="begin"/>
      </w:r>
      <w:r>
        <w:rPr>
          <w:noProof/>
        </w:rPr>
        <w:instrText xml:space="preserve"> PAGEREF _Toc232683722 \h </w:instrText>
      </w:r>
      <w:r>
        <w:rPr>
          <w:noProof/>
        </w:rPr>
      </w:r>
      <w:r>
        <w:rPr>
          <w:noProof/>
        </w:rPr>
        <w:fldChar w:fldCharType="separate"/>
      </w:r>
      <w:r>
        <w:rPr>
          <w:noProof/>
        </w:rPr>
        <w:t>108</w:t>
      </w:r>
      <w:r>
        <w:rPr>
          <w:noProof/>
        </w:rPr>
        <w:fldChar w:fldCharType="end"/>
      </w:r>
    </w:p>
    <w:p w14:paraId="174E9E88" w14:textId="5B5D6B19"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20</w:t>
      </w:r>
      <w:r>
        <w:rPr>
          <w:rFonts w:asciiTheme="minorHAnsi" w:eastAsiaTheme="minorEastAsia" w:hAnsiTheme="minorHAnsi" w:cstheme="minorBidi"/>
          <w:b w:val="0"/>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_Toc232683723 \h </w:instrText>
      </w:r>
      <w:r>
        <w:rPr>
          <w:noProof/>
        </w:rPr>
      </w:r>
      <w:r>
        <w:rPr>
          <w:noProof/>
        </w:rPr>
        <w:fldChar w:fldCharType="separate"/>
      </w:r>
      <w:r>
        <w:rPr>
          <w:noProof/>
        </w:rPr>
        <w:t>109</w:t>
      </w:r>
      <w:r>
        <w:rPr>
          <w:noProof/>
        </w:rPr>
        <w:fldChar w:fldCharType="end"/>
      </w:r>
    </w:p>
    <w:p w14:paraId="3E2495A2" w14:textId="7463B942"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20.1</w:t>
      </w:r>
      <w:r>
        <w:rPr>
          <w:rFonts w:asciiTheme="minorHAnsi" w:eastAsiaTheme="minorEastAsia" w:hAnsiTheme="minorHAnsi" w:cstheme="minorBidi"/>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_Toc232683724 \h </w:instrText>
      </w:r>
      <w:r>
        <w:rPr>
          <w:noProof/>
        </w:rPr>
      </w:r>
      <w:r>
        <w:rPr>
          <w:noProof/>
        </w:rPr>
        <w:fldChar w:fldCharType="separate"/>
      </w:r>
      <w:r>
        <w:rPr>
          <w:noProof/>
        </w:rPr>
        <w:t>109</w:t>
      </w:r>
      <w:r>
        <w:rPr>
          <w:noProof/>
        </w:rPr>
        <w:fldChar w:fldCharType="end"/>
      </w:r>
    </w:p>
    <w:p w14:paraId="1C8D339B" w14:textId="62150055"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20.2</w:t>
      </w:r>
      <w:r>
        <w:rPr>
          <w:rFonts w:asciiTheme="minorHAnsi" w:eastAsiaTheme="minorEastAsia" w:hAnsiTheme="minorHAnsi" w:cstheme="minorBidi"/>
          <w:noProof/>
          <w:kern w:val="2"/>
          <w:sz w:val="24"/>
          <w:szCs w:val="24"/>
          <w:lang w:eastAsia="en-AU"/>
          <w14:ligatures w14:val="standardContextual"/>
        </w:rPr>
        <w:tab/>
      </w:r>
      <w:r>
        <w:rPr>
          <w:noProof/>
        </w:rPr>
        <w:t>Reinstatement plan</w:t>
      </w:r>
      <w:r>
        <w:rPr>
          <w:noProof/>
        </w:rPr>
        <w:tab/>
      </w:r>
      <w:r>
        <w:rPr>
          <w:noProof/>
        </w:rPr>
        <w:fldChar w:fldCharType="begin"/>
      </w:r>
      <w:r>
        <w:rPr>
          <w:noProof/>
        </w:rPr>
        <w:instrText xml:space="preserve"> PAGEREF _Toc232683725 \h </w:instrText>
      </w:r>
      <w:r>
        <w:rPr>
          <w:noProof/>
        </w:rPr>
      </w:r>
      <w:r>
        <w:rPr>
          <w:noProof/>
        </w:rPr>
        <w:fldChar w:fldCharType="separate"/>
      </w:r>
      <w:r>
        <w:rPr>
          <w:noProof/>
        </w:rPr>
        <w:t>109</w:t>
      </w:r>
      <w:r>
        <w:rPr>
          <w:noProof/>
        </w:rPr>
        <w:fldChar w:fldCharType="end"/>
      </w:r>
    </w:p>
    <w:p w14:paraId="70018D49" w14:textId="489004D4"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20.3</w:t>
      </w:r>
      <w:r>
        <w:rPr>
          <w:rFonts w:asciiTheme="minorHAnsi" w:eastAsiaTheme="minorEastAsia" w:hAnsiTheme="minorHAnsi" w:cstheme="minorBidi"/>
          <w:noProof/>
          <w:kern w:val="2"/>
          <w:sz w:val="24"/>
          <w:szCs w:val="24"/>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_Toc232683726 \h </w:instrText>
      </w:r>
      <w:r>
        <w:rPr>
          <w:noProof/>
        </w:rPr>
      </w:r>
      <w:r>
        <w:rPr>
          <w:noProof/>
        </w:rPr>
        <w:fldChar w:fldCharType="separate"/>
      </w:r>
      <w:r>
        <w:rPr>
          <w:noProof/>
        </w:rPr>
        <w:t>110</w:t>
      </w:r>
      <w:r>
        <w:rPr>
          <w:noProof/>
        </w:rPr>
        <w:fldChar w:fldCharType="end"/>
      </w:r>
    </w:p>
    <w:p w14:paraId="06960A68" w14:textId="606B5DE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20.4</w:t>
      </w:r>
      <w:r>
        <w:rPr>
          <w:rFonts w:asciiTheme="minorHAnsi" w:eastAsiaTheme="minorEastAsia" w:hAnsiTheme="minorHAnsi" w:cstheme="minorBidi"/>
          <w:noProof/>
          <w:kern w:val="2"/>
          <w:sz w:val="24"/>
          <w:szCs w:val="24"/>
          <w:lang w:eastAsia="en-AU"/>
          <w14:ligatures w14:val="standardContextual"/>
        </w:rPr>
        <w:tab/>
      </w:r>
      <w:r>
        <w:rPr>
          <w:noProof/>
        </w:rPr>
        <w:t>Obligation to reinstate</w:t>
      </w:r>
      <w:r>
        <w:rPr>
          <w:noProof/>
        </w:rPr>
        <w:tab/>
      </w:r>
      <w:r>
        <w:rPr>
          <w:noProof/>
        </w:rPr>
        <w:fldChar w:fldCharType="begin"/>
      </w:r>
      <w:r>
        <w:rPr>
          <w:noProof/>
        </w:rPr>
        <w:instrText xml:space="preserve"> PAGEREF _Toc232683727 \h </w:instrText>
      </w:r>
      <w:r>
        <w:rPr>
          <w:noProof/>
        </w:rPr>
      </w:r>
      <w:r>
        <w:rPr>
          <w:noProof/>
        </w:rPr>
        <w:fldChar w:fldCharType="separate"/>
      </w:r>
      <w:r>
        <w:rPr>
          <w:noProof/>
        </w:rPr>
        <w:t>110</w:t>
      </w:r>
      <w:r>
        <w:rPr>
          <w:noProof/>
        </w:rPr>
        <w:fldChar w:fldCharType="end"/>
      </w:r>
    </w:p>
    <w:p w14:paraId="4519E603" w14:textId="726347B8"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21</w:t>
      </w:r>
      <w:r>
        <w:rPr>
          <w:rFonts w:asciiTheme="minorHAnsi" w:eastAsiaTheme="minorEastAsia" w:hAnsiTheme="minorHAnsi" w:cstheme="minorBidi"/>
          <w:b w:val="0"/>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_Toc232683728 \h </w:instrText>
      </w:r>
      <w:r>
        <w:rPr>
          <w:noProof/>
        </w:rPr>
      </w:r>
      <w:r>
        <w:rPr>
          <w:noProof/>
        </w:rPr>
        <w:fldChar w:fldCharType="separate"/>
      </w:r>
      <w:r>
        <w:rPr>
          <w:noProof/>
        </w:rPr>
        <w:t>111</w:t>
      </w:r>
      <w:r>
        <w:rPr>
          <w:noProof/>
        </w:rPr>
        <w:fldChar w:fldCharType="end"/>
      </w:r>
    </w:p>
    <w:p w14:paraId="0D99DDB4" w14:textId="0FF686F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21.1</w:t>
      </w:r>
      <w:r>
        <w:rPr>
          <w:rFonts w:asciiTheme="minorHAnsi" w:eastAsiaTheme="minorEastAsia" w:hAnsiTheme="minorHAnsi" w:cstheme="minorBidi"/>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_Toc232683729 \h </w:instrText>
      </w:r>
      <w:r>
        <w:rPr>
          <w:noProof/>
        </w:rPr>
      </w:r>
      <w:r>
        <w:rPr>
          <w:noProof/>
        </w:rPr>
        <w:fldChar w:fldCharType="separate"/>
      </w:r>
      <w:r>
        <w:rPr>
          <w:noProof/>
        </w:rPr>
        <w:t>111</w:t>
      </w:r>
      <w:r>
        <w:rPr>
          <w:noProof/>
        </w:rPr>
        <w:fldChar w:fldCharType="end"/>
      </w:r>
    </w:p>
    <w:p w14:paraId="62DB0959" w14:textId="6DB7FF12"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21.2</w:t>
      </w:r>
      <w:r>
        <w:rPr>
          <w:rFonts w:asciiTheme="minorHAnsi" w:eastAsiaTheme="minorEastAsia" w:hAnsiTheme="minorHAnsi" w:cstheme="minorBidi"/>
          <w:noProof/>
          <w:kern w:val="2"/>
          <w:sz w:val="24"/>
          <w:szCs w:val="24"/>
          <w:lang w:eastAsia="en-AU"/>
          <w14:ligatures w14:val="standardContextual"/>
        </w:rPr>
        <w:tab/>
      </w:r>
      <w:r>
        <w:rPr>
          <w:noProof/>
        </w:rPr>
        <w:t>Relevant Cost Change</w:t>
      </w:r>
      <w:r>
        <w:rPr>
          <w:noProof/>
        </w:rPr>
        <w:tab/>
      </w:r>
      <w:r>
        <w:rPr>
          <w:noProof/>
        </w:rPr>
        <w:fldChar w:fldCharType="begin"/>
      </w:r>
      <w:r>
        <w:rPr>
          <w:noProof/>
        </w:rPr>
        <w:instrText xml:space="preserve"> PAGEREF _Toc232683730 \h </w:instrText>
      </w:r>
      <w:r>
        <w:rPr>
          <w:noProof/>
        </w:rPr>
      </w:r>
      <w:r>
        <w:rPr>
          <w:noProof/>
        </w:rPr>
        <w:fldChar w:fldCharType="separate"/>
      </w:r>
      <w:r>
        <w:rPr>
          <w:noProof/>
        </w:rPr>
        <w:t>111</w:t>
      </w:r>
      <w:r>
        <w:rPr>
          <w:noProof/>
        </w:rPr>
        <w:fldChar w:fldCharType="end"/>
      </w:r>
    </w:p>
    <w:p w14:paraId="080275B3" w14:textId="7E4316F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21.3</w:t>
      </w:r>
      <w:r>
        <w:rPr>
          <w:rFonts w:asciiTheme="minorHAnsi" w:eastAsiaTheme="minorEastAsia" w:hAnsiTheme="minorHAnsi" w:cstheme="minorBidi"/>
          <w:noProof/>
          <w:kern w:val="2"/>
          <w:sz w:val="24"/>
          <w:szCs w:val="24"/>
          <w:lang w:eastAsia="en-AU"/>
          <w14:ligatures w14:val="standardContextual"/>
        </w:rPr>
        <w:tab/>
      </w:r>
      <w:r>
        <w:rPr>
          <w:noProof/>
        </w:rPr>
        <w:t>Notice of Relevant Cost Change</w:t>
      </w:r>
      <w:r>
        <w:rPr>
          <w:noProof/>
        </w:rPr>
        <w:tab/>
      </w:r>
      <w:r>
        <w:rPr>
          <w:noProof/>
        </w:rPr>
        <w:fldChar w:fldCharType="begin"/>
      </w:r>
      <w:r>
        <w:rPr>
          <w:noProof/>
        </w:rPr>
        <w:instrText xml:space="preserve"> PAGEREF _Toc232683731 \h </w:instrText>
      </w:r>
      <w:r>
        <w:rPr>
          <w:noProof/>
        </w:rPr>
      </w:r>
      <w:r>
        <w:rPr>
          <w:noProof/>
        </w:rPr>
        <w:fldChar w:fldCharType="separate"/>
      </w:r>
      <w:r>
        <w:rPr>
          <w:noProof/>
        </w:rPr>
        <w:t>112</w:t>
      </w:r>
      <w:r>
        <w:rPr>
          <w:noProof/>
        </w:rPr>
        <w:fldChar w:fldCharType="end"/>
      </w:r>
    </w:p>
    <w:p w14:paraId="616A09C0" w14:textId="77401E7A"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21.4</w:t>
      </w:r>
      <w:r>
        <w:rPr>
          <w:rFonts w:asciiTheme="minorHAnsi" w:eastAsiaTheme="minorEastAsia" w:hAnsiTheme="minorHAnsi" w:cstheme="minorBidi"/>
          <w:noProof/>
          <w:kern w:val="2"/>
          <w:sz w:val="24"/>
          <w:szCs w:val="24"/>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_Toc232683732 \h </w:instrText>
      </w:r>
      <w:r>
        <w:rPr>
          <w:noProof/>
        </w:rPr>
      </w:r>
      <w:r>
        <w:rPr>
          <w:noProof/>
        </w:rPr>
        <w:fldChar w:fldCharType="separate"/>
      </w:r>
      <w:r>
        <w:rPr>
          <w:noProof/>
        </w:rPr>
        <w:t>112</w:t>
      </w:r>
      <w:r>
        <w:rPr>
          <w:noProof/>
        </w:rPr>
        <w:fldChar w:fldCharType="end"/>
      </w:r>
    </w:p>
    <w:p w14:paraId="3C04EDA8" w14:textId="6FAC4A77"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sidRPr="00D319BE">
        <w:rPr>
          <w:iCs/>
          <w:noProof/>
        </w:rPr>
        <w:t>21.5</w:t>
      </w:r>
      <w:r>
        <w:rPr>
          <w:rFonts w:asciiTheme="minorHAnsi" w:eastAsiaTheme="minorEastAsia" w:hAnsiTheme="minorHAnsi" w:cstheme="minorBidi"/>
          <w:noProof/>
          <w:kern w:val="2"/>
          <w:sz w:val="24"/>
          <w:szCs w:val="24"/>
          <w:lang w:eastAsia="en-AU"/>
          <w14:ligatures w14:val="standardContextual"/>
        </w:rPr>
        <w:tab/>
      </w:r>
      <w:r w:rsidRPr="00D319BE">
        <w:rPr>
          <w:iCs/>
          <w:noProof/>
        </w:rPr>
        <w:t>Dispute resolution in respect of adjustments to the Annual Floor, Annual Ceiling or Annual Payment Cap</w:t>
      </w:r>
      <w:r>
        <w:rPr>
          <w:noProof/>
        </w:rPr>
        <w:tab/>
      </w:r>
      <w:r>
        <w:rPr>
          <w:noProof/>
        </w:rPr>
        <w:fldChar w:fldCharType="begin"/>
      </w:r>
      <w:r>
        <w:rPr>
          <w:noProof/>
        </w:rPr>
        <w:instrText xml:space="preserve"> PAGEREF _Toc232683733 \h </w:instrText>
      </w:r>
      <w:r>
        <w:rPr>
          <w:noProof/>
        </w:rPr>
      </w:r>
      <w:r>
        <w:rPr>
          <w:noProof/>
        </w:rPr>
        <w:fldChar w:fldCharType="separate"/>
      </w:r>
      <w:r>
        <w:rPr>
          <w:noProof/>
        </w:rPr>
        <w:t>113</w:t>
      </w:r>
      <w:r>
        <w:rPr>
          <w:noProof/>
        </w:rPr>
        <w:fldChar w:fldCharType="end"/>
      </w:r>
    </w:p>
    <w:p w14:paraId="241E16E2" w14:textId="1C7895DF"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sidRPr="00D319BE">
        <w:rPr>
          <w:iCs/>
          <w:noProof/>
        </w:rPr>
        <w:t>21.6</w:t>
      </w:r>
      <w:r>
        <w:rPr>
          <w:rFonts w:asciiTheme="minorHAnsi" w:eastAsiaTheme="minorEastAsia" w:hAnsiTheme="minorHAnsi" w:cstheme="minorBidi"/>
          <w:noProof/>
          <w:kern w:val="2"/>
          <w:sz w:val="24"/>
          <w:szCs w:val="24"/>
          <w:lang w:eastAsia="en-AU"/>
          <w14:ligatures w14:val="standardContextual"/>
        </w:rPr>
        <w:tab/>
      </w:r>
      <w:r>
        <w:rPr>
          <w:noProof/>
        </w:rPr>
        <w:t>Cost Change Principles</w:t>
      </w:r>
      <w:r>
        <w:rPr>
          <w:noProof/>
        </w:rPr>
        <w:tab/>
      </w:r>
      <w:r>
        <w:rPr>
          <w:noProof/>
        </w:rPr>
        <w:fldChar w:fldCharType="begin"/>
      </w:r>
      <w:r>
        <w:rPr>
          <w:noProof/>
        </w:rPr>
        <w:instrText xml:space="preserve"> PAGEREF _Toc232683734 \h </w:instrText>
      </w:r>
      <w:r>
        <w:rPr>
          <w:noProof/>
        </w:rPr>
      </w:r>
      <w:r>
        <w:rPr>
          <w:noProof/>
        </w:rPr>
        <w:fldChar w:fldCharType="separate"/>
      </w:r>
      <w:r>
        <w:rPr>
          <w:noProof/>
        </w:rPr>
        <w:t>113</w:t>
      </w:r>
      <w:r>
        <w:rPr>
          <w:noProof/>
        </w:rPr>
        <w:fldChar w:fldCharType="end"/>
      </w:r>
    </w:p>
    <w:p w14:paraId="31608F34" w14:textId="6149F5D4"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21.7</w:t>
      </w:r>
      <w:r>
        <w:rPr>
          <w:rFonts w:asciiTheme="minorHAnsi" w:eastAsiaTheme="minorEastAsia" w:hAnsiTheme="minorHAnsi" w:cstheme="minorBidi"/>
          <w:noProof/>
          <w:kern w:val="2"/>
          <w:sz w:val="24"/>
          <w:szCs w:val="24"/>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_Toc232683735 \h </w:instrText>
      </w:r>
      <w:r>
        <w:rPr>
          <w:noProof/>
        </w:rPr>
      </w:r>
      <w:r>
        <w:rPr>
          <w:noProof/>
        </w:rPr>
        <w:fldChar w:fldCharType="separate"/>
      </w:r>
      <w:r>
        <w:rPr>
          <w:noProof/>
        </w:rPr>
        <w:t>114</w:t>
      </w:r>
      <w:r>
        <w:rPr>
          <w:noProof/>
        </w:rPr>
        <w:fldChar w:fldCharType="end"/>
      </w:r>
    </w:p>
    <w:p w14:paraId="60629315" w14:textId="62D4BA34"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22</w:t>
      </w:r>
      <w:r>
        <w:rPr>
          <w:rFonts w:asciiTheme="minorHAnsi" w:eastAsiaTheme="minorEastAsia" w:hAnsiTheme="minorHAnsi" w:cstheme="minorBidi"/>
          <w:b w:val="0"/>
          <w:noProof/>
          <w:kern w:val="2"/>
          <w:sz w:val="24"/>
          <w:szCs w:val="24"/>
          <w:lang w:eastAsia="en-AU"/>
          <w14:ligatures w14:val="standardContextual"/>
        </w:rPr>
        <w:tab/>
      </w:r>
      <w:r>
        <w:rPr>
          <w:noProof/>
        </w:rPr>
        <w:t>Default and Termination</w:t>
      </w:r>
      <w:r>
        <w:rPr>
          <w:noProof/>
        </w:rPr>
        <w:tab/>
      </w:r>
      <w:r>
        <w:rPr>
          <w:noProof/>
        </w:rPr>
        <w:fldChar w:fldCharType="begin"/>
      </w:r>
      <w:r>
        <w:rPr>
          <w:noProof/>
        </w:rPr>
        <w:instrText xml:space="preserve"> PAGEREF _Toc232683736 \h </w:instrText>
      </w:r>
      <w:r>
        <w:rPr>
          <w:noProof/>
        </w:rPr>
      </w:r>
      <w:r>
        <w:rPr>
          <w:noProof/>
        </w:rPr>
        <w:fldChar w:fldCharType="separate"/>
      </w:r>
      <w:r>
        <w:rPr>
          <w:noProof/>
        </w:rPr>
        <w:t>114</w:t>
      </w:r>
      <w:r>
        <w:rPr>
          <w:noProof/>
        </w:rPr>
        <w:fldChar w:fldCharType="end"/>
      </w:r>
    </w:p>
    <w:p w14:paraId="40B17AA0" w14:textId="6E58759A"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22.1</w:t>
      </w:r>
      <w:r>
        <w:rPr>
          <w:rFonts w:asciiTheme="minorHAnsi" w:eastAsiaTheme="minorEastAsia" w:hAnsiTheme="minorHAnsi" w:cstheme="minorBidi"/>
          <w:noProof/>
          <w:kern w:val="2"/>
          <w:sz w:val="24"/>
          <w:szCs w:val="24"/>
          <w:lang w:eastAsia="en-AU"/>
          <w14:ligatures w14:val="standardContextual"/>
        </w:rPr>
        <w:tab/>
      </w:r>
      <w:r>
        <w:rPr>
          <w:noProof/>
        </w:rPr>
        <w:t>Automatic termination for failure to achieve a Milestone</w:t>
      </w:r>
      <w:r>
        <w:rPr>
          <w:noProof/>
        </w:rPr>
        <w:tab/>
      </w:r>
      <w:r>
        <w:rPr>
          <w:noProof/>
        </w:rPr>
        <w:fldChar w:fldCharType="begin"/>
      </w:r>
      <w:r>
        <w:rPr>
          <w:noProof/>
        </w:rPr>
        <w:instrText xml:space="preserve"> PAGEREF _Toc232683737 \h </w:instrText>
      </w:r>
      <w:r>
        <w:rPr>
          <w:noProof/>
        </w:rPr>
      </w:r>
      <w:r>
        <w:rPr>
          <w:noProof/>
        </w:rPr>
        <w:fldChar w:fldCharType="separate"/>
      </w:r>
      <w:r>
        <w:rPr>
          <w:noProof/>
        </w:rPr>
        <w:t>114</w:t>
      </w:r>
      <w:r>
        <w:rPr>
          <w:noProof/>
        </w:rPr>
        <w:fldChar w:fldCharType="end"/>
      </w:r>
    </w:p>
    <w:p w14:paraId="73BA1879" w14:textId="0EE96555"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22.2</w:t>
      </w:r>
      <w:r>
        <w:rPr>
          <w:rFonts w:asciiTheme="minorHAnsi" w:eastAsiaTheme="minorEastAsia" w:hAnsiTheme="minorHAnsi" w:cstheme="minorBidi"/>
          <w:noProof/>
          <w:kern w:val="2"/>
          <w:sz w:val="24"/>
          <w:szCs w:val="24"/>
          <w:lang w:eastAsia="en-AU"/>
          <w14:ligatures w14:val="standardContextual"/>
        </w:rPr>
        <w:tab/>
      </w:r>
      <w:r>
        <w:rPr>
          <w:noProof/>
        </w:rPr>
        <w:t>Termination by Project Operator</w:t>
      </w:r>
      <w:r>
        <w:rPr>
          <w:noProof/>
        </w:rPr>
        <w:tab/>
      </w:r>
      <w:r>
        <w:rPr>
          <w:noProof/>
        </w:rPr>
        <w:fldChar w:fldCharType="begin"/>
      </w:r>
      <w:r>
        <w:rPr>
          <w:noProof/>
        </w:rPr>
        <w:instrText xml:space="preserve"> PAGEREF _Toc232683738 \h </w:instrText>
      </w:r>
      <w:r>
        <w:rPr>
          <w:noProof/>
        </w:rPr>
      </w:r>
      <w:r>
        <w:rPr>
          <w:noProof/>
        </w:rPr>
        <w:fldChar w:fldCharType="separate"/>
      </w:r>
      <w:r>
        <w:rPr>
          <w:noProof/>
        </w:rPr>
        <w:t>114</w:t>
      </w:r>
      <w:r>
        <w:rPr>
          <w:noProof/>
        </w:rPr>
        <w:fldChar w:fldCharType="end"/>
      </w:r>
    </w:p>
    <w:p w14:paraId="4549DDAE" w14:textId="18B85E05"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22.3</w:t>
      </w:r>
      <w:r>
        <w:rPr>
          <w:rFonts w:asciiTheme="minorHAnsi" w:eastAsiaTheme="minorEastAsia" w:hAnsiTheme="minorHAnsi" w:cstheme="minorBidi"/>
          <w:noProof/>
          <w:kern w:val="2"/>
          <w:sz w:val="24"/>
          <w:szCs w:val="24"/>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_Toc232683739 \h </w:instrText>
      </w:r>
      <w:r>
        <w:rPr>
          <w:noProof/>
        </w:rPr>
      </w:r>
      <w:r>
        <w:rPr>
          <w:noProof/>
        </w:rPr>
        <w:fldChar w:fldCharType="separate"/>
      </w:r>
      <w:r>
        <w:rPr>
          <w:noProof/>
        </w:rPr>
        <w:t>115</w:t>
      </w:r>
      <w:r>
        <w:rPr>
          <w:noProof/>
        </w:rPr>
        <w:fldChar w:fldCharType="end"/>
      </w:r>
    </w:p>
    <w:p w14:paraId="3DCA42A3" w14:textId="1751371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22.4</w:t>
      </w:r>
      <w:r>
        <w:rPr>
          <w:rFonts w:asciiTheme="minorHAnsi" w:eastAsiaTheme="minorEastAsia" w:hAnsiTheme="minorHAnsi" w:cstheme="minorBidi"/>
          <w:noProof/>
          <w:kern w:val="2"/>
          <w:sz w:val="24"/>
          <w:szCs w:val="24"/>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_Toc232683740 \h </w:instrText>
      </w:r>
      <w:r>
        <w:rPr>
          <w:noProof/>
        </w:rPr>
      </w:r>
      <w:r>
        <w:rPr>
          <w:noProof/>
        </w:rPr>
        <w:fldChar w:fldCharType="separate"/>
      </w:r>
      <w:r>
        <w:rPr>
          <w:noProof/>
        </w:rPr>
        <w:t>119</w:t>
      </w:r>
      <w:r>
        <w:rPr>
          <w:noProof/>
        </w:rPr>
        <w:fldChar w:fldCharType="end"/>
      </w:r>
    </w:p>
    <w:p w14:paraId="136B4CAC" w14:textId="4D30B602"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22.5</w:t>
      </w:r>
      <w:r>
        <w:rPr>
          <w:rFonts w:asciiTheme="minorHAnsi" w:eastAsiaTheme="minorEastAsia" w:hAnsiTheme="minorHAnsi" w:cstheme="minorBidi"/>
          <w:noProof/>
          <w:kern w:val="2"/>
          <w:sz w:val="24"/>
          <w:szCs w:val="24"/>
          <w:lang w:eastAsia="en-AU"/>
          <w14:ligatures w14:val="standardContextual"/>
        </w:rPr>
        <w:tab/>
      </w:r>
      <w:r>
        <w:rPr>
          <w:noProof/>
        </w:rPr>
        <w:t>Termination payments</w:t>
      </w:r>
      <w:r>
        <w:rPr>
          <w:noProof/>
        </w:rPr>
        <w:tab/>
      </w:r>
      <w:r>
        <w:rPr>
          <w:noProof/>
        </w:rPr>
        <w:fldChar w:fldCharType="begin"/>
      </w:r>
      <w:r>
        <w:rPr>
          <w:noProof/>
        </w:rPr>
        <w:instrText xml:space="preserve"> PAGEREF _Toc232683741 \h </w:instrText>
      </w:r>
      <w:r>
        <w:rPr>
          <w:noProof/>
        </w:rPr>
      </w:r>
      <w:r>
        <w:rPr>
          <w:noProof/>
        </w:rPr>
        <w:fldChar w:fldCharType="separate"/>
      </w:r>
      <w:r>
        <w:rPr>
          <w:noProof/>
        </w:rPr>
        <w:t>119</w:t>
      </w:r>
      <w:r>
        <w:rPr>
          <w:noProof/>
        </w:rPr>
        <w:fldChar w:fldCharType="end"/>
      </w:r>
    </w:p>
    <w:p w14:paraId="166913B7" w14:textId="40AE236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22.6</w:t>
      </w:r>
      <w:r>
        <w:rPr>
          <w:rFonts w:asciiTheme="minorHAnsi" w:eastAsiaTheme="minorEastAsia" w:hAnsiTheme="minorHAnsi" w:cstheme="minorBidi"/>
          <w:noProof/>
          <w:kern w:val="2"/>
          <w:sz w:val="24"/>
          <w:szCs w:val="24"/>
          <w:lang w:eastAsia="en-AU"/>
          <w14:ligatures w14:val="standardContextual"/>
        </w:rPr>
        <w:tab/>
      </w:r>
      <w:r>
        <w:rPr>
          <w:noProof/>
        </w:rPr>
        <w:t>Invoice</w:t>
      </w:r>
      <w:r>
        <w:rPr>
          <w:noProof/>
        </w:rPr>
        <w:tab/>
      </w:r>
      <w:r>
        <w:rPr>
          <w:noProof/>
        </w:rPr>
        <w:fldChar w:fldCharType="begin"/>
      </w:r>
      <w:r>
        <w:rPr>
          <w:noProof/>
        </w:rPr>
        <w:instrText xml:space="preserve"> PAGEREF _Toc232683742 \h </w:instrText>
      </w:r>
      <w:r>
        <w:rPr>
          <w:noProof/>
        </w:rPr>
      </w:r>
      <w:r>
        <w:rPr>
          <w:noProof/>
        </w:rPr>
        <w:fldChar w:fldCharType="separate"/>
      </w:r>
      <w:r>
        <w:rPr>
          <w:noProof/>
        </w:rPr>
        <w:t>121</w:t>
      </w:r>
      <w:r>
        <w:rPr>
          <w:noProof/>
        </w:rPr>
        <w:fldChar w:fldCharType="end"/>
      </w:r>
    </w:p>
    <w:p w14:paraId="582613EB" w14:textId="79D807D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22.7</w:t>
      </w:r>
      <w:r>
        <w:rPr>
          <w:rFonts w:asciiTheme="minorHAnsi" w:eastAsiaTheme="minorEastAsia" w:hAnsiTheme="minorHAnsi" w:cstheme="minorBidi"/>
          <w:noProof/>
          <w:kern w:val="2"/>
          <w:sz w:val="24"/>
          <w:szCs w:val="24"/>
          <w:lang w:eastAsia="en-AU"/>
          <w14:ligatures w14:val="standardContextual"/>
        </w:rPr>
        <w:tab/>
      </w:r>
      <w:r>
        <w:rPr>
          <w:noProof/>
        </w:rPr>
        <w:t>Preservation of rights</w:t>
      </w:r>
      <w:r>
        <w:rPr>
          <w:noProof/>
        </w:rPr>
        <w:tab/>
      </w:r>
      <w:r>
        <w:rPr>
          <w:noProof/>
        </w:rPr>
        <w:fldChar w:fldCharType="begin"/>
      </w:r>
      <w:r>
        <w:rPr>
          <w:noProof/>
        </w:rPr>
        <w:instrText xml:space="preserve"> PAGEREF _Toc232683743 \h </w:instrText>
      </w:r>
      <w:r>
        <w:rPr>
          <w:noProof/>
        </w:rPr>
      </w:r>
      <w:r>
        <w:rPr>
          <w:noProof/>
        </w:rPr>
        <w:fldChar w:fldCharType="separate"/>
      </w:r>
      <w:r>
        <w:rPr>
          <w:noProof/>
        </w:rPr>
        <w:t>121</w:t>
      </w:r>
      <w:r>
        <w:rPr>
          <w:noProof/>
        </w:rPr>
        <w:fldChar w:fldCharType="end"/>
      </w:r>
    </w:p>
    <w:p w14:paraId="47D7004D" w14:textId="1D85765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22.8</w:t>
      </w:r>
      <w:r>
        <w:rPr>
          <w:rFonts w:asciiTheme="minorHAnsi" w:eastAsiaTheme="minorEastAsia" w:hAnsiTheme="minorHAnsi" w:cstheme="minorBidi"/>
          <w:noProof/>
          <w:kern w:val="2"/>
          <w:sz w:val="24"/>
          <w:szCs w:val="24"/>
          <w:lang w:eastAsia="en-AU"/>
          <w14:ligatures w14:val="standardContextual"/>
        </w:rPr>
        <w:tab/>
      </w:r>
      <w:r>
        <w:rPr>
          <w:noProof/>
        </w:rPr>
        <w:t>Exclusion of rights</w:t>
      </w:r>
      <w:r>
        <w:rPr>
          <w:noProof/>
        </w:rPr>
        <w:tab/>
      </w:r>
      <w:r>
        <w:rPr>
          <w:noProof/>
        </w:rPr>
        <w:fldChar w:fldCharType="begin"/>
      </w:r>
      <w:r>
        <w:rPr>
          <w:noProof/>
        </w:rPr>
        <w:instrText xml:space="preserve"> PAGEREF _Toc232683744 \h </w:instrText>
      </w:r>
      <w:r>
        <w:rPr>
          <w:noProof/>
        </w:rPr>
      </w:r>
      <w:r>
        <w:rPr>
          <w:noProof/>
        </w:rPr>
        <w:fldChar w:fldCharType="separate"/>
      </w:r>
      <w:r>
        <w:rPr>
          <w:noProof/>
        </w:rPr>
        <w:t>122</w:t>
      </w:r>
      <w:r>
        <w:rPr>
          <w:noProof/>
        </w:rPr>
        <w:fldChar w:fldCharType="end"/>
      </w:r>
    </w:p>
    <w:p w14:paraId="1E337353" w14:textId="299E24D7"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22.9</w:t>
      </w:r>
      <w:r>
        <w:rPr>
          <w:rFonts w:asciiTheme="minorHAnsi" w:eastAsiaTheme="minorEastAsia" w:hAnsiTheme="minorHAnsi" w:cstheme="minorBidi"/>
          <w:noProof/>
          <w:kern w:val="2"/>
          <w:sz w:val="24"/>
          <w:szCs w:val="24"/>
          <w:lang w:eastAsia="en-AU"/>
          <w14:ligatures w14:val="standardContextual"/>
        </w:rPr>
        <w:tab/>
      </w:r>
      <w:r>
        <w:rPr>
          <w:noProof/>
        </w:rPr>
        <w:t>Survival</w:t>
      </w:r>
      <w:r>
        <w:rPr>
          <w:noProof/>
        </w:rPr>
        <w:tab/>
      </w:r>
      <w:r>
        <w:rPr>
          <w:noProof/>
        </w:rPr>
        <w:fldChar w:fldCharType="begin"/>
      </w:r>
      <w:r>
        <w:rPr>
          <w:noProof/>
        </w:rPr>
        <w:instrText xml:space="preserve"> PAGEREF _Toc232683745 \h </w:instrText>
      </w:r>
      <w:r>
        <w:rPr>
          <w:noProof/>
        </w:rPr>
      </w:r>
      <w:r>
        <w:rPr>
          <w:noProof/>
        </w:rPr>
        <w:fldChar w:fldCharType="separate"/>
      </w:r>
      <w:r>
        <w:rPr>
          <w:noProof/>
        </w:rPr>
        <w:t>122</w:t>
      </w:r>
      <w:r>
        <w:rPr>
          <w:noProof/>
        </w:rPr>
        <w:fldChar w:fldCharType="end"/>
      </w:r>
    </w:p>
    <w:p w14:paraId="36DBF977" w14:textId="7067F98A"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23</w:t>
      </w:r>
      <w:r>
        <w:rPr>
          <w:rFonts w:asciiTheme="minorHAnsi" w:eastAsiaTheme="minorEastAsia" w:hAnsiTheme="minorHAnsi" w:cstheme="minorBidi"/>
          <w:b w:val="0"/>
          <w:noProof/>
          <w:kern w:val="2"/>
          <w:sz w:val="24"/>
          <w:szCs w:val="24"/>
          <w:lang w:eastAsia="en-AU"/>
          <w14:ligatures w14:val="standardContextual"/>
        </w:rPr>
        <w:tab/>
      </w:r>
      <w:r>
        <w:rPr>
          <w:noProof/>
        </w:rPr>
        <w:t>Assignment and Change in Control</w:t>
      </w:r>
      <w:r>
        <w:rPr>
          <w:noProof/>
        </w:rPr>
        <w:tab/>
      </w:r>
      <w:r>
        <w:rPr>
          <w:noProof/>
        </w:rPr>
        <w:fldChar w:fldCharType="begin"/>
      </w:r>
      <w:r>
        <w:rPr>
          <w:noProof/>
        </w:rPr>
        <w:instrText xml:space="preserve"> PAGEREF _Toc232683746 \h </w:instrText>
      </w:r>
      <w:r>
        <w:rPr>
          <w:noProof/>
        </w:rPr>
      </w:r>
      <w:r>
        <w:rPr>
          <w:noProof/>
        </w:rPr>
        <w:fldChar w:fldCharType="separate"/>
      </w:r>
      <w:r>
        <w:rPr>
          <w:noProof/>
        </w:rPr>
        <w:t>122</w:t>
      </w:r>
      <w:r>
        <w:rPr>
          <w:noProof/>
        </w:rPr>
        <w:fldChar w:fldCharType="end"/>
      </w:r>
    </w:p>
    <w:p w14:paraId="2FFE1A8E" w14:textId="3DAD9983"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23.1</w:t>
      </w:r>
      <w:r>
        <w:rPr>
          <w:rFonts w:asciiTheme="minorHAnsi" w:eastAsiaTheme="minorEastAsia" w:hAnsiTheme="minorHAnsi" w:cstheme="minorBidi"/>
          <w:noProof/>
          <w:kern w:val="2"/>
          <w:sz w:val="24"/>
          <w:szCs w:val="24"/>
          <w:lang w:eastAsia="en-AU"/>
          <w14:ligatures w14:val="standardContextual"/>
        </w:rPr>
        <w:tab/>
      </w:r>
      <w:r>
        <w:rPr>
          <w:noProof/>
        </w:rPr>
        <w:t>Assignment by Project Operator</w:t>
      </w:r>
      <w:r>
        <w:rPr>
          <w:noProof/>
        </w:rPr>
        <w:tab/>
      </w:r>
      <w:r>
        <w:rPr>
          <w:noProof/>
        </w:rPr>
        <w:fldChar w:fldCharType="begin"/>
      </w:r>
      <w:r>
        <w:rPr>
          <w:noProof/>
        </w:rPr>
        <w:instrText xml:space="preserve"> PAGEREF _Toc232683747 \h </w:instrText>
      </w:r>
      <w:r>
        <w:rPr>
          <w:noProof/>
        </w:rPr>
      </w:r>
      <w:r>
        <w:rPr>
          <w:noProof/>
        </w:rPr>
        <w:fldChar w:fldCharType="separate"/>
      </w:r>
      <w:r>
        <w:rPr>
          <w:noProof/>
        </w:rPr>
        <w:t>122</w:t>
      </w:r>
      <w:r>
        <w:rPr>
          <w:noProof/>
        </w:rPr>
        <w:fldChar w:fldCharType="end"/>
      </w:r>
    </w:p>
    <w:p w14:paraId="424D88A3" w14:textId="06543EC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23.2</w:t>
      </w:r>
      <w:r>
        <w:rPr>
          <w:rFonts w:asciiTheme="minorHAnsi" w:eastAsiaTheme="minorEastAsia" w:hAnsiTheme="minorHAnsi" w:cstheme="minorBidi"/>
          <w:noProof/>
          <w:kern w:val="2"/>
          <w:sz w:val="24"/>
          <w:szCs w:val="24"/>
          <w:lang w:eastAsia="en-AU"/>
          <w14:ligatures w14:val="standardContextual"/>
        </w:rPr>
        <w:tab/>
      </w:r>
      <w:r>
        <w:rPr>
          <w:noProof/>
        </w:rPr>
        <w:t>Assignment by the Commonwealth</w:t>
      </w:r>
      <w:r>
        <w:rPr>
          <w:noProof/>
        </w:rPr>
        <w:tab/>
      </w:r>
      <w:r>
        <w:rPr>
          <w:noProof/>
        </w:rPr>
        <w:fldChar w:fldCharType="begin"/>
      </w:r>
      <w:r>
        <w:rPr>
          <w:noProof/>
        </w:rPr>
        <w:instrText xml:space="preserve"> PAGEREF _Toc232683748 \h </w:instrText>
      </w:r>
      <w:r>
        <w:rPr>
          <w:noProof/>
        </w:rPr>
      </w:r>
      <w:r>
        <w:rPr>
          <w:noProof/>
        </w:rPr>
        <w:fldChar w:fldCharType="separate"/>
      </w:r>
      <w:r>
        <w:rPr>
          <w:noProof/>
        </w:rPr>
        <w:t>124</w:t>
      </w:r>
      <w:r>
        <w:rPr>
          <w:noProof/>
        </w:rPr>
        <w:fldChar w:fldCharType="end"/>
      </w:r>
    </w:p>
    <w:p w14:paraId="337FA0E5" w14:textId="5781ABE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23.3</w:t>
      </w:r>
      <w:r>
        <w:rPr>
          <w:rFonts w:asciiTheme="minorHAnsi" w:eastAsiaTheme="minorEastAsia" w:hAnsiTheme="minorHAnsi" w:cstheme="minorBidi"/>
          <w:noProof/>
          <w:kern w:val="2"/>
          <w:sz w:val="24"/>
          <w:szCs w:val="24"/>
          <w:lang w:eastAsia="en-AU"/>
          <w14:ligatures w14:val="standardContextual"/>
        </w:rPr>
        <w:tab/>
      </w:r>
      <w:r>
        <w:rPr>
          <w:noProof/>
        </w:rPr>
        <w:t>Release</w:t>
      </w:r>
      <w:r>
        <w:rPr>
          <w:noProof/>
        </w:rPr>
        <w:tab/>
      </w:r>
      <w:r>
        <w:rPr>
          <w:noProof/>
        </w:rPr>
        <w:fldChar w:fldCharType="begin"/>
      </w:r>
      <w:r>
        <w:rPr>
          <w:noProof/>
        </w:rPr>
        <w:instrText xml:space="preserve"> PAGEREF _Toc232683749 \h </w:instrText>
      </w:r>
      <w:r>
        <w:rPr>
          <w:noProof/>
        </w:rPr>
      </w:r>
      <w:r>
        <w:rPr>
          <w:noProof/>
        </w:rPr>
        <w:fldChar w:fldCharType="separate"/>
      </w:r>
      <w:r>
        <w:rPr>
          <w:noProof/>
        </w:rPr>
        <w:t>124</w:t>
      </w:r>
      <w:r>
        <w:rPr>
          <w:noProof/>
        </w:rPr>
        <w:fldChar w:fldCharType="end"/>
      </w:r>
    </w:p>
    <w:p w14:paraId="424C3633" w14:textId="2B8298AF"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23.4</w:t>
      </w:r>
      <w:r>
        <w:rPr>
          <w:rFonts w:asciiTheme="minorHAnsi" w:eastAsiaTheme="minorEastAsia" w:hAnsiTheme="minorHAnsi" w:cstheme="minorBidi"/>
          <w:noProof/>
          <w:kern w:val="2"/>
          <w:sz w:val="24"/>
          <w:szCs w:val="24"/>
          <w:lang w:eastAsia="en-AU"/>
          <w14:ligatures w14:val="standardContextual"/>
        </w:rPr>
        <w:tab/>
      </w:r>
      <w:r>
        <w:rPr>
          <w:noProof/>
        </w:rPr>
        <w:t>Change in Control</w:t>
      </w:r>
      <w:r>
        <w:rPr>
          <w:noProof/>
        </w:rPr>
        <w:tab/>
      </w:r>
      <w:r>
        <w:rPr>
          <w:noProof/>
        </w:rPr>
        <w:fldChar w:fldCharType="begin"/>
      </w:r>
      <w:r>
        <w:rPr>
          <w:noProof/>
        </w:rPr>
        <w:instrText xml:space="preserve"> PAGEREF _Toc232683750 \h </w:instrText>
      </w:r>
      <w:r>
        <w:rPr>
          <w:noProof/>
        </w:rPr>
      </w:r>
      <w:r>
        <w:rPr>
          <w:noProof/>
        </w:rPr>
        <w:fldChar w:fldCharType="separate"/>
      </w:r>
      <w:r>
        <w:rPr>
          <w:noProof/>
        </w:rPr>
        <w:t>125</w:t>
      </w:r>
      <w:r>
        <w:rPr>
          <w:noProof/>
        </w:rPr>
        <w:fldChar w:fldCharType="end"/>
      </w:r>
    </w:p>
    <w:p w14:paraId="00C82789" w14:textId="3F69641F"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23.5</w:t>
      </w:r>
      <w:r>
        <w:rPr>
          <w:rFonts w:asciiTheme="minorHAnsi" w:eastAsiaTheme="minorEastAsia" w:hAnsiTheme="minorHAnsi" w:cstheme="minorBidi"/>
          <w:noProof/>
          <w:kern w:val="2"/>
          <w:sz w:val="24"/>
          <w:szCs w:val="24"/>
          <w:lang w:eastAsia="en-AU"/>
          <w14:ligatures w14:val="standardContextual"/>
        </w:rPr>
        <w:tab/>
      </w:r>
      <w:r>
        <w:rPr>
          <w:noProof/>
        </w:rPr>
        <w:t>Tripartite Deed</w:t>
      </w:r>
      <w:r>
        <w:rPr>
          <w:noProof/>
        </w:rPr>
        <w:tab/>
      </w:r>
      <w:r>
        <w:rPr>
          <w:noProof/>
        </w:rPr>
        <w:fldChar w:fldCharType="begin"/>
      </w:r>
      <w:r>
        <w:rPr>
          <w:noProof/>
        </w:rPr>
        <w:instrText xml:space="preserve"> PAGEREF _Toc232683751 \h </w:instrText>
      </w:r>
      <w:r>
        <w:rPr>
          <w:noProof/>
        </w:rPr>
      </w:r>
      <w:r>
        <w:rPr>
          <w:noProof/>
        </w:rPr>
        <w:fldChar w:fldCharType="separate"/>
      </w:r>
      <w:r>
        <w:rPr>
          <w:noProof/>
        </w:rPr>
        <w:t>125</w:t>
      </w:r>
      <w:r>
        <w:rPr>
          <w:noProof/>
        </w:rPr>
        <w:fldChar w:fldCharType="end"/>
      </w:r>
    </w:p>
    <w:p w14:paraId="19A1608E" w14:textId="3E327A1C"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24</w:t>
      </w:r>
      <w:r>
        <w:rPr>
          <w:rFonts w:asciiTheme="minorHAnsi" w:eastAsiaTheme="minorEastAsia" w:hAnsiTheme="minorHAnsi" w:cstheme="minorBidi"/>
          <w:b w:val="0"/>
          <w:noProof/>
          <w:kern w:val="2"/>
          <w:sz w:val="24"/>
          <w:szCs w:val="24"/>
          <w:lang w:eastAsia="en-AU"/>
          <w14:ligatures w14:val="standardContextual"/>
        </w:rPr>
        <w:tab/>
      </w:r>
      <w:r>
        <w:rPr>
          <w:noProof/>
        </w:rPr>
        <w:t>Liability</w:t>
      </w:r>
      <w:r>
        <w:rPr>
          <w:noProof/>
        </w:rPr>
        <w:tab/>
      </w:r>
      <w:r>
        <w:rPr>
          <w:noProof/>
        </w:rPr>
        <w:fldChar w:fldCharType="begin"/>
      </w:r>
      <w:r>
        <w:rPr>
          <w:noProof/>
        </w:rPr>
        <w:instrText xml:space="preserve"> PAGEREF _Toc232683752 \h </w:instrText>
      </w:r>
      <w:r>
        <w:rPr>
          <w:noProof/>
        </w:rPr>
      </w:r>
      <w:r>
        <w:rPr>
          <w:noProof/>
        </w:rPr>
        <w:fldChar w:fldCharType="separate"/>
      </w:r>
      <w:r>
        <w:rPr>
          <w:noProof/>
        </w:rPr>
        <w:t>125</w:t>
      </w:r>
      <w:r>
        <w:rPr>
          <w:noProof/>
        </w:rPr>
        <w:fldChar w:fldCharType="end"/>
      </w:r>
    </w:p>
    <w:p w14:paraId="5F01DA63" w14:textId="15C3616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24.1</w:t>
      </w:r>
      <w:r>
        <w:rPr>
          <w:rFonts w:asciiTheme="minorHAnsi" w:eastAsiaTheme="minorEastAsia" w:hAnsiTheme="minorHAnsi" w:cstheme="minorBidi"/>
          <w:noProof/>
          <w:kern w:val="2"/>
          <w:sz w:val="24"/>
          <w:szCs w:val="24"/>
          <w:lang w:eastAsia="en-AU"/>
          <w14:ligatures w14:val="standardContextual"/>
        </w:rPr>
        <w:tab/>
      </w:r>
      <w:r>
        <w:rPr>
          <w:noProof/>
        </w:rPr>
        <w:t>Excluded Loss</w:t>
      </w:r>
      <w:r>
        <w:rPr>
          <w:noProof/>
        </w:rPr>
        <w:tab/>
      </w:r>
      <w:r>
        <w:rPr>
          <w:noProof/>
        </w:rPr>
        <w:fldChar w:fldCharType="begin"/>
      </w:r>
      <w:r>
        <w:rPr>
          <w:noProof/>
        </w:rPr>
        <w:instrText xml:space="preserve"> PAGEREF _Toc232683753 \h </w:instrText>
      </w:r>
      <w:r>
        <w:rPr>
          <w:noProof/>
        </w:rPr>
      </w:r>
      <w:r>
        <w:rPr>
          <w:noProof/>
        </w:rPr>
        <w:fldChar w:fldCharType="separate"/>
      </w:r>
      <w:r>
        <w:rPr>
          <w:noProof/>
        </w:rPr>
        <w:t>125</w:t>
      </w:r>
      <w:r>
        <w:rPr>
          <w:noProof/>
        </w:rPr>
        <w:fldChar w:fldCharType="end"/>
      </w:r>
    </w:p>
    <w:p w14:paraId="6523F326" w14:textId="4E7E962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24.2</w:t>
      </w:r>
      <w:r>
        <w:rPr>
          <w:rFonts w:asciiTheme="minorHAnsi" w:eastAsiaTheme="minorEastAsia" w:hAnsiTheme="minorHAnsi" w:cstheme="minorBidi"/>
          <w:noProof/>
          <w:kern w:val="2"/>
          <w:sz w:val="24"/>
          <w:szCs w:val="24"/>
          <w:lang w:eastAsia="en-AU"/>
          <w14:ligatures w14:val="standardContextual"/>
        </w:rPr>
        <w:tab/>
      </w:r>
      <w:r>
        <w:rPr>
          <w:noProof/>
        </w:rPr>
        <w:t>Limitation of liability</w:t>
      </w:r>
      <w:r>
        <w:rPr>
          <w:noProof/>
        </w:rPr>
        <w:tab/>
      </w:r>
      <w:r>
        <w:rPr>
          <w:noProof/>
        </w:rPr>
        <w:fldChar w:fldCharType="begin"/>
      </w:r>
      <w:r>
        <w:rPr>
          <w:noProof/>
        </w:rPr>
        <w:instrText xml:space="preserve"> PAGEREF _Toc232683754 \h </w:instrText>
      </w:r>
      <w:r>
        <w:rPr>
          <w:noProof/>
        </w:rPr>
      </w:r>
      <w:r>
        <w:rPr>
          <w:noProof/>
        </w:rPr>
        <w:fldChar w:fldCharType="separate"/>
      </w:r>
      <w:r>
        <w:rPr>
          <w:noProof/>
        </w:rPr>
        <w:t>126</w:t>
      </w:r>
      <w:r>
        <w:rPr>
          <w:noProof/>
        </w:rPr>
        <w:fldChar w:fldCharType="end"/>
      </w:r>
    </w:p>
    <w:p w14:paraId="2F33DF9C" w14:textId="58267527"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24.3</w:t>
      </w:r>
      <w:r>
        <w:rPr>
          <w:rFonts w:asciiTheme="minorHAnsi" w:eastAsiaTheme="minorEastAsia" w:hAnsiTheme="minorHAnsi" w:cstheme="minorBidi"/>
          <w:noProof/>
          <w:kern w:val="2"/>
          <w:sz w:val="24"/>
          <w:szCs w:val="24"/>
          <w:lang w:eastAsia="en-AU"/>
          <w14:ligatures w14:val="standardContextual"/>
        </w:rPr>
        <w:tab/>
      </w:r>
      <w:r>
        <w:rPr>
          <w:noProof/>
        </w:rPr>
        <w:t>No exclusion</w:t>
      </w:r>
      <w:r>
        <w:rPr>
          <w:noProof/>
        </w:rPr>
        <w:tab/>
      </w:r>
      <w:r>
        <w:rPr>
          <w:noProof/>
        </w:rPr>
        <w:fldChar w:fldCharType="begin"/>
      </w:r>
      <w:r>
        <w:rPr>
          <w:noProof/>
        </w:rPr>
        <w:instrText xml:space="preserve"> PAGEREF _Toc232683755 \h </w:instrText>
      </w:r>
      <w:r>
        <w:rPr>
          <w:noProof/>
        </w:rPr>
      </w:r>
      <w:r>
        <w:rPr>
          <w:noProof/>
        </w:rPr>
        <w:fldChar w:fldCharType="separate"/>
      </w:r>
      <w:r>
        <w:rPr>
          <w:noProof/>
        </w:rPr>
        <w:t>126</w:t>
      </w:r>
      <w:r>
        <w:rPr>
          <w:noProof/>
        </w:rPr>
        <w:fldChar w:fldCharType="end"/>
      </w:r>
    </w:p>
    <w:p w14:paraId="74161F3D" w14:textId="20829B1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24.4</w:t>
      </w:r>
      <w:r>
        <w:rPr>
          <w:rFonts w:asciiTheme="minorHAnsi" w:eastAsiaTheme="minorEastAsia" w:hAnsiTheme="minorHAnsi" w:cstheme="minorBidi"/>
          <w:noProof/>
          <w:kern w:val="2"/>
          <w:sz w:val="24"/>
          <w:szCs w:val="24"/>
          <w:lang w:eastAsia="en-AU"/>
          <w14:ligatures w14:val="standardContextual"/>
        </w:rPr>
        <w:tab/>
      </w:r>
      <w:r>
        <w:rPr>
          <w:noProof/>
        </w:rPr>
        <w:t>Indemnity by Project Operator</w:t>
      </w:r>
      <w:r>
        <w:rPr>
          <w:noProof/>
        </w:rPr>
        <w:tab/>
      </w:r>
      <w:r>
        <w:rPr>
          <w:noProof/>
        </w:rPr>
        <w:fldChar w:fldCharType="begin"/>
      </w:r>
      <w:r>
        <w:rPr>
          <w:noProof/>
        </w:rPr>
        <w:instrText xml:space="preserve"> PAGEREF _Toc232683756 \h </w:instrText>
      </w:r>
      <w:r>
        <w:rPr>
          <w:noProof/>
        </w:rPr>
      </w:r>
      <w:r>
        <w:rPr>
          <w:noProof/>
        </w:rPr>
        <w:fldChar w:fldCharType="separate"/>
      </w:r>
      <w:r>
        <w:rPr>
          <w:noProof/>
        </w:rPr>
        <w:t>127</w:t>
      </w:r>
      <w:r>
        <w:rPr>
          <w:noProof/>
        </w:rPr>
        <w:fldChar w:fldCharType="end"/>
      </w:r>
    </w:p>
    <w:p w14:paraId="0FB95083" w14:textId="0F353CF2"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24.5</w:t>
      </w:r>
      <w:r>
        <w:rPr>
          <w:rFonts w:asciiTheme="minorHAnsi" w:eastAsiaTheme="minorEastAsia" w:hAnsiTheme="minorHAnsi" w:cstheme="minorBidi"/>
          <w:noProof/>
          <w:kern w:val="2"/>
          <w:sz w:val="24"/>
          <w:szCs w:val="24"/>
          <w:lang w:eastAsia="en-AU"/>
          <w14:ligatures w14:val="standardContextual"/>
        </w:rPr>
        <w:tab/>
      </w:r>
      <w:r>
        <w:rPr>
          <w:noProof/>
        </w:rPr>
        <w:t>Proportionate Liability</w:t>
      </w:r>
      <w:r>
        <w:rPr>
          <w:noProof/>
        </w:rPr>
        <w:tab/>
      </w:r>
      <w:r>
        <w:rPr>
          <w:noProof/>
        </w:rPr>
        <w:fldChar w:fldCharType="begin"/>
      </w:r>
      <w:r>
        <w:rPr>
          <w:noProof/>
        </w:rPr>
        <w:instrText xml:space="preserve"> PAGEREF _Toc232683757 \h </w:instrText>
      </w:r>
      <w:r>
        <w:rPr>
          <w:noProof/>
        </w:rPr>
      </w:r>
      <w:r>
        <w:rPr>
          <w:noProof/>
        </w:rPr>
        <w:fldChar w:fldCharType="separate"/>
      </w:r>
      <w:r>
        <w:rPr>
          <w:noProof/>
        </w:rPr>
        <w:t>127</w:t>
      </w:r>
      <w:r>
        <w:rPr>
          <w:noProof/>
        </w:rPr>
        <w:fldChar w:fldCharType="end"/>
      </w:r>
    </w:p>
    <w:p w14:paraId="5352740D" w14:textId="46311C43"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25</w:t>
      </w:r>
      <w:r>
        <w:rPr>
          <w:rFonts w:asciiTheme="minorHAnsi" w:eastAsiaTheme="minorEastAsia" w:hAnsiTheme="minorHAnsi" w:cstheme="minorBidi"/>
          <w:b w:val="0"/>
          <w:noProof/>
          <w:kern w:val="2"/>
          <w:sz w:val="24"/>
          <w:szCs w:val="24"/>
          <w:lang w:eastAsia="en-AU"/>
          <w14:ligatures w14:val="standardContextual"/>
        </w:rPr>
        <w:tab/>
      </w:r>
      <w:r>
        <w:rPr>
          <w:noProof/>
        </w:rPr>
        <w:t>Representations and warranties</w:t>
      </w:r>
      <w:r>
        <w:rPr>
          <w:noProof/>
        </w:rPr>
        <w:tab/>
      </w:r>
      <w:r>
        <w:rPr>
          <w:noProof/>
        </w:rPr>
        <w:fldChar w:fldCharType="begin"/>
      </w:r>
      <w:r>
        <w:rPr>
          <w:noProof/>
        </w:rPr>
        <w:instrText xml:space="preserve"> PAGEREF _Toc232683758 \h </w:instrText>
      </w:r>
      <w:r>
        <w:rPr>
          <w:noProof/>
        </w:rPr>
      </w:r>
      <w:r>
        <w:rPr>
          <w:noProof/>
        </w:rPr>
        <w:fldChar w:fldCharType="separate"/>
      </w:r>
      <w:r>
        <w:rPr>
          <w:noProof/>
        </w:rPr>
        <w:t>128</w:t>
      </w:r>
      <w:r>
        <w:rPr>
          <w:noProof/>
        </w:rPr>
        <w:fldChar w:fldCharType="end"/>
      </w:r>
    </w:p>
    <w:p w14:paraId="1D3AF4FC" w14:textId="1B54DC6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25.1</w:t>
      </w:r>
      <w:r>
        <w:rPr>
          <w:rFonts w:asciiTheme="minorHAnsi" w:eastAsiaTheme="minorEastAsia" w:hAnsiTheme="minorHAnsi" w:cstheme="minorBidi"/>
          <w:noProof/>
          <w:kern w:val="2"/>
          <w:sz w:val="24"/>
          <w:szCs w:val="24"/>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_Toc232683759 \h </w:instrText>
      </w:r>
      <w:r>
        <w:rPr>
          <w:noProof/>
        </w:rPr>
      </w:r>
      <w:r>
        <w:rPr>
          <w:noProof/>
        </w:rPr>
        <w:fldChar w:fldCharType="separate"/>
      </w:r>
      <w:r>
        <w:rPr>
          <w:noProof/>
        </w:rPr>
        <w:t>128</w:t>
      </w:r>
      <w:r>
        <w:rPr>
          <w:noProof/>
        </w:rPr>
        <w:fldChar w:fldCharType="end"/>
      </w:r>
    </w:p>
    <w:p w14:paraId="79D52E5A" w14:textId="081D9C1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25.2</w:t>
      </w:r>
      <w:r>
        <w:rPr>
          <w:rFonts w:asciiTheme="minorHAnsi" w:eastAsiaTheme="minorEastAsia" w:hAnsiTheme="minorHAnsi" w:cstheme="minorBidi"/>
          <w:noProof/>
          <w:kern w:val="2"/>
          <w:sz w:val="24"/>
          <w:szCs w:val="24"/>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_Toc232683760 \h </w:instrText>
      </w:r>
      <w:r>
        <w:rPr>
          <w:noProof/>
        </w:rPr>
      </w:r>
      <w:r>
        <w:rPr>
          <w:noProof/>
        </w:rPr>
        <w:fldChar w:fldCharType="separate"/>
      </w:r>
      <w:r>
        <w:rPr>
          <w:noProof/>
        </w:rPr>
        <w:t>128</w:t>
      </w:r>
      <w:r>
        <w:rPr>
          <w:noProof/>
        </w:rPr>
        <w:fldChar w:fldCharType="end"/>
      </w:r>
    </w:p>
    <w:p w14:paraId="0260257D" w14:textId="1AB0D764"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25.3</w:t>
      </w:r>
      <w:r>
        <w:rPr>
          <w:rFonts w:asciiTheme="minorHAnsi" w:eastAsiaTheme="minorEastAsia" w:hAnsiTheme="minorHAnsi" w:cstheme="minorBidi"/>
          <w:noProof/>
          <w:kern w:val="2"/>
          <w:sz w:val="24"/>
          <w:szCs w:val="24"/>
          <w:lang w:eastAsia="en-AU"/>
          <w14:ligatures w14:val="standardContextual"/>
        </w:rPr>
        <w:tab/>
      </w:r>
      <w:r>
        <w:rPr>
          <w:noProof/>
        </w:rPr>
        <w:t>Anti-bribery and anti-corruption</w:t>
      </w:r>
      <w:r>
        <w:rPr>
          <w:noProof/>
        </w:rPr>
        <w:tab/>
      </w:r>
      <w:r>
        <w:rPr>
          <w:noProof/>
        </w:rPr>
        <w:fldChar w:fldCharType="begin"/>
      </w:r>
      <w:r>
        <w:rPr>
          <w:noProof/>
        </w:rPr>
        <w:instrText xml:space="preserve"> PAGEREF _Toc232683761 \h </w:instrText>
      </w:r>
      <w:r>
        <w:rPr>
          <w:noProof/>
        </w:rPr>
      </w:r>
      <w:r>
        <w:rPr>
          <w:noProof/>
        </w:rPr>
        <w:fldChar w:fldCharType="separate"/>
      </w:r>
      <w:r>
        <w:rPr>
          <w:noProof/>
        </w:rPr>
        <w:t>129</w:t>
      </w:r>
      <w:r>
        <w:rPr>
          <w:noProof/>
        </w:rPr>
        <w:fldChar w:fldCharType="end"/>
      </w:r>
    </w:p>
    <w:p w14:paraId="3D8AEA60" w14:textId="7C779620"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25.4</w:t>
      </w:r>
      <w:r>
        <w:rPr>
          <w:rFonts w:asciiTheme="minorHAnsi" w:eastAsiaTheme="minorEastAsia" w:hAnsiTheme="minorHAnsi" w:cstheme="minorBidi"/>
          <w:noProof/>
          <w:kern w:val="2"/>
          <w:sz w:val="24"/>
          <w:szCs w:val="24"/>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_Toc232683762 \h </w:instrText>
      </w:r>
      <w:r>
        <w:rPr>
          <w:noProof/>
        </w:rPr>
      </w:r>
      <w:r>
        <w:rPr>
          <w:noProof/>
        </w:rPr>
        <w:fldChar w:fldCharType="separate"/>
      </w:r>
      <w:r>
        <w:rPr>
          <w:noProof/>
        </w:rPr>
        <w:t>130</w:t>
      </w:r>
      <w:r>
        <w:rPr>
          <w:noProof/>
        </w:rPr>
        <w:fldChar w:fldCharType="end"/>
      </w:r>
    </w:p>
    <w:p w14:paraId="154E4709" w14:textId="02625C0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25.5</w:t>
      </w:r>
      <w:r>
        <w:rPr>
          <w:rFonts w:asciiTheme="minorHAnsi" w:eastAsiaTheme="minorEastAsia" w:hAnsiTheme="minorHAnsi" w:cstheme="minorBidi"/>
          <w:noProof/>
          <w:kern w:val="2"/>
          <w:sz w:val="24"/>
          <w:szCs w:val="24"/>
          <w:lang w:eastAsia="en-AU"/>
          <w14:ligatures w14:val="standardContextual"/>
        </w:rPr>
        <w:tab/>
      </w:r>
      <w:r>
        <w:rPr>
          <w:noProof/>
        </w:rPr>
        <w:t>Repetition</w:t>
      </w:r>
      <w:r>
        <w:rPr>
          <w:noProof/>
        </w:rPr>
        <w:tab/>
      </w:r>
      <w:r>
        <w:rPr>
          <w:noProof/>
        </w:rPr>
        <w:fldChar w:fldCharType="begin"/>
      </w:r>
      <w:r>
        <w:rPr>
          <w:noProof/>
        </w:rPr>
        <w:instrText xml:space="preserve"> PAGEREF _Toc232683763 \h </w:instrText>
      </w:r>
      <w:r>
        <w:rPr>
          <w:noProof/>
        </w:rPr>
      </w:r>
      <w:r>
        <w:rPr>
          <w:noProof/>
        </w:rPr>
        <w:fldChar w:fldCharType="separate"/>
      </w:r>
      <w:r>
        <w:rPr>
          <w:noProof/>
        </w:rPr>
        <w:t>130</w:t>
      </w:r>
      <w:r>
        <w:rPr>
          <w:noProof/>
        </w:rPr>
        <w:fldChar w:fldCharType="end"/>
      </w:r>
    </w:p>
    <w:p w14:paraId="7707ECCC" w14:textId="1729163B"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25.6</w:t>
      </w:r>
      <w:r>
        <w:rPr>
          <w:rFonts w:asciiTheme="minorHAnsi" w:eastAsiaTheme="minorEastAsia" w:hAnsiTheme="minorHAnsi" w:cstheme="minorBidi"/>
          <w:noProof/>
          <w:kern w:val="2"/>
          <w:sz w:val="24"/>
          <w:szCs w:val="24"/>
          <w:lang w:eastAsia="en-AU"/>
          <w14:ligatures w14:val="standardContextual"/>
        </w:rPr>
        <w:tab/>
      </w:r>
      <w:r>
        <w:rPr>
          <w:noProof/>
        </w:rPr>
        <w:t>No reliance</w:t>
      </w:r>
      <w:r>
        <w:rPr>
          <w:noProof/>
        </w:rPr>
        <w:tab/>
      </w:r>
      <w:r>
        <w:rPr>
          <w:noProof/>
        </w:rPr>
        <w:fldChar w:fldCharType="begin"/>
      </w:r>
      <w:r>
        <w:rPr>
          <w:noProof/>
        </w:rPr>
        <w:instrText xml:space="preserve"> PAGEREF _Toc232683764 \h </w:instrText>
      </w:r>
      <w:r>
        <w:rPr>
          <w:noProof/>
        </w:rPr>
      </w:r>
      <w:r>
        <w:rPr>
          <w:noProof/>
        </w:rPr>
        <w:fldChar w:fldCharType="separate"/>
      </w:r>
      <w:r>
        <w:rPr>
          <w:noProof/>
        </w:rPr>
        <w:t>130</w:t>
      </w:r>
      <w:r>
        <w:rPr>
          <w:noProof/>
        </w:rPr>
        <w:fldChar w:fldCharType="end"/>
      </w:r>
    </w:p>
    <w:p w14:paraId="061447B9" w14:textId="1571C820"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26</w:t>
      </w:r>
      <w:r>
        <w:rPr>
          <w:rFonts w:asciiTheme="minorHAnsi" w:eastAsiaTheme="minorEastAsia" w:hAnsiTheme="minorHAnsi" w:cstheme="minorBidi"/>
          <w:b w:val="0"/>
          <w:noProof/>
          <w:kern w:val="2"/>
          <w:sz w:val="24"/>
          <w:szCs w:val="24"/>
          <w:lang w:eastAsia="en-AU"/>
          <w14:ligatures w14:val="standardContextual"/>
        </w:rPr>
        <w:tab/>
      </w:r>
      <w:r>
        <w:rPr>
          <w:noProof/>
        </w:rPr>
        <w:t>[Trustee provisions</w:t>
      </w:r>
      <w:r>
        <w:rPr>
          <w:noProof/>
        </w:rPr>
        <w:tab/>
      </w:r>
      <w:r>
        <w:rPr>
          <w:noProof/>
        </w:rPr>
        <w:fldChar w:fldCharType="begin"/>
      </w:r>
      <w:r>
        <w:rPr>
          <w:noProof/>
        </w:rPr>
        <w:instrText xml:space="preserve"> PAGEREF _Toc232683765 \h </w:instrText>
      </w:r>
      <w:r>
        <w:rPr>
          <w:noProof/>
        </w:rPr>
      </w:r>
      <w:r>
        <w:rPr>
          <w:noProof/>
        </w:rPr>
        <w:fldChar w:fldCharType="separate"/>
      </w:r>
      <w:r>
        <w:rPr>
          <w:noProof/>
        </w:rPr>
        <w:t>130</w:t>
      </w:r>
      <w:r>
        <w:rPr>
          <w:noProof/>
        </w:rPr>
        <w:fldChar w:fldCharType="end"/>
      </w:r>
    </w:p>
    <w:p w14:paraId="53103030" w14:textId="1B8B3C5B"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26.1</w:t>
      </w:r>
      <w:r>
        <w:rPr>
          <w:rFonts w:asciiTheme="minorHAnsi" w:eastAsiaTheme="minorEastAsia" w:hAnsiTheme="minorHAnsi" w:cstheme="minorBidi"/>
          <w:noProof/>
          <w:kern w:val="2"/>
          <w:sz w:val="24"/>
          <w:szCs w:val="24"/>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_Toc232683766 \h </w:instrText>
      </w:r>
      <w:r>
        <w:rPr>
          <w:noProof/>
        </w:rPr>
      </w:r>
      <w:r>
        <w:rPr>
          <w:noProof/>
        </w:rPr>
        <w:fldChar w:fldCharType="separate"/>
      </w:r>
      <w:r>
        <w:rPr>
          <w:noProof/>
        </w:rPr>
        <w:t>130</w:t>
      </w:r>
      <w:r>
        <w:rPr>
          <w:noProof/>
        </w:rPr>
        <w:fldChar w:fldCharType="end"/>
      </w:r>
    </w:p>
    <w:p w14:paraId="2F15932E" w14:textId="0FA6CA52"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sidRPr="00D319BE">
        <w:rPr>
          <w:rFonts w:eastAsia="Arial Unicode MS"/>
          <w:noProof/>
          <w:lang w:eastAsia="en-AU"/>
        </w:rPr>
        <w:t>26.2</w:t>
      </w:r>
      <w:r>
        <w:rPr>
          <w:rFonts w:asciiTheme="minorHAnsi" w:eastAsiaTheme="minorEastAsia" w:hAnsiTheme="minorHAnsi" w:cstheme="minorBidi"/>
          <w:noProof/>
          <w:kern w:val="2"/>
          <w:sz w:val="24"/>
          <w:szCs w:val="24"/>
          <w:lang w:eastAsia="en-AU"/>
          <w14:ligatures w14:val="standardContextual"/>
        </w:rPr>
        <w:tab/>
      </w:r>
      <w:r w:rsidRPr="00D319BE">
        <w:rPr>
          <w:rFonts w:eastAsia="Arial Unicode MS"/>
          <w:noProof/>
        </w:rPr>
        <w:t>Trustee</w:t>
      </w:r>
      <w:r w:rsidRPr="00D319BE">
        <w:rPr>
          <w:rFonts w:eastAsia="Arial Unicode MS"/>
          <w:noProof/>
          <w:lang w:eastAsia="en-AU"/>
        </w:rPr>
        <w:t xml:space="preserve"> undertakings</w:t>
      </w:r>
      <w:r>
        <w:rPr>
          <w:noProof/>
        </w:rPr>
        <w:tab/>
      </w:r>
      <w:r>
        <w:rPr>
          <w:noProof/>
        </w:rPr>
        <w:fldChar w:fldCharType="begin"/>
      </w:r>
      <w:r>
        <w:rPr>
          <w:noProof/>
        </w:rPr>
        <w:instrText xml:space="preserve"> PAGEREF _Toc232683767 \h </w:instrText>
      </w:r>
      <w:r>
        <w:rPr>
          <w:noProof/>
        </w:rPr>
      </w:r>
      <w:r>
        <w:rPr>
          <w:noProof/>
        </w:rPr>
        <w:fldChar w:fldCharType="separate"/>
      </w:r>
      <w:r>
        <w:rPr>
          <w:noProof/>
        </w:rPr>
        <w:t>131</w:t>
      </w:r>
      <w:r>
        <w:rPr>
          <w:noProof/>
        </w:rPr>
        <w:fldChar w:fldCharType="end"/>
      </w:r>
    </w:p>
    <w:p w14:paraId="69BC1B35" w14:textId="4AD290C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26.3</w:t>
      </w:r>
      <w:r>
        <w:rPr>
          <w:rFonts w:asciiTheme="minorHAnsi" w:eastAsiaTheme="minorEastAsia" w:hAnsiTheme="minorHAnsi" w:cstheme="minorBidi"/>
          <w:noProof/>
          <w:kern w:val="2"/>
          <w:sz w:val="24"/>
          <w:szCs w:val="24"/>
          <w:lang w:eastAsia="en-AU"/>
          <w14:ligatures w14:val="standardContextual"/>
        </w:rPr>
        <w:tab/>
      </w:r>
      <w:r>
        <w:rPr>
          <w:noProof/>
        </w:rPr>
        <w:t>Restrictions on trustee</w:t>
      </w:r>
      <w:r>
        <w:rPr>
          <w:noProof/>
        </w:rPr>
        <w:tab/>
      </w:r>
      <w:r>
        <w:rPr>
          <w:noProof/>
        </w:rPr>
        <w:fldChar w:fldCharType="begin"/>
      </w:r>
      <w:r>
        <w:rPr>
          <w:noProof/>
        </w:rPr>
        <w:instrText xml:space="preserve"> PAGEREF _Toc232683768 \h </w:instrText>
      </w:r>
      <w:r>
        <w:rPr>
          <w:noProof/>
        </w:rPr>
      </w:r>
      <w:r>
        <w:rPr>
          <w:noProof/>
        </w:rPr>
        <w:fldChar w:fldCharType="separate"/>
      </w:r>
      <w:r>
        <w:rPr>
          <w:noProof/>
        </w:rPr>
        <w:t>131</w:t>
      </w:r>
      <w:r>
        <w:rPr>
          <w:noProof/>
        </w:rPr>
        <w:fldChar w:fldCharType="end"/>
      </w:r>
    </w:p>
    <w:p w14:paraId="706CB5BD" w14:textId="52C8A61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26.4</w:t>
      </w:r>
      <w:r>
        <w:rPr>
          <w:rFonts w:asciiTheme="minorHAnsi" w:eastAsiaTheme="minorEastAsia" w:hAnsiTheme="minorHAnsi" w:cstheme="minorBidi"/>
          <w:noProof/>
          <w:kern w:val="2"/>
          <w:sz w:val="24"/>
          <w:szCs w:val="24"/>
          <w:lang w:eastAsia="en-AU"/>
          <w14:ligatures w14:val="standardContextual"/>
        </w:rPr>
        <w:tab/>
      </w:r>
      <w:r>
        <w:rPr>
          <w:noProof/>
        </w:rPr>
        <w:t>Trustee limitation of liability</w:t>
      </w:r>
      <w:r>
        <w:rPr>
          <w:noProof/>
        </w:rPr>
        <w:tab/>
      </w:r>
      <w:r>
        <w:rPr>
          <w:noProof/>
        </w:rPr>
        <w:fldChar w:fldCharType="begin"/>
      </w:r>
      <w:r>
        <w:rPr>
          <w:noProof/>
        </w:rPr>
        <w:instrText xml:space="preserve"> PAGEREF _Toc232683769 \h </w:instrText>
      </w:r>
      <w:r>
        <w:rPr>
          <w:noProof/>
        </w:rPr>
      </w:r>
      <w:r>
        <w:rPr>
          <w:noProof/>
        </w:rPr>
        <w:fldChar w:fldCharType="separate"/>
      </w:r>
      <w:r>
        <w:rPr>
          <w:noProof/>
        </w:rPr>
        <w:t>131</w:t>
      </w:r>
      <w:r>
        <w:rPr>
          <w:noProof/>
        </w:rPr>
        <w:fldChar w:fldCharType="end"/>
      </w:r>
    </w:p>
    <w:p w14:paraId="15850CAC" w14:textId="4FF71731"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27</w:t>
      </w:r>
      <w:r>
        <w:rPr>
          <w:rFonts w:asciiTheme="minorHAnsi" w:eastAsiaTheme="minorEastAsia" w:hAnsiTheme="minorHAnsi" w:cstheme="minorBidi"/>
          <w:b w:val="0"/>
          <w:noProof/>
          <w:kern w:val="2"/>
          <w:sz w:val="24"/>
          <w:szCs w:val="24"/>
          <w:lang w:eastAsia="en-AU"/>
          <w14:ligatures w14:val="standardContextual"/>
        </w:rPr>
        <w:tab/>
      </w:r>
      <w:r>
        <w:rPr>
          <w:noProof/>
        </w:rPr>
        <w:t>Dispute Resolution</w:t>
      </w:r>
      <w:r>
        <w:rPr>
          <w:noProof/>
        </w:rPr>
        <w:tab/>
      </w:r>
      <w:r>
        <w:rPr>
          <w:noProof/>
        </w:rPr>
        <w:fldChar w:fldCharType="begin"/>
      </w:r>
      <w:r>
        <w:rPr>
          <w:noProof/>
        </w:rPr>
        <w:instrText xml:space="preserve"> PAGEREF _Toc232683770 \h </w:instrText>
      </w:r>
      <w:r>
        <w:rPr>
          <w:noProof/>
        </w:rPr>
      </w:r>
      <w:r>
        <w:rPr>
          <w:noProof/>
        </w:rPr>
        <w:fldChar w:fldCharType="separate"/>
      </w:r>
      <w:r>
        <w:rPr>
          <w:noProof/>
        </w:rPr>
        <w:t>132</w:t>
      </w:r>
      <w:r>
        <w:rPr>
          <w:noProof/>
        </w:rPr>
        <w:fldChar w:fldCharType="end"/>
      </w:r>
    </w:p>
    <w:p w14:paraId="2C43E373" w14:textId="4E1C487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27.1</w:t>
      </w:r>
      <w:r>
        <w:rPr>
          <w:rFonts w:asciiTheme="minorHAnsi" w:eastAsiaTheme="minorEastAsia" w:hAnsiTheme="minorHAnsi" w:cstheme="minorBidi"/>
          <w:noProof/>
          <w:kern w:val="2"/>
          <w:sz w:val="24"/>
          <w:szCs w:val="24"/>
          <w:lang w:eastAsia="en-AU"/>
          <w14:ligatures w14:val="standardContextual"/>
        </w:rPr>
        <w:tab/>
      </w:r>
      <w:r>
        <w:rPr>
          <w:noProof/>
        </w:rPr>
        <w:t>Dispute mechanism</w:t>
      </w:r>
      <w:r>
        <w:rPr>
          <w:noProof/>
        </w:rPr>
        <w:tab/>
      </w:r>
      <w:r>
        <w:rPr>
          <w:noProof/>
        </w:rPr>
        <w:fldChar w:fldCharType="begin"/>
      </w:r>
      <w:r>
        <w:rPr>
          <w:noProof/>
        </w:rPr>
        <w:instrText xml:space="preserve"> PAGEREF _Toc232683771 \h </w:instrText>
      </w:r>
      <w:r>
        <w:rPr>
          <w:noProof/>
        </w:rPr>
      </w:r>
      <w:r>
        <w:rPr>
          <w:noProof/>
        </w:rPr>
        <w:fldChar w:fldCharType="separate"/>
      </w:r>
      <w:r>
        <w:rPr>
          <w:noProof/>
        </w:rPr>
        <w:t>132</w:t>
      </w:r>
      <w:r>
        <w:rPr>
          <w:noProof/>
        </w:rPr>
        <w:fldChar w:fldCharType="end"/>
      </w:r>
    </w:p>
    <w:p w14:paraId="437978C3" w14:textId="18CF8F73"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27.2</w:t>
      </w:r>
      <w:r>
        <w:rPr>
          <w:rFonts w:asciiTheme="minorHAnsi" w:eastAsiaTheme="minorEastAsia" w:hAnsiTheme="minorHAnsi" w:cstheme="minorBidi"/>
          <w:noProof/>
          <w:kern w:val="2"/>
          <w:sz w:val="24"/>
          <w:szCs w:val="24"/>
          <w:lang w:eastAsia="en-AU"/>
          <w14:ligatures w14:val="standardContextual"/>
        </w:rPr>
        <w:tab/>
      </w:r>
      <w:r>
        <w:rPr>
          <w:noProof/>
        </w:rPr>
        <w:t>No proceedings</w:t>
      </w:r>
      <w:r>
        <w:rPr>
          <w:noProof/>
        </w:rPr>
        <w:tab/>
      </w:r>
      <w:r>
        <w:rPr>
          <w:noProof/>
        </w:rPr>
        <w:fldChar w:fldCharType="begin"/>
      </w:r>
      <w:r>
        <w:rPr>
          <w:noProof/>
        </w:rPr>
        <w:instrText xml:space="preserve"> PAGEREF _Toc232683772 \h </w:instrText>
      </w:r>
      <w:r>
        <w:rPr>
          <w:noProof/>
        </w:rPr>
      </w:r>
      <w:r>
        <w:rPr>
          <w:noProof/>
        </w:rPr>
        <w:fldChar w:fldCharType="separate"/>
      </w:r>
      <w:r>
        <w:rPr>
          <w:noProof/>
        </w:rPr>
        <w:t>132</w:t>
      </w:r>
      <w:r>
        <w:rPr>
          <w:noProof/>
        </w:rPr>
        <w:fldChar w:fldCharType="end"/>
      </w:r>
    </w:p>
    <w:p w14:paraId="261A9D58" w14:textId="536CF612"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27.3</w:t>
      </w:r>
      <w:r>
        <w:rPr>
          <w:rFonts w:asciiTheme="minorHAnsi" w:eastAsiaTheme="minorEastAsia" w:hAnsiTheme="minorHAnsi" w:cstheme="minorBidi"/>
          <w:noProof/>
          <w:kern w:val="2"/>
          <w:sz w:val="24"/>
          <w:szCs w:val="24"/>
          <w:lang w:eastAsia="en-AU"/>
          <w14:ligatures w14:val="standardContextual"/>
        </w:rPr>
        <w:tab/>
      </w:r>
      <w:r>
        <w:rPr>
          <w:noProof/>
        </w:rPr>
        <w:t>Disputes</w:t>
      </w:r>
      <w:r>
        <w:rPr>
          <w:noProof/>
        </w:rPr>
        <w:tab/>
      </w:r>
      <w:r>
        <w:rPr>
          <w:noProof/>
        </w:rPr>
        <w:fldChar w:fldCharType="begin"/>
      </w:r>
      <w:r>
        <w:rPr>
          <w:noProof/>
        </w:rPr>
        <w:instrText xml:space="preserve"> PAGEREF _Toc232683773 \h </w:instrText>
      </w:r>
      <w:r>
        <w:rPr>
          <w:noProof/>
        </w:rPr>
      </w:r>
      <w:r>
        <w:rPr>
          <w:noProof/>
        </w:rPr>
        <w:fldChar w:fldCharType="separate"/>
      </w:r>
      <w:r>
        <w:rPr>
          <w:noProof/>
        </w:rPr>
        <w:t>132</w:t>
      </w:r>
      <w:r>
        <w:rPr>
          <w:noProof/>
        </w:rPr>
        <w:fldChar w:fldCharType="end"/>
      </w:r>
    </w:p>
    <w:p w14:paraId="6612FDE7" w14:textId="3D4F3EE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27.4</w:t>
      </w:r>
      <w:r>
        <w:rPr>
          <w:rFonts w:asciiTheme="minorHAnsi" w:eastAsiaTheme="minorEastAsia" w:hAnsiTheme="minorHAnsi" w:cstheme="minorBidi"/>
          <w:noProof/>
          <w:kern w:val="2"/>
          <w:sz w:val="24"/>
          <w:szCs w:val="24"/>
          <w:lang w:eastAsia="en-AU"/>
          <w14:ligatures w14:val="standardContextual"/>
        </w:rPr>
        <w:tab/>
      </w:r>
      <w:r>
        <w:rPr>
          <w:noProof/>
        </w:rPr>
        <w:t>Procedure to resolve Disputes</w:t>
      </w:r>
      <w:r>
        <w:rPr>
          <w:noProof/>
        </w:rPr>
        <w:tab/>
      </w:r>
      <w:r>
        <w:rPr>
          <w:noProof/>
        </w:rPr>
        <w:fldChar w:fldCharType="begin"/>
      </w:r>
      <w:r>
        <w:rPr>
          <w:noProof/>
        </w:rPr>
        <w:instrText xml:space="preserve"> PAGEREF _Toc232683774 \h </w:instrText>
      </w:r>
      <w:r>
        <w:rPr>
          <w:noProof/>
        </w:rPr>
      </w:r>
      <w:r>
        <w:rPr>
          <w:noProof/>
        </w:rPr>
        <w:fldChar w:fldCharType="separate"/>
      </w:r>
      <w:r>
        <w:rPr>
          <w:noProof/>
        </w:rPr>
        <w:t>132</w:t>
      </w:r>
      <w:r>
        <w:rPr>
          <w:noProof/>
        </w:rPr>
        <w:fldChar w:fldCharType="end"/>
      </w:r>
    </w:p>
    <w:p w14:paraId="01A364F5" w14:textId="7331468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27.5</w:t>
      </w:r>
      <w:r>
        <w:rPr>
          <w:rFonts w:asciiTheme="minorHAnsi" w:eastAsiaTheme="minorEastAsia" w:hAnsiTheme="minorHAnsi" w:cstheme="minorBidi"/>
          <w:noProof/>
          <w:kern w:val="2"/>
          <w:sz w:val="24"/>
          <w:szCs w:val="24"/>
          <w:lang w:eastAsia="en-AU"/>
          <w14:ligatures w14:val="standardContextual"/>
        </w:rPr>
        <w:tab/>
      </w:r>
      <w:r>
        <w:rPr>
          <w:noProof/>
        </w:rPr>
        <w:t>Negotiation</w:t>
      </w:r>
      <w:r>
        <w:rPr>
          <w:noProof/>
        </w:rPr>
        <w:tab/>
      </w:r>
      <w:r>
        <w:rPr>
          <w:noProof/>
        </w:rPr>
        <w:fldChar w:fldCharType="begin"/>
      </w:r>
      <w:r>
        <w:rPr>
          <w:noProof/>
        </w:rPr>
        <w:instrText xml:space="preserve"> PAGEREF _Toc232683775 \h </w:instrText>
      </w:r>
      <w:r>
        <w:rPr>
          <w:noProof/>
        </w:rPr>
      </w:r>
      <w:r>
        <w:rPr>
          <w:noProof/>
        </w:rPr>
        <w:fldChar w:fldCharType="separate"/>
      </w:r>
      <w:r>
        <w:rPr>
          <w:noProof/>
        </w:rPr>
        <w:t>133</w:t>
      </w:r>
      <w:r>
        <w:rPr>
          <w:noProof/>
        </w:rPr>
        <w:fldChar w:fldCharType="end"/>
      </w:r>
    </w:p>
    <w:p w14:paraId="7464BCE7" w14:textId="78F6CF2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27.6</w:t>
      </w:r>
      <w:r>
        <w:rPr>
          <w:rFonts w:asciiTheme="minorHAnsi" w:eastAsiaTheme="minorEastAsia" w:hAnsiTheme="minorHAnsi" w:cstheme="minorBidi"/>
          <w:noProof/>
          <w:kern w:val="2"/>
          <w:sz w:val="24"/>
          <w:szCs w:val="24"/>
          <w:lang w:eastAsia="en-AU"/>
          <w14:ligatures w14:val="standardContextual"/>
        </w:rPr>
        <w:tab/>
      </w:r>
      <w:r>
        <w:rPr>
          <w:noProof/>
        </w:rPr>
        <w:t>Independent Expert</w:t>
      </w:r>
      <w:r>
        <w:rPr>
          <w:noProof/>
        </w:rPr>
        <w:tab/>
      </w:r>
      <w:r>
        <w:rPr>
          <w:noProof/>
        </w:rPr>
        <w:fldChar w:fldCharType="begin"/>
      </w:r>
      <w:r>
        <w:rPr>
          <w:noProof/>
        </w:rPr>
        <w:instrText xml:space="preserve"> PAGEREF _Toc232683776 \h </w:instrText>
      </w:r>
      <w:r>
        <w:rPr>
          <w:noProof/>
        </w:rPr>
      </w:r>
      <w:r>
        <w:rPr>
          <w:noProof/>
        </w:rPr>
        <w:fldChar w:fldCharType="separate"/>
      </w:r>
      <w:r>
        <w:rPr>
          <w:noProof/>
        </w:rPr>
        <w:t>133</w:t>
      </w:r>
      <w:r>
        <w:rPr>
          <w:noProof/>
        </w:rPr>
        <w:fldChar w:fldCharType="end"/>
      </w:r>
    </w:p>
    <w:p w14:paraId="57AFE912" w14:textId="799A768F"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27.7</w:t>
      </w:r>
      <w:r>
        <w:rPr>
          <w:rFonts w:asciiTheme="minorHAnsi" w:eastAsiaTheme="minorEastAsia" w:hAnsiTheme="minorHAnsi" w:cstheme="minorBidi"/>
          <w:noProof/>
          <w:kern w:val="2"/>
          <w:sz w:val="24"/>
          <w:szCs w:val="24"/>
          <w:lang w:eastAsia="en-AU"/>
          <w14:ligatures w14:val="standardContextual"/>
        </w:rPr>
        <w:tab/>
      </w:r>
      <w:r>
        <w:rPr>
          <w:noProof/>
        </w:rPr>
        <w:t>Other relief</w:t>
      </w:r>
      <w:r>
        <w:rPr>
          <w:noProof/>
        </w:rPr>
        <w:tab/>
      </w:r>
      <w:r>
        <w:rPr>
          <w:noProof/>
        </w:rPr>
        <w:fldChar w:fldCharType="begin"/>
      </w:r>
      <w:r>
        <w:rPr>
          <w:noProof/>
        </w:rPr>
        <w:instrText xml:space="preserve"> PAGEREF _Toc232683777 \h </w:instrText>
      </w:r>
      <w:r>
        <w:rPr>
          <w:noProof/>
        </w:rPr>
      </w:r>
      <w:r>
        <w:rPr>
          <w:noProof/>
        </w:rPr>
        <w:fldChar w:fldCharType="separate"/>
      </w:r>
      <w:r>
        <w:rPr>
          <w:noProof/>
        </w:rPr>
        <w:t>134</w:t>
      </w:r>
      <w:r>
        <w:rPr>
          <w:noProof/>
        </w:rPr>
        <w:fldChar w:fldCharType="end"/>
      </w:r>
    </w:p>
    <w:p w14:paraId="128D465C" w14:textId="218C57A3"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27.8</w:t>
      </w:r>
      <w:r>
        <w:rPr>
          <w:rFonts w:asciiTheme="minorHAnsi" w:eastAsiaTheme="minorEastAsia" w:hAnsiTheme="minorHAnsi" w:cstheme="minorBidi"/>
          <w:noProof/>
          <w:kern w:val="2"/>
          <w:sz w:val="24"/>
          <w:szCs w:val="24"/>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_Toc232683778 \h </w:instrText>
      </w:r>
      <w:r>
        <w:rPr>
          <w:noProof/>
        </w:rPr>
      </w:r>
      <w:r>
        <w:rPr>
          <w:noProof/>
        </w:rPr>
        <w:fldChar w:fldCharType="separate"/>
      </w:r>
      <w:r>
        <w:rPr>
          <w:noProof/>
        </w:rPr>
        <w:t>134</w:t>
      </w:r>
      <w:r>
        <w:rPr>
          <w:noProof/>
        </w:rPr>
        <w:fldChar w:fldCharType="end"/>
      </w:r>
    </w:p>
    <w:p w14:paraId="50D103B3" w14:textId="5944CAA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27.9</w:t>
      </w:r>
      <w:r>
        <w:rPr>
          <w:rFonts w:asciiTheme="minorHAnsi" w:eastAsiaTheme="minorEastAsia" w:hAnsiTheme="minorHAnsi" w:cstheme="minorBidi"/>
          <w:noProof/>
          <w:kern w:val="2"/>
          <w:sz w:val="24"/>
          <w:szCs w:val="24"/>
          <w:lang w:eastAsia="en-AU"/>
          <w14:ligatures w14:val="standardContextual"/>
        </w:rPr>
        <w:tab/>
      </w:r>
      <w:r>
        <w:rPr>
          <w:noProof/>
        </w:rPr>
        <w:t>Interim relief</w:t>
      </w:r>
      <w:r>
        <w:rPr>
          <w:noProof/>
        </w:rPr>
        <w:tab/>
      </w:r>
      <w:r>
        <w:rPr>
          <w:noProof/>
        </w:rPr>
        <w:fldChar w:fldCharType="begin"/>
      </w:r>
      <w:r>
        <w:rPr>
          <w:noProof/>
        </w:rPr>
        <w:instrText xml:space="preserve"> PAGEREF _Toc232683779 \h </w:instrText>
      </w:r>
      <w:r>
        <w:rPr>
          <w:noProof/>
        </w:rPr>
      </w:r>
      <w:r>
        <w:rPr>
          <w:noProof/>
        </w:rPr>
        <w:fldChar w:fldCharType="separate"/>
      </w:r>
      <w:r>
        <w:rPr>
          <w:noProof/>
        </w:rPr>
        <w:t>134</w:t>
      </w:r>
      <w:r>
        <w:rPr>
          <w:noProof/>
        </w:rPr>
        <w:fldChar w:fldCharType="end"/>
      </w:r>
    </w:p>
    <w:p w14:paraId="7D87C06B" w14:textId="2A30CA77"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28</w:t>
      </w:r>
      <w:r>
        <w:rPr>
          <w:rFonts w:asciiTheme="minorHAnsi" w:eastAsiaTheme="minorEastAsia" w:hAnsiTheme="minorHAnsi" w:cstheme="minorBidi"/>
          <w:b w:val="0"/>
          <w:noProof/>
          <w:kern w:val="2"/>
          <w:sz w:val="24"/>
          <w:szCs w:val="24"/>
          <w:lang w:eastAsia="en-AU"/>
          <w14:ligatures w14:val="standardContextual"/>
        </w:rPr>
        <w:tab/>
      </w:r>
      <w:r>
        <w:rPr>
          <w:noProof/>
        </w:rPr>
        <w:t>Pooled Disputes</w:t>
      </w:r>
      <w:r>
        <w:rPr>
          <w:noProof/>
        </w:rPr>
        <w:tab/>
      </w:r>
      <w:r>
        <w:rPr>
          <w:noProof/>
        </w:rPr>
        <w:fldChar w:fldCharType="begin"/>
      </w:r>
      <w:r>
        <w:rPr>
          <w:noProof/>
        </w:rPr>
        <w:instrText xml:space="preserve"> PAGEREF _Toc232683780 \h </w:instrText>
      </w:r>
      <w:r>
        <w:rPr>
          <w:noProof/>
        </w:rPr>
      </w:r>
      <w:r>
        <w:rPr>
          <w:noProof/>
        </w:rPr>
        <w:fldChar w:fldCharType="separate"/>
      </w:r>
      <w:r>
        <w:rPr>
          <w:noProof/>
        </w:rPr>
        <w:t>135</w:t>
      </w:r>
      <w:r>
        <w:rPr>
          <w:noProof/>
        </w:rPr>
        <w:fldChar w:fldCharType="end"/>
      </w:r>
    </w:p>
    <w:p w14:paraId="5BEDB345" w14:textId="5BEAF06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28.1</w:t>
      </w:r>
      <w:r>
        <w:rPr>
          <w:rFonts w:asciiTheme="minorHAnsi" w:eastAsiaTheme="minorEastAsia" w:hAnsiTheme="minorHAnsi" w:cstheme="minorBidi"/>
          <w:noProof/>
          <w:kern w:val="2"/>
          <w:sz w:val="24"/>
          <w:szCs w:val="24"/>
          <w:lang w:eastAsia="en-AU"/>
          <w14:ligatures w14:val="standardContextual"/>
        </w:rPr>
        <w:tab/>
      </w:r>
      <w:r>
        <w:rPr>
          <w:noProof/>
        </w:rPr>
        <w:t>Referral of Pooled Disputes</w:t>
      </w:r>
      <w:r>
        <w:rPr>
          <w:noProof/>
        </w:rPr>
        <w:tab/>
      </w:r>
      <w:r>
        <w:rPr>
          <w:noProof/>
        </w:rPr>
        <w:fldChar w:fldCharType="begin"/>
      </w:r>
      <w:r>
        <w:rPr>
          <w:noProof/>
        </w:rPr>
        <w:instrText xml:space="preserve"> PAGEREF _Toc232683781 \h </w:instrText>
      </w:r>
      <w:r>
        <w:rPr>
          <w:noProof/>
        </w:rPr>
      </w:r>
      <w:r>
        <w:rPr>
          <w:noProof/>
        </w:rPr>
        <w:fldChar w:fldCharType="separate"/>
      </w:r>
      <w:r>
        <w:rPr>
          <w:noProof/>
        </w:rPr>
        <w:t>135</w:t>
      </w:r>
      <w:r>
        <w:rPr>
          <w:noProof/>
        </w:rPr>
        <w:fldChar w:fldCharType="end"/>
      </w:r>
    </w:p>
    <w:p w14:paraId="49033535" w14:textId="32A6201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28.2</w:t>
      </w:r>
      <w:r>
        <w:rPr>
          <w:rFonts w:asciiTheme="minorHAnsi" w:eastAsiaTheme="minorEastAsia" w:hAnsiTheme="minorHAnsi" w:cstheme="minorBidi"/>
          <w:noProof/>
          <w:kern w:val="2"/>
          <w:sz w:val="24"/>
          <w:szCs w:val="24"/>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_Toc232683782 \h </w:instrText>
      </w:r>
      <w:r>
        <w:rPr>
          <w:noProof/>
        </w:rPr>
      </w:r>
      <w:r>
        <w:rPr>
          <w:noProof/>
        </w:rPr>
        <w:fldChar w:fldCharType="separate"/>
      </w:r>
      <w:r>
        <w:rPr>
          <w:noProof/>
        </w:rPr>
        <w:t>135</w:t>
      </w:r>
      <w:r>
        <w:rPr>
          <w:noProof/>
        </w:rPr>
        <w:fldChar w:fldCharType="end"/>
      </w:r>
    </w:p>
    <w:p w14:paraId="1B1D159D" w14:textId="1E2FFE3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28.3</w:t>
      </w:r>
      <w:r>
        <w:rPr>
          <w:rFonts w:asciiTheme="minorHAnsi" w:eastAsiaTheme="minorEastAsia" w:hAnsiTheme="minorHAnsi" w:cstheme="minorBidi"/>
          <w:noProof/>
          <w:kern w:val="2"/>
          <w:sz w:val="24"/>
          <w:szCs w:val="24"/>
          <w:lang w:eastAsia="en-AU"/>
          <w14:ligatures w14:val="standardContextual"/>
        </w:rPr>
        <w:tab/>
      </w:r>
      <w:r>
        <w:rPr>
          <w:noProof/>
        </w:rPr>
        <w:t>Bilateral resolution</w:t>
      </w:r>
      <w:r>
        <w:rPr>
          <w:noProof/>
        </w:rPr>
        <w:tab/>
      </w:r>
      <w:r>
        <w:rPr>
          <w:noProof/>
        </w:rPr>
        <w:fldChar w:fldCharType="begin"/>
      </w:r>
      <w:r>
        <w:rPr>
          <w:noProof/>
        </w:rPr>
        <w:instrText xml:space="preserve"> PAGEREF _Toc232683783 \h </w:instrText>
      </w:r>
      <w:r>
        <w:rPr>
          <w:noProof/>
        </w:rPr>
      </w:r>
      <w:r>
        <w:rPr>
          <w:noProof/>
        </w:rPr>
        <w:fldChar w:fldCharType="separate"/>
      </w:r>
      <w:r>
        <w:rPr>
          <w:noProof/>
        </w:rPr>
        <w:t>136</w:t>
      </w:r>
      <w:r>
        <w:rPr>
          <w:noProof/>
        </w:rPr>
        <w:fldChar w:fldCharType="end"/>
      </w:r>
    </w:p>
    <w:p w14:paraId="45D2D5F7" w14:textId="39D8576A"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29</w:t>
      </w:r>
      <w:r>
        <w:rPr>
          <w:rFonts w:asciiTheme="minorHAnsi" w:eastAsiaTheme="minorEastAsia" w:hAnsiTheme="minorHAnsi" w:cstheme="minorBidi"/>
          <w:b w:val="0"/>
          <w:noProof/>
          <w:kern w:val="2"/>
          <w:sz w:val="24"/>
          <w:szCs w:val="24"/>
          <w:lang w:eastAsia="en-AU"/>
          <w14:ligatures w14:val="standardContextual"/>
        </w:rPr>
        <w:tab/>
      </w:r>
      <w:r>
        <w:rPr>
          <w:noProof/>
        </w:rPr>
        <w:t>Intellectual Property</w:t>
      </w:r>
      <w:r>
        <w:rPr>
          <w:noProof/>
        </w:rPr>
        <w:tab/>
      </w:r>
      <w:r>
        <w:rPr>
          <w:noProof/>
        </w:rPr>
        <w:fldChar w:fldCharType="begin"/>
      </w:r>
      <w:r>
        <w:rPr>
          <w:noProof/>
        </w:rPr>
        <w:instrText xml:space="preserve"> PAGEREF _Toc232683784 \h </w:instrText>
      </w:r>
      <w:r>
        <w:rPr>
          <w:noProof/>
        </w:rPr>
      </w:r>
      <w:r>
        <w:rPr>
          <w:noProof/>
        </w:rPr>
        <w:fldChar w:fldCharType="separate"/>
      </w:r>
      <w:r>
        <w:rPr>
          <w:noProof/>
        </w:rPr>
        <w:t>136</w:t>
      </w:r>
      <w:r>
        <w:rPr>
          <w:noProof/>
        </w:rPr>
        <w:fldChar w:fldCharType="end"/>
      </w:r>
    </w:p>
    <w:p w14:paraId="44674BD5" w14:textId="4527DBE4"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29.1</w:t>
      </w:r>
      <w:r>
        <w:rPr>
          <w:rFonts w:asciiTheme="minorHAnsi" w:eastAsiaTheme="minorEastAsia" w:hAnsiTheme="minorHAnsi" w:cstheme="minorBidi"/>
          <w:noProof/>
          <w:kern w:val="2"/>
          <w:sz w:val="24"/>
          <w:szCs w:val="24"/>
          <w:lang w:eastAsia="en-AU"/>
          <w14:ligatures w14:val="standardContextual"/>
        </w:rPr>
        <w:tab/>
      </w:r>
      <w:r>
        <w:rPr>
          <w:noProof/>
        </w:rPr>
        <w:t>Project Intellectual Property</w:t>
      </w:r>
      <w:r>
        <w:rPr>
          <w:noProof/>
        </w:rPr>
        <w:tab/>
      </w:r>
      <w:r>
        <w:rPr>
          <w:noProof/>
        </w:rPr>
        <w:fldChar w:fldCharType="begin"/>
      </w:r>
      <w:r>
        <w:rPr>
          <w:noProof/>
        </w:rPr>
        <w:instrText xml:space="preserve"> PAGEREF _Toc232683785 \h </w:instrText>
      </w:r>
      <w:r>
        <w:rPr>
          <w:noProof/>
        </w:rPr>
      </w:r>
      <w:r>
        <w:rPr>
          <w:noProof/>
        </w:rPr>
        <w:fldChar w:fldCharType="separate"/>
      </w:r>
      <w:r>
        <w:rPr>
          <w:noProof/>
        </w:rPr>
        <w:t>136</w:t>
      </w:r>
      <w:r>
        <w:rPr>
          <w:noProof/>
        </w:rPr>
        <w:fldChar w:fldCharType="end"/>
      </w:r>
    </w:p>
    <w:p w14:paraId="49D501D2" w14:textId="1442B37E"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29.2</w:t>
      </w:r>
      <w:r>
        <w:rPr>
          <w:rFonts w:asciiTheme="minorHAnsi" w:eastAsiaTheme="minorEastAsia" w:hAnsiTheme="minorHAnsi" w:cstheme="minorBidi"/>
          <w:noProof/>
          <w:kern w:val="2"/>
          <w:sz w:val="24"/>
          <w:szCs w:val="24"/>
          <w:lang w:eastAsia="en-AU"/>
          <w14:ligatures w14:val="standardContextual"/>
        </w:rPr>
        <w:tab/>
      </w:r>
      <w:r>
        <w:rPr>
          <w:noProof/>
        </w:rPr>
        <w:t>Licence of Specified Material</w:t>
      </w:r>
      <w:r>
        <w:rPr>
          <w:noProof/>
        </w:rPr>
        <w:tab/>
      </w:r>
      <w:r>
        <w:rPr>
          <w:noProof/>
        </w:rPr>
        <w:fldChar w:fldCharType="begin"/>
      </w:r>
      <w:r>
        <w:rPr>
          <w:noProof/>
        </w:rPr>
        <w:instrText xml:space="preserve"> PAGEREF _Toc232683786 \h </w:instrText>
      </w:r>
      <w:r>
        <w:rPr>
          <w:noProof/>
        </w:rPr>
      </w:r>
      <w:r>
        <w:rPr>
          <w:noProof/>
        </w:rPr>
        <w:fldChar w:fldCharType="separate"/>
      </w:r>
      <w:r>
        <w:rPr>
          <w:noProof/>
        </w:rPr>
        <w:t>136</w:t>
      </w:r>
      <w:r>
        <w:rPr>
          <w:noProof/>
        </w:rPr>
        <w:fldChar w:fldCharType="end"/>
      </w:r>
    </w:p>
    <w:p w14:paraId="0BB3AE28" w14:textId="5C8E8E4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29.3</w:t>
      </w:r>
      <w:r>
        <w:rPr>
          <w:rFonts w:asciiTheme="minorHAnsi" w:eastAsiaTheme="minorEastAsia" w:hAnsiTheme="minorHAnsi" w:cstheme="minorBidi"/>
          <w:noProof/>
          <w:kern w:val="2"/>
          <w:sz w:val="24"/>
          <w:szCs w:val="24"/>
          <w:lang w:eastAsia="en-AU"/>
          <w14:ligatures w14:val="standardContextual"/>
        </w:rPr>
        <w:tab/>
      </w:r>
      <w:r>
        <w:rPr>
          <w:noProof/>
        </w:rPr>
        <w:t>Moral rights</w:t>
      </w:r>
      <w:r>
        <w:rPr>
          <w:noProof/>
        </w:rPr>
        <w:tab/>
      </w:r>
      <w:r>
        <w:rPr>
          <w:noProof/>
        </w:rPr>
        <w:fldChar w:fldCharType="begin"/>
      </w:r>
      <w:r>
        <w:rPr>
          <w:noProof/>
        </w:rPr>
        <w:instrText xml:space="preserve"> PAGEREF _Toc232683787 \h </w:instrText>
      </w:r>
      <w:r>
        <w:rPr>
          <w:noProof/>
        </w:rPr>
      </w:r>
      <w:r>
        <w:rPr>
          <w:noProof/>
        </w:rPr>
        <w:fldChar w:fldCharType="separate"/>
      </w:r>
      <w:r>
        <w:rPr>
          <w:noProof/>
        </w:rPr>
        <w:t>137</w:t>
      </w:r>
      <w:r>
        <w:rPr>
          <w:noProof/>
        </w:rPr>
        <w:fldChar w:fldCharType="end"/>
      </w:r>
    </w:p>
    <w:p w14:paraId="072CF858" w14:textId="28BFF57B"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29.4</w:t>
      </w:r>
      <w:r>
        <w:rPr>
          <w:rFonts w:asciiTheme="minorHAnsi" w:eastAsiaTheme="minorEastAsia" w:hAnsiTheme="minorHAnsi" w:cstheme="minorBidi"/>
          <w:noProof/>
          <w:kern w:val="2"/>
          <w:sz w:val="24"/>
          <w:szCs w:val="24"/>
          <w:lang w:eastAsia="en-AU"/>
          <w14:ligatures w14:val="standardContextual"/>
        </w:rPr>
        <w:tab/>
      </w:r>
      <w:r>
        <w:rPr>
          <w:noProof/>
        </w:rPr>
        <w:t>[Indigenous and Cultural Intellectual Property</w:t>
      </w:r>
      <w:r>
        <w:rPr>
          <w:noProof/>
        </w:rPr>
        <w:tab/>
      </w:r>
      <w:r>
        <w:rPr>
          <w:noProof/>
        </w:rPr>
        <w:fldChar w:fldCharType="begin"/>
      </w:r>
      <w:r>
        <w:rPr>
          <w:noProof/>
        </w:rPr>
        <w:instrText xml:space="preserve"> PAGEREF _Toc232683788 \h </w:instrText>
      </w:r>
      <w:r>
        <w:rPr>
          <w:noProof/>
        </w:rPr>
      </w:r>
      <w:r>
        <w:rPr>
          <w:noProof/>
        </w:rPr>
        <w:fldChar w:fldCharType="separate"/>
      </w:r>
      <w:r>
        <w:rPr>
          <w:noProof/>
        </w:rPr>
        <w:t>137</w:t>
      </w:r>
      <w:r>
        <w:rPr>
          <w:noProof/>
        </w:rPr>
        <w:fldChar w:fldCharType="end"/>
      </w:r>
    </w:p>
    <w:p w14:paraId="63400A34" w14:textId="1717C149"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29.5</w:t>
      </w:r>
      <w:r>
        <w:rPr>
          <w:rFonts w:asciiTheme="minorHAnsi" w:eastAsiaTheme="minorEastAsia" w:hAnsiTheme="minorHAnsi" w:cstheme="minorBidi"/>
          <w:noProof/>
          <w:kern w:val="2"/>
          <w:sz w:val="24"/>
          <w:szCs w:val="24"/>
          <w:lang w:eastAsia="en-AU"/>
          <w14:ligatures w14:val="standardContextual"/>
        </w:rPr>
        <w:tab/>
      </w:r>
      <w:r>
        <w:rPr>
          <w:noProof/>
        </w:rPr>
        <w:t>Warranties</w:t>
      </w:r>
      <w:r>
        <w:rPr>
          <w:noProof/>
        </w:rPr>
        <w:tab/>
      </w:r>
      <w:r>
        <w:rPr>
          <w:noProof/>
        </w:rPr>
        <w:fldChar w:fldCharType="begin"/>
      </w:r>
      <w:r>
        <w:rPr>
          <w:noProof/>
        </w:rPr>
        <w:instrText xml:space="preserve"> PAGEREF _Toc232683789 \h </w:instrText>
      </w:r>
      <w:r>
        <w:rPr>
          <w:noProof/>
        </w:rPr>
      </w:r>
      <w:r>
        <w:rPr>
          <w:noProof/>
        </w:rPr>
        <w:fldChar w:fldCharType="separate"/>
      </w:r>
      <w:r>
        <w:rPr>
          <w:noProof/>
        </w:rPr>
        <w:t>137</w:t>
      </w:r>
      <w:r>
        <w:rPr>
          <w:noProof/>
        </w:rPr>
        <w:fldChar w:fldCharType="end"/>
      </w:r>
    </w:p>
    <w:p w14:paraId="2AD45C9C" w14:textId="1DDFB6AB"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29.6</w:t>
      </w:r>
      <w:r>
        <w:rPr>
          <w:rFonts w:asciiTheme="minorHAnsi" w:eastAsiaTheme="minorEastAsia" w:hAnsiTheme="minorHAnsi" w:cstheme="minorBidi"/>
          <w:noProof/>
          <w:kern w:val="2"/>
          <w:sz w:val="24"/>
          <w:szCs w:val="24"/>
          <w:lang w:eastAsia="en-AU"/>
          <w14:ligatures w14:val="standardContextual"/>
        </w:rPr>
        <w:tab/>
      </w:r>
      <w:r>
        <w:rPr>
          <w:noProof/>
        </w:rPr>
        <w:t>Intellectual Property indemnity</w:t>
      </w:r>
      <w:r>
        <w:rPr>
          <w:noProof/>
        </w:rPr>
        <w:tab/>
      </w:r>
      <w:r>
        <w:rPr>
          <w:noProof/>
        </w:rPr>
        <w:fldChar w:fldCharType="begin"/>
      </w:r>
      <w:r>
        <w:rPr>
          <w:noProof/>
        </w:rPr>
        <w:instrText xml:space="preserve"> PAGEREF _Toc232683790 \h </w:instrText>
      </w:r>
      <w:r>
        <w:rPr>
          <w:noProof/>
        </w:rPr>
      </w:r>
      <w:r>
        <w:rPr>
          <w:noProof/>
        </w:rPr>
        <w:fldChar w:fldCharType="separate"/>
      </w:r>
      <w:r>
        <w:rPr>
          <w:noProof/>
        </w:rPr>
        <w:t>138</w:t>
      </w:r>
      <w:r>
        <w:rPr>
          <w:noProof/>
        </w:rPr>
        <w:fldChar w:fldCharType="end"/>
      </w:r>
    </w:p>
    <w:p w14:paraId="2FF19FD8" w14:textId="0FE47214"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29.7</w:t>
      </w:r>
      <w:r>
        <w:rPr>
          <w:rFonts w:asciiTheme="minorHAnsi" w:eastAsiaTheme="minorEastAsia" w:hAnsiTheme="minorHAnsi" w:cstheme="minorBidi"/>
          <w:noProof/>
          <w:kern w:val="2"/>
          <w:sz w:val="24"/>
          <w:szCs w:val="24"/>
          <w:lang w:eastAsia="en-AU"/>
          <w14:ligatures w14:val="standardContextual"/>
        </w:rPr>
        <w:tab/>
      </w:r>
      <w:r>
        <w:rPr>
          <w:noProof/>
        </w:rPr>
        <w:t>Remedy for breach of warranty</w:t>
      </w:r>
      <w:r>
        <w:rPr>
          <w:noProof/>
        </w:rPr>
        <w:tab/>
      </w:r>
      <w:r>
        <w:rPr>
          <w:noProof/>
        </w:rPr>
        <w:fldChar w:fldCharType="begin"/>
      </w:r>
      <w:r>
        <w:rPr>
          <w:noProof/>
        </w:rPr>
        <w:instrText xml:space="preserve"> PAGEREF _Toc232683791 \h </w:instrText>
      </w:r>
      <w:r>
        <w:rPr>
          <w:noProof/>
        </w:rPr>
      </w:r>
      <w:r>
        <w:rPr>
          <w:noProof/>
        </w:rPr>
        <w:fldChar w:fldCharType="separate"/>
      </w:r>
      <w:r>
        <w:rPr>
          <w:noProof/>
        </w:rPr>
        <w:t>138</w:t>
      </w:r>
      <w:r>
        <w:rPr>
          <w:noProof/>
        </w:rPr>
        <w:fldChar w:fldCharType="end"/>
      </w:r>
    </w:p>
    <w:p w14:paraId="638DECC5" w14:textId="73CAE276"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30</w:t>
      </w:r>
      <w:r>
        <w:rPr>
          <w:rFonts w:asciiTheme="minorHAnsi" w:eastAsiaTheme="minorEastAsia" w:hAnsiTheme="minorHAnsi" w:cstheme="minorBidi"/>
          <w:b w:val="0"/>
          <w:noProof/>
          <w:kern w:val="2"/>
          <w:sz w:val="24"/>
          <w:szCs w:val="24"/>
          <w:lang w:eastAsia="en-AU"/>
          <w14:ligatures w14:val="standardContextual"/>
        </w:rPr>
        <w:tab/>
      </w:r>
      <w:r>
        <w:rPr>
          <w:noProof/>
        </w:rPr>
        <w:t>Subcontracting</w:t>
      </w:r>
      <w:r>
        <w:rPr>
          <w:noProof/>
        </w:rPr>
        <w:tab/>
      </w:r>
      <w:r>
        <w:rPr>
          <w:noProof/>
        </w:rPr>
        <w:fldChar w:fldCharType="begin"/>
      </w:r>
      <w:r>
        <w:rPr>
          <w:noProof/>
        </w:rPr>
        <w:instrText xml:space="preserve"> PAGEREF _Toc232683792 \h </w:instrText>
      </w:r>
      <w:r>
        <w:rPr>
          <w:noProof/>
        </w:rPr>
      </w:r>
      <w:r>
        <w:rPr>
          <w:noProof/>
        </w:rPr>
        <w:fldChar w:fldCharType="separate"/>
      </w:r>
      <w:r>
        <w:rPr>
          <w:noProof/>
        </w:rPr>
        <w:t>138</w:t>
      </w:r>
      <w:r>
        <w:rPr>
          <w:noProof/>
        </w:rPr>
        <w:fldChar w:fldCharType="end"/>
      </w:r>
    </w:p>
    <w:p w14:paraId="56C13076" w14:textId="52F8B902"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30.1</w:t>
      </w:r>
      <w:r>
        <w:rPr>
          <w:rFonts w:asciiTheme="minorHAnsi" w:eastAsiaTheme="minorEastAsia" w:hAnsiTheme="minorHAnsi" w:cstheme="minorBidi"/>
          <w:noProof/>
          <w:kern w:val="2"/>
          <w:sz w:val="24"/>
          <w:szCs w:val="24"/>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_Toc232683793 \h </w:instrText>
      </w:r>
      <w:r>
        <w:rPr>
          <w:noProof/>
        </w:rPr>
      </w:r>
      <w:r>
        <w:rPr>
          <w:noProof/>
        </w:rPr>
        <w:fldChar w:fldCharType="separate"/>
      </w:r>
      <w:r>
        <w:rPr>
          <w:noProof/>
        </w:rPr>
        <w:t>138</w:t>
      </w:r>
      <w:r>
        <w:rPr>
          <w:noProof/>
        </w:rPr>
        <w:fldChar w:fldCharType="end"/>
      </w:r>
    </w:p>
    <w:p w14:paraId="4C6CF21D" w14:textId="316E2433"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30.2</w:t>
      </w:r>
      <w:r>
        <w:rPr>
          <w:rFonts w:asciiTheme="minorHAnsi" w:eastAsiaTheme="minorEastAsia" w:hAnsiTheme="minorHAnsi" w:cstheme="minorBidi"/>
          <w:noProof/>
          <w:kern w:val="2"/>
          <w:sz w:val="24"/>
          <w:szCs w:val="24"/>
          <w:lang w:eastAsia="en-AU"/>
          <w14:ligatures w14:val="standardContextual"/>
        </w:rPr>
        <w:tab/>
      </w:r>
      <w:r>
        <w:rPr>
          <w:noProof/>
        </w:rPr>
        <w:t>Key Subcontractors</w:t>
      </w:r>
      <w:r>
        <w:rPr>
          <w:noProof/>
        </w:rPr>
        <w:tab/>
      </w:r>
      <w:r>
        <w:rPr>
          <w:noProof/>
        </w:rPr>
        <w:fldChar w:fldCharType="begin"/>
      </w:r>
      <w:r>
        <w:rPr>
          <w:noProof/>
        </w:rPr>
        <w:instrText xml:space="preserve"> PAGEREF _Toc232683794 \h </w:instrText>
      </w:r>
      <w:r>
        <w:rPr>
          <w:noProof/>
        </w:rPr>
      </w:r>
      <w:r>
        <w:rPr>
          <w:noProof/>
        </w:rPr>
        <w:fldChar w:fldCharType="separate"/>
      </w:r>
      <w:r>
        <w:rPr>
          <w:noProof/>
        </w:rPr>
        <w:t>139</w:t>
      </w:r>
      <w:r>
        <w:rPr>
          <w:noProof/>
        </w:rPr>
        <w:fldChar w:fldCharType="end"/>
      </w:r>
    </w:p>
    <w:p w14:paraId="0A9114CF" w14:textId="76ED61B9"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31</w:t>
      </w:r>
      <w:r>
        <w:rPr>
          <w:rFonts w:asciiTheme="minorHAnsi" w:eastAsiaTheme="minorEastAsia" w:hAnsiTheme="minorHAnsi" w:cstheme="minorBidi"/>
          <w:b w:val="0"/>
          <w:noProof/>
          <w:kern w:val="2"/>
          <w:sz w:val="24"/>
          <w:szCs w:val="24"/>
          <w:lang w:eastAsia="en-AU"/>
          <w14:ligatures w14:val="standardContextual"/>
        </w:rPr>
        <w:tab/>
      </w:r>
      <w:r>
        <w:rPr>
          <w:noProof/>
        </w:rPr>
        <w:t>Confidentiality</w:t>
      </w:r>
      <w:r>
        <w:rPr>
          <w:noProof/>
        </w:rPr>
        <w:tab/>
      </w:r>
      <w:r>
        <w:rPr>
          <w:noProof/>
        </w:rPr>
        <w:fldChar w:fldCharType="begin"/>
      </w:r>
      <w:r>
        <w:rPr>
          <w:noProof/>
        </w:rPr>
        <w:instrText xml:space="preserve"> PAGEREF _Toc232683795 \h </w:instrText>
      </w:r>
      <w:r>
        <w:rPr>
          <w:noProof/>
        </w:rPr>
      </w:r>
      <w:r>
        <w:rPr>
          <w:noProof/>
        </w:rPr>
        <w:fldChar w:fldCharType="separate"/>
      </w:r>
      <w:r>
        <w:rPr>
          <w:noProof/>
        </w:rPr>
        <w:t>140</w:t>
      </w:r>
      <w:r>
        <w:rPr>
          <w:noProof/>
        </w:rPr>
        <w:fldChar w:fldCharType="end"/>
      </w:r>
    </w:p>
    <w:p w14:paraId="7AD80D9B" w14:textId="0583FEA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31.1</w:t>
      </w:r>
      <w:r>
        <w:rPr>
          <w:rFonts w:asciiTheme="minorHAnsi" w:eastAsiaTheme="minorEastAsia" w:hAnsiTheme="minorHAnsi" w:cstheme="minorBidi"/>
          <w:noProof/>
          <w:kern w:val="2"/>
          <w:sz w:val="24"/>
          <w:szCs w:val="24"/>
          <w:lang w:eastAsia="en-AU"/>
          <w14:ligatures w14:val="standardContextual"/>
        </w:rPr>
        <w:tab/>
      </w:r>
      <w:r>
        <w:rPr>
          <w:noProof/>
        </w:rPr>
        <w:t>Disclosure of information</w:t>
      </w:r>
      <w:r>
        <w:rPr>
          <w:noProof/>
        </w:rPr>
        <w:tab/>
      </w:r>
      <w:r>
        <w:rPr>
          <w:noProof/>
        </w:rPr>
        <w:fldChar w:fldCharType="begin"/>
      </w:r>
      <w:r>
        <w:rPr>
          <w:noProof/>
        </w:rPr>
        <w:instrText xml:space="preserve"> PAGEREF _Toc232683796 \h </w:instrText>
      </w:r>
      <w:r>
        <w:rPr>
          <w:noProof/>
        </w:rPr>
      </w:r>
      <w:r>
        <w:rPr>
          <w:noProof/>
        </w:rPr>
        <w:fldChar w:fldCharType="separate"/>
      </w:r>
      <w:r>
        <w:rPr>
          <w:noProof/>
        </w:rPr>
        <w:t>140</w:t>
      </w:r>
      <w:r>
        <w:rPr>
          <w:noProof/>
        </w:rPr>
        <w:fldChar w:fldCharType="end"/>
      </w:r>
    </w:p>
    <w:p w14:paraId="4D8EED4B" w14:textId="56722C5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31.2</w:t>
      </w:r>
      <w:r>
        <w:rPr>
          <w:rFonts w:asciiTheme="minorHAnsi" w:eastAsiaTheme="minorEastAsia" w:hAnsiTheme="minorHAnsi" w:cstheme="minorBidi"/>
          <w:noProof/>
          <w:kern w:val="2"/>
          <w:sz w:val="24"/>
          <w:szCs w:val="24"/>
          <w:lang w:eastAsia="en-AU"/>
          <w14:ligatures w14:val="standardContextual"/>
        </w:rPr>
        <w:tab/>
      </w:r>
      <w:r>
        <w:rPr>
          <w:noProof/>
        </w:rPr>
        <w:t>Publicity</w:t>
      </w:r>
      <w:r>
        <w:rPr>
          <w:noProof/>
        </w:rPr>
        <w:tab/>
      </w:r>
      <w:r>
        <w:rPr>
          <w:noProof/>
        </w:rPr>
        <w:fldChar w:fldCharType="begin"/>
      </w:r>
      <w:r>
        <w:rPr>
          <w:noProof/>
        </w:rPr>
        <w:instrText xml:space="preserve"> PAGEREF _Toc232683797 \h </w:instrText>
      </w:r>
      <w:r>
        <w:rPr>
          <w:noProof/>
        </w:rPr>
      </w:r>
      <w:r>
        <w:rPr>
          <w:noProof/>
        </w:rPr>
        <w:fldChar w:fldCharType="separate"/>
      </w:r>
      <w:r>
        <w:rPr>
          <w:noProof/>
        </w:rPr>
        <w:t>142</w:t>
      </w:r>
      <w:r>
        <w:rPr>
          <w:noProof/>
        </w:rPr>
        <w:fldChar w:fldCharType="end"/>
      </w:r>
    </w:p>
    <w:p w14:paraId="7F3224FE" w14:textId="27FBCA5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31.3</w:t>
      </w:r>
      <w:r>
        <w:rPr>
          <w:rFonts w:asciiTheme="minorHAnsi" w:eastAsiaTheme="minorEastAsia" w:hAnsiTheme="minorHAnsi" w:cstheme="minorBid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_Toc232683798 \h </w:instrText>
      </w:r>
      <w:r>
        <w:rPr>
          <w:noProof/>
        </w:rPr>
      </w:r>
      <w:r>
        <w:rPr>
          <w:noProof/>
        </w:rPr>
        <w:fldChar w:fldCharType="separate"/>
      </w:r>
      <w:r>
        <w:rPr>
          <w:noProof/>
        </w:rPr>
        <w:t>142</w:t>
      </w:r>
      <w:r>
        <w:rPr>
          <w:noProof/>
        </w:rPr>
        <w:fldChar w:fldCharType="end"/>
      </w:r>
    </w:p>
    <w:p w14:paraId="41C220CE" w14:textId="229BBE48"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32</w:t>
      </w:r>
      <w:r>
        <w:rPr>
          <w:rFonts w:asciiTheme="minorHAnsi" w:eastAsiaTheme="minorEastAsia" w:hAnsiTheme="minorHAnsi" w:cstheme="minorBidi"/>
          <w:b w:val="0"/>
          <w:noProof/>
          <w:kern w:val="2"/>
          <w:sz w:val="24"/>
          <w:szCs w:val="24"/>
          <w:lang w:eastAsia="en-AU"/>
          <w14:ligatures w14:val="standardContextual"/>
        </w:rPr>
        <w:tab/>
      </w:r>
      <w:r>
        <w:rPr>
          <w:noProof/>
        </w:rPr>
        <w:t>Access, records and reporting</w:t>
      </w:r>
      <w:r>
        <w:rPr>
          <w:noProof/>
        </w:rPr>
        <w:tab/>
      </w:r>
      <w:r>
        <w:rPr>
          <w:noProof/>
        </w:rPr>
        <w:fldChar w:fldCharType="begin"/>
      </w:r>
      <w:r>
        <w:rPr>
          <w:noProof/>
        </w:rPr>
        <w:instrText xml:space="preserve"> PAGEREF _Toc232683799 \h </w:instrText>
      </w:r>
      <w:r>
        <w:rPr>
          <w:noProof/>
        </w:rPr>
      </w:r>
      <w:r>
        <w:rPr>
          <w:noProof/>
        </w:rPr>
        <w:fldChar w:fldCharType="separate"/>
      </w:r>
      <w:r>
        <w:rPr>
          <w:noProof/>
        </w:rPr>
        <w:t>142</w:t>
      </w:r>
      <w:r>
        <w:rPr>
          <w:noProof/>
        </w:rPr>
        <w:fldChar w:fldCharType="end"/>
      </w:r>
    </w:p>
    <w:p w14:paraId="4F71547A" w14:textId="5A3F6A3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32.1</w:t>
      </w:r>
      <w:r>
        <w:rPr>
          <w:rFonts w:asciiTheme="minorHAnsi" w:eastAsiaTheme="minorEastAsia" w:hAnsiTheme="minorHAnsi" w:cstheme="minorBidi"/>
          <w:noProof/>
          <w:kern w:val="2"/>
          <w:sz w:val="24"/>
          <w:szCs w:val="24"/>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_Toc232683800 \h </w:instrText>
      </w:r>
      <w:r>
        <w:rPr>
          <w:noProof/>
        </w:rPr>
      </w:r>
      <w:r>
        <w:rPr>
          <w:noProof/>
        </w:rPr>
        <w:fldChar w:fldCharType="separate"/>
      </w:r>
      <w:r>
        <w:rPr>
          <w:noProof/>
        </w:rPr>
        <w:t>142</w:t>
      </w:r>
      <w:r>
        <w:rPr>
          <w:noProof/>
        </w:rPr>
        <w:fldChar w:fldCharType="end"/>
      </w:r>
    </w:p>
    <w:p w14:paraId="49C2BDC3" w14:textId="52DF266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32.2</w:t>
      </w:r>
      <w:r>
        <w:rPr>
          <w:rFonts w:asciiTheme="minorHAnsi" w:eastAsiaTheme="minorEastAsia" w:hAnsiTheme="minorHAnsi" w:cstheme="minorBidi"/>
          <w:noProof/>
          <w:kern w:val="2"/>
          <w:sz w:val="24"/>
          <w:szCs w:val="24"/>
          <w:lang w:eastAsia="en-AU"/>
          <w14:ligatures w14:val="standardContextual"/>
        </w:rPr>
        <w:tab/>
      </w:r>
      <w:r>
        <w:rPr>
          <w:noProof/>
        </w:rPr>
        <w:t>Access to records</w:t>
      </w:r>
      <w:r>
        <w:rPr>
          <w:noProof/>
        </w:rPr>
        <w:tab/>
      </w:r>
      <w:r>
        <w:rPr>
          <w:noProof/>
        </w:rPr>
        <w:fldChar w:fldCharType="begin"/>
      </w:r>
      <w:r>
        <w:rPr>
          <w:noProof/>
        </w:rPr>
        <w:instrText xml:space="preserve"> PAGEREF _Toc232683801 \h </w:instrText>
      </w:r>
      <w:r>
        <w:rPr>
          <w:noProof/>
        </w:rPr>
      </w:r>
      <w:r>
        <w:rPr>
          <w:noProof/>
        </w:rPr>
        <w:fldChar w:fldCharType="separate"/>
      </w:r>
      <w:r>
        <w:rPr>
          <w:noProof/>
        </w:rPr>
        <w:t>143</w:t>
      </w:r>
      <w:r>
        <w:rPr>
          <w:noProof/>
        </w:rPr>
        <w:fldChar w:fldCharType="end"/>
      </w:r>
    </w:p>
    <w:p w14:paraId="4EF6BBD4" w14:textId="55C8BEDB"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32.3</w:t>
      </w:r>
      <w:r>
        <w:rPr>
          <w:rFonts w:asciiTheme="minorHAnsi" w:eastAsiaTheme="minorEastAsia" w:hAnsiTheme="minorHAnsi" w:cstheme="minorBidi"/>
          <w:noProof/>
          <w:kern w:val="2"/>
          <w:sz w:val="24"/>
          <w:szCs w:val="24"/>
          <w:lang w:eastAsia="en-AU"/>
          <w14:ligatures w14:val="standardContextual"/>
        </w:rPr>
        <w:tab/>
      </w:r>
      <w:r>
        <w:rPr>
          <w:noProof/>
        </w:rPr>
        <w:t>Other information</w:t>
      </w:r>
      <w:r>
        <w:rPr>
          <w:noProof/>
        </w:rPr>
        <w:tab/>
      </w:r>
      <w:r>
        <w:rPr>
          <w:noProof/>
        </w:rPr>
        <w:fldChar w:fldCharType="begin"/>
      </w:r>
      <w:r>
        <w:rPr>
          <w:noProof/>
        </w:rPr>
        <w:instrText xml:space="preserve"> PAGEREF _Toc232683802 \h </w:instrText>
      </w:r>
      <w:r>
        <w:rPr>
          <w:noProof/>
        </w:rPr>
      </w:r>
      <w:r>
        <w:rPr>
          <w:noProof/>
        </w:rPr>
        <w:fldChar w:fldCharType="separate"/>
      </w:r>
      <w:r>
        <w:rPr>
          <w:noProof/>
        </w:rPr>
        <w:t>144</w:t>
      </w:r>
      <w:r>
        <w:rPr>
          <w:noProof/>
        </w:rPr>
        <w:fldChar w:fldCharType="end"/>
      </w:r>
    </w:p>
    <w:p w14:paraId="6A90939F" w14:textId="1698DDF5"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32.4</w:t>
      </w:r>
      <w:r>
        <w:rPr>
          <w:rFonts w:asciiTheme="minorHAnsi" w:eastAsiaTheme="minorEastAsia" w:hAnsiTheme="minorHAnsi" w:cstheme="minorBidi"/>
          <w:noProof/>
          <w:kern w:val="2"/>
          <w:sz w:val="24"/>
          <w:szCs w:val="24"/>
          <w:lang w:eastAsia="en-AU"/>
          <w14:ligatures w14:val="standardContextual"/>
        </w:rPr>
        <w:tab/>
      </w:r>
      <w:r>
        <w:rPr>
          <w:noProof/>
        </w:rPr>
        <w:t>Right to access and audit</w:t>
      </w:r>
      <w:r>
        <w:rPr>
          <w:noProof/>
        </w:rPr>
        <w:tab/>
      </w:r>
      <w:r>
        <w:rPr>
          <w:noProof/>
        </w:rPr>
        <w:fldChar w:fldCharType="begin"/>
      </w:r>
      <w:r>
        <w:rPr>
          <w:noProof/>
        </w:rPr>
        <w:instrText xml:space="preserve"> PAGEREF _Toc232683803 \h </w:instrText>
      </w:r>
      <w:r>
        <w:rPr>
          <w:noProof/>
        </w:rPr>
      </w:r>
      <w:r>
        <w:rPr>
          <w:noProof/>
        </w:rPr>
        <w:fldChar w:fldCharType="separate"/>
      </w:r>
      <w:r>
        <w:rPr>
          <w:noProof/>
        </w:rPr>
        <w:t>144</w:t>
      </w:r>
      <w:r>
        <w:rPr>
          <w:noProof/>
        </w:rPr>
        <w:fldChar w:fldCharType="end"/>
      </w:r>
    </w:p>
    <w:p w14:paraId="477C3246" w14:textId="4FA9941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32.5</w:t>
      </w:r>
      <w:r>
        <w:rPr>
          <w:rFonts w:asciiTheme="minorHAnsi" w:eastAsiaTheme="minorEastAsia" w:hAnsiTheme="minorHAnsi" w:cstheme="minorBidi"/>
          <w:noProof/>
          <w:kern w:val="2"/>
          <w:sz w:val="24"/>
          <w:szCs w:val="24"/>
          <w:lang w:eastAsia="en-AU"/>
          <w14:ligatures w14:val="standardContextual"/>
        </w:rPr>
        <w:tab/>
      </w:r>
      <w:r>
        <w:rPr>
          <w:noProof/>
        </w:rPr>
        <w:t>Site inspection</w:t>
      </w:r>
      <w:r>
        <w:rPr>
          <w:noProof/>
        </w:rPr>
        <w:tab/>
      </w:r>
      <w:r>
        <w:rPr>
          <w:noProof/>
        </w:rPr>
        <w:fldChar w:fldCharType="begin"/>
      </w:r>
      <w:r>
        <w:rPr>
          <w:noProof/>
        </w:rPr>
        <w:instrText xml:space="preserve"> PAGEREF _Toc232683804 \h </w:instrText>
      </w:r>
      <w:r>
        <w:rPr>
          <w:noProof/>
        </w:rPr>
      </w:r>
      <w:r>
        <w:rPr>
          <w:noProof/>
        </w:rPr>
        <w:fldChar w:fldCharType="separate"/>
      </w:r>
      <w:r>
        <w:rPr>
          <w:noProof/>
        </w:rPr>
        <w:t>146</w:t>
      </w:r>
      <w:r>
        <w:rPr>
          <w:noProof/>
        </w:rPr>
        <w:fldChar w:fldCharType="end"/>
      </w:r>
    </w:p>
    <w:p w14:paraId="02A17668" w14:textId="7FD78EA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32.6</w:t>
      </w:r>
      <w:r>
        <w:rPr>
          <w:rFonts w:asciiTheme="minorHAnsi" w:eastAsiaTheme="minorEastAsia" w:hAnsiTheme="minorHAnsi" w:cstheme="minorBidi"/>
          <w:noProof/>
          <w:kern w:val="2"/>
          <w:sz w:val="24"/>
          <w:szCs w:val="24"/>
          <w:lang w:eastAsia="en-AU"/>
          <w14:ligatures w14:val="standardContextual"/>
        </w:rPr>
        <w:tab/>
      </w:r>
      <w:r>
        <w:rPr>
          <w:noProof/>
        </w:rPr>
        <w:t>Legal Professional Privilege</w:t>
      </w:r>
      <w:r>
        <w:rPr>
          <w:noProof/>
        </w:rPr>
        <w:tab/>
      </w:r>
      <w:r>
        <w:rPr>
          <w:noProof/>
        </w:rPr>
        <w:fldChar w:fldCharType="begin"/>
      </w:r>
      <w:r>
        <w:rPr>
          <w:noProof/>
        </w:rPr>
        <w:instrText xml:space="preserve"> PAGEREF _Toc232683805 \h </w:instrText>
      </w:r>
      <w:r>
        <w:rPr>
          <w:noProof/>
        </w:rPr>
      </w:r>
      <w:r>
        <w:rPr>
          <w:noProof/>
        </w:rPr>
        <w:fldChar w:fldCharType="separate"/>
      </w:r>
      <w:r>
        <w:rPr>
          <w:noProof/>
        </w:rPr>
        <w:t>147</w:t>
      </w:r>
      <w:r>
        <w:rPr>
          <w:noProof/>
        </w:rPr>
        <w:fldChar w:fldCharType="end"/>
      </w:r>
    </w:p>
    <w:p w14:paraId="0748387F" w14:textId="33FFAC48"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33</w:t>
      </w:r>
      <w:r>
        <w:rPr>
          <w:rFonts w:asciiTheme="minorHAnsi" w:eastAsiaTheme="minorEastAsia" w:hAnsiTheme="minorHAnsi" w:cstheme="minorBidi"/>
          <w:b w:val="0"/>
          <w:noProof/>
          <w:kern w:val="2"/>
          <w:sz w:val="24"/>
          <w:szCs w:val="24"/>
          <w:lang w:eastAsia="en-AU"/>
          <w14:ligatures w14:val="standardContextual"/>
        </w:rPr>
        <w:tab/>
      </w:r>
      <w:r>
        <w:rPr>
          <w:noProof/>
        </w:rPr>
        <w:t>Costs</w:t>
      </w:r>
      <w:r>
        <w:rPr>
          <w:noProof/>
        </w:rPr>
        <w:tab/>
      </w:r>
      <w:r>
        <w:rPr>
          <w:noProof/>
        </w:rPr>
        <w:fldChar w:fldCharType="begin"/>
      </w:r>
      <w:r>
        <w:rPr>
          <w:noProof/>
        </w:rPr>
        <w:instrText xml:space="preserve"> PAGEREF _Toc232683806 \h </w:instrText>
      </w:r>
      <w:r>
        <w:rPr>
          <w:noProof/>
        </w:rPr>
      </w:r>
      <w:r>
        <w:rPr>
          <w:noProof/>
        </w:rPr>
        <w:fldChar w:fldCharType="separate"/>
      </w:r>
      <w:r>
        <w:rPr>
          <w:noProof/>
        </w:rPr>
        <w:t>147</w:t>
      </w:r>
      <w:r>
        <w:rPr>
          <w:noProof/>
        </w:rPr>
        <w:fldChar w:fldCharType="end"/>
      </w:r>
    </w:p>
    <w:p w14:paraId="78AC02E7" w14:textId="5F7BA262"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34</w:t>
      </w:r>
      <w:r>
        <w:rPr>
          <w:rFonts w:asciiTheme="minorHAnsi" w:eastAsiaTheme="minorEastAsia" w:hAnsiTheme="minorHAnsi" w:cstheme="minorBidi"/>
          <w:b w:val="0"/>
          <w:noProof/>
          <w:kern w:val="2"/>
          <w:sz w:val="24"/>
          <w:szCs w:val="24"/>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_Toc232683807 \h </w:instrText>
      </w:r>
      <w:r>
        <w:rPr>
          <w:noProof/>
        </w:rPr>
      </w:r>
      <w:r>
        <w:rPr>
          <w:noProof/>
        </w:rPr>
        <w:fldChar w:fldCharType="separate"/>
      </w:r>
      <w:r>
        <w:rPr>
          <w:noProof/>
        </w:rPr>
        <w:t>147</w:t>
      </w:r>
      <w:r>
        <w:rPr>
          <w:noProof/>
        </w:rPr>
        <w:fldChar w:fldCharType="end"/>
      </w:r>
    </w:p>
    <w:p w14:paraId="79F85389" w14:textId="2A739172"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35</w:t>
      </w:r>
      <w:r>
        <w:rPr>
          <w:rFonts w:asciiTheme="minorHAnsi" w:eastAsiaTheme="minorEastAsia" w:hAnsiTheme="minorHAnsi" w:cstheme="minorBidi"/>
          <w:b w:val="0"/>
          <w:noProof/>
          <w:kern w:val="2"/>
          <w:sz w:val="24"/>
          <w:szCs w:val="24"/>
          <w:lang w:eastAsia="en-AU"/>
          <w14:ligatures w14:val="standardContextual"/>
        </w:rPr>
        <w:tab/>
      </w:r>
      <w:r>
        <w:rPr>
          <w:noProof/>
        </w:rPr>
        <w:t>Contract Representative</w:t>
      </w:r>
      <w:r>
        <w:rPr>
          <w:noProof/>
        </w:rPr>
        <w:tab/>
      </w:r>
      <w:r>
        <w:rPr>
          <w:noProof/>
        </w:rPr>
        <w:fldChar w:fldCharType="begin"/>
      </w:r>
      <w:r>
        <w:rPr>
          <w:noProof/>
        </w:rPr>
        <w:instrText xml:space="preserve"> PAGEREF _Toc232683808 \h </w:instrText>
      </w:r>
      <w:r>
        <w:rPr>
          <w:noProof/>
        </w:rPr>
      </w:r>
      <w:r>
        <w:rPr>
          <w:noProof/>
        </w:rPr>
        <w:fldChar w:fldCharType="separate"/>
      </w:r>
      <w:r>
        <w:rPr>
          <w:noProof/>
        </w:rPr>
        <w:t>147</w:t>
      </w:r>
      <w:r>
        <w:rPr>
          <w:noProof/>
        </w:rPr>
        <w:fldChar w:fldCharType="end"/>
      </w:r>
    </w:p>
    <w:p w14:paraId="46A9BAF6" w14:textId="379430D4"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36</w:t>
      </w:r>
      <w:r>
        <w:rPr>
          <w:rFonts w:asciiTheme="minorHAnsi" w:eastAsiaTheme="minorEastAsia" w:hAnsiTheme="minorHAnsi" w:cstheme="minorBidi"/>
          <w:b w:val="0"/>
          <w:noProof/>
          <w:kern w:val="2"/>
          <w:sz w:val="24"/>
          <w:szCs w:val="24"/>
          <w:lang w:eastAsia="en-AU"/>
          <w14:ligatures w14:val="standardContextual"/>
        </w:rPr>
        <w:tab/>
      </w:r>
      <w:r>
        <w:rPr>
          <w:noProof/>
        </w:rPr>
        <w:t>Notices</w:t>
      </w:r>
      <w:r>
        <w:rPr>
          <w:noProof/>
        </w:rPr>
        <w:tab/>
      </w:r>
      <w:r>
        <w:rPr>
          <w:noProof/>
        </w:rPr>
        <w:fldChar w:fldCharType="begin"/>
      </w:r>
      <w:r>
        <w:rPr>
          <w:noProof/>
        </w:rPr>
        <w:instrText xml:space="preserve"> PAGEREF _Toc232683809 \h </w:instrText>
      </w:r>
      <w:r>
        <w:rPr>
          <w:noProof/>
        </w:rPr>
      </w:r>
      <w:r>
        <w:rPr>
          <w:noProof/>
        </w:rPr>
        <w:fldChar w:fldCharType="separate"/>
      </w:r>
      <w:r>
        <w:rPr>
          <w:noProof/>
        </w:rPr>
        <w:t>148</w:t>
      </w:r>
      <w:r>
        <w:rPr>
          <w:noProof/>
        </w:rPr>
        <w:fldChar w:fldCharType="end"/>
      </w:r>
    </w:p>
    <w:p w14:paraId="78764382" w14:textId="71875CE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36.1</w:t>
      </w:r>
      <w:r>
        <w:rPr>
          <w:rFonts w:asciiTheme="minorHAnsi" w:eastAsiaTheme="minorEastAsia" w:hAnsiTheme="minorHAnsi" w:cstheme="minorBidi"/>
          <w:noProof/>
          <w:kern w:val="2"/>
          <w:sz w:val="24"/>
          <w:szCs w:val="24"/>
          <w:lang w:eastAsia="en-AU"/>
          <w14:ligatures w14:val="standardContextual"/>
        </w:rPr>
        <w:tab/>
      </w:r>
      <w:r>
        <w:rPr>
          <w:noProof/>
        </w:rPr>
        <w:t>Form</w:t>
      </w:r>
      <w:r>
        <w:rPr>
          <w:noProof/>
        </w:rPr>
        <w:tab/>
      </w:r>
      <w:r>
        <w:rPr>
          <w:noProof/>
        </w:rPr>
        <w:fldChar w:fldCharType="begin"/>
      </w:r>
      <w:r>
        <w:rPr>
          <w:noProof/>
        </w:rPr>
        <w:instrText xml:space="preserve"> PAGEREF _Toc232683810 \h </w:instrText>
      </w:r>
      <w:r>
        <w:rPr>
          <w:noProof/>
        </w:rPr>
      </w:r>
      <w:r>
        <w:rPr>
          <w:noProof/>
        </w:rPr>
        <w:fldChar w:fldCharType="separate"/>
      </w:r>
      <w:r>
        <w:rPr>
          <w:noProof/>
        </w:rPr>
        <w:t>148</w:t>
      </w:r>
      <w:r>
        <w:rPr>
          <w:noProof/>
        </w:rPr>
        <w:fldChar w:fldCharType="end"/>
      </w:r>
    </w:p>
    <w:p w14:paraId="6C08D1C1" w14:textId="5DAD25FD"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36.2</w:t>
      </w:r>
      <w:r>
        <w:rPr>
          <w:rFonts w:asciiTheme="minorHAnsi" w:eastAsiaTheme="minorEastAsia" w:hAnsiTheme="minorHAnsi" w:cstheme="minorBidi"/>
          <w:noProof/>
          <w:kern w:val="2"/>
          <w:sz w:val="24"/>
          <w:szCs w:val="24"/>
          <w:lang w:eastAsia="en-AU"/>
          <w14:ligatures w14:val="standardContextual"/>
        </w:rPr>
        <w:tab/>
      </w:r>
      <w:r>
        <w:rPr>
          <w:noProof/>
        </w:rPr>
        <w:t>Delivery</w:t>
      </w:r>
      <w:r>
        <w:rPr>
          <w:noProof/>
        </w:rPr>
        <w:tab/>
      </w:r>
      <w:r>
        <w:rPr>
          <w:noProof/>
        </w:rPr>
        <w:fldChar w:fldCharType="begin"/>
      </w:r>
      <w:r>
        <w:rPr>
          <w:noProof/>
        </w:rPr>
        <w:instrText xml:space="preserve"> PAGEREF _Toc232683811 \h </w:instrText>
      </w:r>
      <w:r>
        <w:rPr>
          <w:noProof/>
        </w:rPr>
      </w:r>
      <w:r>
        <w:rPr>
          <w:noProof/>
        </w:rPr>
        <w:fldChar w:fldCharType="separate"/>
      </w:r>
      <w:r>
        <w:rPr>
          <w:noProof/>
        </w:rPr>
        <w:t>148</w:t>
      </w:r>
      <w:r>
        <w:rPr>
          <w:noProof/>
        </w:rPr>
        <w:fldChar w:fldCharType="end"/>
      </w:r>
    </w:p>
    <w:p w14:paraId="2963B8F3" w14:textId="02AFB157"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36.3</w:t>
      </w:r>
      <w:r>
        <w:rPr>
          <w:rFonts w:asciiTheme="minorHAnsi" w:eastAsiaTheme="minorEastAsia" w:hAnsiTheme="minorHAnsi" w:cstheme="minorBidi"/>
          <w:noProof/>
          <w:kern w:val="2"/>
          <w:sz w:val="24"/>
          <w:szCs w:val="24"/>
          <w:lang w:eastAsia="en-AU"/>
          <w14:ligatures w14:val="standardContextual"/>
        </w:rPr>
        <w:tab/>
      </w:r>
      <w:r>
        <w:rPr>
          <w:noProof/>
        </w:rPr>
        <w:t>When effective</w:t>
      </w:r>
      <w:r>
        <w:rPr>
          <w:noProof/>
        </w:rPr>
        <w:tab/>
      </w:r>
      <w:r>
        <w:rPr>
          <w:noProof/>
        </w:rPr>
        <w:fldChar w:fldCharType="begin"/>
      </w:r>
      <w:r>
        <w:rPr>
          <w:noProof/>
        </w:rPr>
        <w:instrText xml:space="preserve"> PAGEREF _Toc232683812 \h </w:instrText>
      </w:r>
      <w:r>
        <w:rPr>
          <w:noProof/>
        </w:rPr>
      </w:r>
      <w:r>
        <w:rPr>
          <w:noProof/>
        </w:rPr>
        <w:fldChar w:fldCharType="separate"/>
      </w:r>
      <w:r>
        <w:rPr>
          <w:noProof/>
        </w:rPr>
        <w:t>148</w:t>
      </w:r>
      <w:r>
        <w:rPr>
          <w:noProof/>
        </w:rPr>
        <w:fldChar w:fldCharType="end"/>
      </w:r>
    </w:p>
    <w:p w14:paraId="71BB020A" w14:textId="23D7B32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36.4</w:t>
      </w:r>
      <w:r>
        <w:rPr>
          <w:rFonts w:asciiTheme="minorHAnsi" w:eastAsiaTheme="minorEastAsia" w:hAnsiTheme="minorHAnsi" w:cstheme="minorBidi"/>
          <w:noProof/>
          <w:kern w:val="2"/>
          <w:sz w:val="24"/>
          <w:szCs w:val="24"/>
          <w:lang w:eastAsia="en-AU"/>
          <w14:ligatures w14:val="standardContextual"/>
        </w:rPr>
        <w:tab/>
      </w:r>
      <w:r>
        <w:rPr>
          <w:noProof/>
        </w:rPr>
        <w:t>When taken to be received</w:t>
      </w:r>
      <w:r>
        <w:rPr>
          <w:noProof/>
        </w:rPr>
        <w:tab/>
      </w:r>
      <w:r>
        <w:rPr>
          <w:noProof/>
        </w:rPr>
        <w:fldChar w:fldCharType="begin"/>
      </w:r>
      <w:r>
        <w:rPr>
          <w:noProof/>
        </w:rPr>
        <w:instrText xml:space="preserve"> PAGEREF _Toc232683813 \h </w:instrText>
      </w:r>
      <w:r>
        <w:rPr>
          <w:noProof/>
        </w:rPr>
      </w:r>
      <w:r>
        <w:rPr>
          <w:noProof/>
        </w:rPr>
        <w:fldChar w:fldCharType="separate"/>
      </w:r>
      <w:r>
        <w:rPr>
          <w:noProof/>
        </w:rPr>
        <w:t>148</w:t>
      </w:r>
      <w:r>
        <w:rPr>
          <w:noProof/>
        </w:rPr>
        <w:fldChar w:fldCharType="end"/>
      </w:r>
    </w:p>
    <w:p w14:paraId="2E4A2994" w14:textId="3F2FA5C1"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36.5</w:t>
      </w:r>
      <w:r>
        <w:rPr>
          <w:rFonts w:asciiTheme="minorHAnsi" w:eastAsiaTheme="minorEastAsia" w:hAnsiTheme="minorHAnsi" w:cstheme="minorBidi"/>
          <w:noProof/>
          <w:kern w:val="2"/>
          <w:sz w:val="24"/>
          <w:szCs w:val="24"/>
          <w:lang w:eastAsia="en-AU"/>
          <w14:ligatures w14:val="standardContextual"/>
        </w:rPr>
        <w:tab/>
      </w:r>
      <w:r>
        <w:rPr>
          <w:noProof/>
        </w:rPr>
        <w:t>Receipt outside business hours</w:t>
      </w:r>
      <w:r>
        <w:rPr>
          <w:noProof/>
        </w:rPr>
        <w:tab/>
      </w:r>
      <w:r>
        <w:rPr>
          <w:noProof/>
        </w:rPr>
        <w:fldChar w:fldCharType="begin"/>
      </w:r>
      <w:r>
        <w:rPr>
          <w:noProof/>
        </w:rPr>
        <w:instrText xml:space="preserve"> PAGEREF _Toc232683814 \h </w:instrText>
      </w:r>
      <w:r>
        <w:rPr>
          <w:noProof/>
        </w:rPr>
      </w:r>
      <w:r>
        <w:rPr>
          <w:noProof/>
        </w:rPr>
        <w:fldChar w:fldCharType="separate"/>
      </w:r>
      <w:r>
        <w:rPr>
          <w:noProof/>
        </w:rPr>
        <w:t>149</w:t>
      </w:r>
      <w:r>
        <w:rPr>
          <w:noProof/>
        </w:rPr>
        <w:fldChar w:fldCharType="end"/>
      </w:r>
    </w:p>
    <w:p w14:paraId="6E29D4A0" w14:textId="10E99F69" w:rsidR="00131566" w:rsidRDefault="00131566">
      <w:pPr>
        <w:pStyle w:val="TOC1"/>
        <w:rPr>
          <w:rFonts w:asciiTheme="minorHAnsi" w:eastAsiaTheme="minorEastAsia" w:hAnsiTheme="minorHAnsi" w:cstheme="minorBidi"/>
          <w:b w:val="0"/>
          <w:noProof/>
          <w:kern w:val="2"/>
          <w:sz w:val="24"/>
          <w:szCs w:val="24"/>
          <w:lang w:eastAsia="en-AU"/>
          <w14:ligatures w14:val="standardContextual"/>
        </w:rPr>
      </w:pPr>
      <w:r>
        <w:rPr>
          <w:noProof/>
        </w:rPr>
        <w:t>37</w:t>
      </w:r>
      <w:r>
        <w:rPr>
          <w:rFonts w:asciiTheme="minorHAnsi" w:eastAsiaTheme="minorEastAsia" w:hAnsiTheme="minorHAnsi" w:cstheme="minorBidi"/>
          <w:b w:val="0"/>
          <w:noProof/>
          <w:kern w:val="2"/>
          <w:sz w:val="24"/>
          <w:szCs w:val="24"/>
          <w:lang w:eastAsia="en-AU"/>
          <w14:ligatures w14:val="standardContextual"/>
        </w:rPr>
        <w:tab/>
      </w:r>
      <w:r>
        <w:rPr>
          <w:noProof/>
        </w:rPr>
        <w:t>General</w:t>
      </w:r>
      <w:r>
        <w:rPr>
          <w:noProof/>
        </w:rPr>
        <w:tab/>
      </w:r>
      <w:r>
        <w:rPr>
          <w:noProof/>
        </w:rPr>
        <w:fldChar w:fldCharType="begin"/>
      </w:r>
      <w:r>
        <w:rPr>
          <w:noProof/>
        </w:rPr>
        <w:instrText xml:space="preserve"> PAGEREF _Toc232683815 \h </w:instrText>
      </w:r>
      <w:r>
        <w:rPr>
          <w:noProof/>
        </w:rPr>
      </w:r>
      <w:r>
        <w:rPr>
          <w:noProof/>
        </w:rPr>
        <w:fldChar w:fldCharType="separate"/>
      </w:r>
      <w:r>
        <w:rPr>
          <w:noProof/>
        </w:rPr>
        <w:t>149</w:t>
      </w:r>
      <w:r>
        <w:rPr>
          <w:noProof/>
        </w:rPr>
        <w:fldChar w:fldCharType="end"/>
      </w:r>
    </w:p>
    <w:p w14:paraId="55CEF15D" w14:textId="111F9FCA"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37.1</w:t>
      </w:r>
      <w:r>
        <w:rPr>
          <w:rFonts w:asciiTheme="minorHAnsi" w:eastAsiaTheme="minorEastAsia" w:hAnsiTheme="minorHAnsi" w:cstheme="minorBidi"/>
          <w:noProof/>
          <w:kern w:val="2"/>
          <w:sz w:val="24"/>
          <w:szCs w:val="24"/>
          <w:lang w:eastAsia="en-AU"/>
          <w14:ligatures w14:val="standardContextual"/>
        </w:rPr>
        <w:tab/>
      </w:r>
      <w:r>
        <w:rPr>
          <w:noProof/>
        </w:rPr>
        <w:t>Variation and waiver</w:t>
      </w:r>
      <w:r>
        <w:rPr>
          <w:noProof/>
        </w:rPr>
        <w:tab/>
      </w:r>
      <w:r>
        <w:rPr>
          <w:noProof/>
        </w:rPr>
        <w:fldChar w:fldCharType="begin"/>
      </w:r>
      <w:r>
        <w:rPr>
          <w:noProof/>
        </w:rPr>
        <w:instrText xml:space="preserve"> PAGEREF _Toc232683816 \h </w:instrText>
      </w:r>
      <w:r>
        <w:rPr>
          <w:noProof/>
        </w:rPr>
      </w:r>
      <w:r>
        <w:rPr>
          <w:noProof/>
        </w:rPr>
        <w:fldChar w:fldCharType="separate"/>
      </w:r>
      <w:r>
        <w:rPr>
          <w:noProof/>
        </w:rPr>
        <w:t>149</w:t>
      </w:r>
      <w:r>
        <w:rPr>
          <w:noProof/>
        </w:rPr>
        <w:fldChar w:fldCharType="end"/>
      </w:r>
    </w:p>
    <w:p w14:paraId="7F0E64B5" w14:textId="45C5391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37.2</w:t>
      </w:r>
      <w:r>
        <w:rPr>
          <w:rFonts w:asciiTheme="minorHAnsi" w:eastAsiaTheme="minorEastAsia" w:hAnsiTheme="minorHAnsi" w:cstheme="minorBidi"/>
          <w:noProof/>
          <w:kern w:val="2"/>
          <w:sz w:val="24"/>
          <w:szCs w:val="24"/>
          <w:lang w:eastAsia="en-AU"/>
          <w14:ligatures w14:val="standardContextual"/>
        </w:rPr>
        <w:tab/>
      </w:r>
      <w:r>
        <w:rPr>
          <w:noProof/>
        </w:rPr>
        <w:t>Consents, approvals or waivers</w:t>
      </w:r>
      <w:r>
        <w:rPr>
          <w:noProof/>
        </w:rPr>
        <w:tab/>
      </w:r>
      <w:r>
        <w:rPr>
          <w:noProof/>
        </w:rPr>
        <w:fldChar w:fldCharType="begin"/>
      </w:r>
      <w:r>
        <w:rPr>
          <w:noProof/>
        </w:rPr>
        <w:instrText xml:space="preserve"> PAGEREF _Toc232683817 \h </w:instrText>
      </w:r>
      <w:r>
        <w:rPr>
          <w:noProof/>
        </w:rPr>
      </w:r>
      <w:r>
        <w:rPr>
          <w:noProof/>
        </w:rPr>
        <w:fldChar w:fldCharType="separate"/>
      </w:r>
      <w:r>
        <w:rPr>
          <w:noProof/>
        </w:rPr>
        <w:t>149</w:t>
      </w:r>
      <w:r>
        <w:rPr>
          <w:noProof/>
        </w:rPr>
        <w:fldChar w:fldCharType="end"/>
      </w:r>
    </w:p>
    <w:p w14:paraId="663A717B" w14:textId="645C861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37.3</w:t>
      </w:r>
      <w:r>
        <w:rPr>
          <w:rFonts w:asciiTheme="minorHAnsi" w:eastAsiaTheme="minorEastAsia" w:hAnsiTheme="minorHAnsi" w:cstheme="minorBidi"/>
          <w:noProof/>
          <w:kern w:val="2"/>
          <w:sz w:val="24"/>
          <w:szCs w:val="24"/>
          <w:lang w:eastAsia="en-AU"/>
          <w14:ligatures w14:val="standardContextual"/>
        </w:rPr>
        <w:tab/>
      </w:r>
      <w:r>
        <w:rPr>
          <w:noProof/>
        </w:rPr>
        <w:t>Discretion in exercising rights</w:t>
      </w:r>
      <w:r>
        <w:rPr>
          <w:noProof/>
        </w:rPr>
        <w:tab/>
      </w:r>
      <w:r>
        <w:rPr>
          <w:noProof/>
        </w:rPr>
        <w:fldChar w:fldCharType="begin"/>
      </w:r>
      <w:r>
        <w:rPr>
          <w:noProof/>
        </w:rPr>
        <w:instrText xml:space="preserve"> PAGEREF _Toc232683818 \h </w:instrText>
      </w:r>
      <w:r>
        <w:rPr>
          <w:noProof/>
        </w:rPr>
      </w:r>
      <w:r>
        <w:rPr>
          <w:noProof/>
        </w:rPr>
        <w:fldChar w:fldCharType="separate"/>
      </w:r>
      <w:r>
        <w:rPr>
          <w:noProof/>
        </w:rPr>
        <w:t>149</w:t>
      </w:r>
      <w:r>
        <w:rPr>
          <w:noProof/>
        </w:rPr>
        <w:fldChar w:fldCharType="end"/>
      </w:r>
    </w:p>
    <w:p w14:paraId="6B207417" w14:textId="6B1B640C"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37.4</w:t>
      </w:r>
      <w:r>
        <w:rPr>
          <w:rFonts w:asciiTheme="minorHAnsi" w:eastAsiaTheme="minorEastAsia" w:hAnsiTheme="minorHAnsi" w:cstheme="minorBidi"/>
          <w:noProof/>
          <w:kern w:val="2"/>
          <w:sz w:val="24"/>
          <w:szCs w:val="24"/>
          <w:lang w:eastAsia="en-AU"/>
          <w14:ligatures w14:val="standardContextual"/>
        </w:rPr>
        <w:tab/>
      </w:r>
      <w:r>
        <w:rPr>
          <w:noProof/>
        </w:rPr>
        <w:t>Partial exercising of rights</w:t>
      </w:r>
      <w:r>
        <w:rPr>
          <w:noProof/>
        </w:rPr>
        <w:tab/>
      </w:r>
      <w:r>
        <w:rPr>
          <w:noProof/>
        </w:rPr>
        <w:fldChar w:fldCharType="begin"/>
      </w:r>
      <w:r>
        <w:rPr>
          <w:noProof/>
        </w:rPr>
        <w:instrText xml:space="preserve"> PAGEREF _Toc232683819 \h </w:instrText>
      </w:r>
      <w:r>
        <w:rPr>
          <w:noProof/>
        </w:rPr>
      </w:r>
      <w:r>
        <w:rPr>
          <w:noProof/>
        </w:rPr>
        <w:fldChar w:fldCharType="separate"/>
      </w:r>
      <w:r>
        <w:rPr>
          <w:noProof/>
        </w:rPr>
        <w:t>149</w:t>
      </w:r>
      <w:r>
        <w:rPr>
          <w:noProof/>
        </w:rPr>
        <w:fldChar w:fldCharType="end"/>
      </w:r>
    </w:p>
    <w:p w14:paraId="57129296" w14:textId="0F0EC6D7"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37.5</w:t>
      </w:r>
      <w:r>
        <w:rPr>
          <w:rFonts w:asciiTheme="minorHAnsi" w:eastAsiaTheme="minorEastAsia" w:hAnsiTheme="minorHAnsi" w:cstheme="minorBidi"/>
          <w:noProof/>
          <w:kern w:val="2"/>
          <w:sz w:val="24"/>
          <w:szCs w:val="24"/>
          <w:lang w:eastAsia="en-AU"/>
          <w14:ligatures w14:val="standardContextual"/>
        </w:rPr>
        <w:tab/>
      </w:r>
      <w:r>
        <w:rPr>
          <w:noProof/>
        </w:rPr>
        <w:t>Remedies cumulative</w:t>
      </w:r>
      <w:r>
        <w:rPr>
          <w:noProof/>
        </w:rPr>
        <w:tab/>
      </w:r>
      <w:r>
        <w:rPr>
          <w:noProof/>
        </w:rPr>
        <w:fldChar w:fldCharType="begin"/>
      </w:r>
      <w:r>
        <w:rPr>
          <w:noProof/>
        </w:rPr>
        <w:instrText xml:space="preserve"> PAGEREF _Toc232683820 \h </w:instrText>
      </w:r>
      <w:r>
        <w:rPr>
          <w:noProof/>
        </w:rPr>
      </w:r>
      <w:r>
        <w:rPr>
          <w:noProof/>
        </w:rPr>
        <w:fldChar w:fldCharType="separate"/>
      </w:r>
      <w:r>
        <w:rPr>
          <w:noProof/>
        </w:rPr>
        <w:t>149</w:t>
      </w:r>
      <w:r>
        <w:rPr>
          <w:noProof/>
        </w:rPr>
        <w:fldChar w:fldCharType="end"/>
      </w:r>
    </w:p>
    <w:p w14:paraId="7E8E649F" w14:textId="190CE717"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37.6</w:t>
      </w:r>
      <w:r>
        <w:rPr>
          <w:rFonts w:asciiTheme="minorHAnsi" w:eastAsiaTheme="minorEastAsia" w:hAnsiTheme="minorHAnsi" w:cstheme="minorBidi"/>
          <w:noProof/>
          <w:kern w:val="2"/>
          <w:sz w:val="24"/>
          <w:szCs w:val="24"/>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_Toc232683821 \h </w:instrText>
      </w:r>
      <w:r>
        <w:rPr>
          <w:noProof/>
        </w:rPr>
      </w:r>
      <w:r>
        <w:rPr>
          <w:noProof/>
        </w:rPr>
        <w:fldChar w:fldCharType="separate"/>
      </w:r>
      <w:r>
        <w:rPr>
          <w:noProof/>
        </w:rPr>
        <w:t>149</w:t>
      </w:r>
      <w:r>
        <w:rPr>
          <w:noProof/>
        </w:rPr>
        <w:fldChar w:fldCharType="end"/>
      </w:r>
    </w:p>
    <w:p w14:paraId="37B729B0" w14:textId="6151203F"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37.7</w:t>
      </w:r>
      <w:r>
        <w:rPr>
          <w:rFonts w:asciiTheme="minorHAnsi" w:eastAsiaTheme="minorEastAsia" w:hAnsiTheme="minorHAnsi" w:cstheme="minorBidi"/>
          <w:noProof/>
          <w:kern w:val="2"/>
          <w:sz w:val="24"/>
          <w:szCs w:val="24"/>
          <w:lang w:eastAsia="en-AU"/>
          <w14:ligatures w14:val="standardContextual"/>
        </w:rPr>
        <w:tab/>
      </w:r>
      <w:r>
        <w:rPr>
          <w:noProof/>
        </w:rPr>
        <w:t>Supervening Law</w:t>
      </w:r>
      <w:r>
        <w:rPr>
          <w:noProof/>
        </w:rPr>
        <w:tab/>
      </w:r>
      <w:r>
        <w:rPr>
          <w:noProof/>
        </w:rPr>
        <w:fldChar w:fldCharType="begin"/>
      </w:r>
      <w:r>
        <w:rPr>
          <w:noProof/>
        </w:rPr>
        <w:instrText xml:space="preserve"> PAGEREF _Toc232683822 \h </w:instrText>
      </w:r>
      <w:r>
        <w:rPr>
          <w:noProof/>
        </w:rPr>
      </w:r>
      <w:r>
        <w:rPr>
          <w:noProof/>
        </w:rPr>
        <w:fldChar w:fldCharType="separate"/>
      </w:r>
      <w:r>
        <w:rPr>
          <w:noProof/>
        </w:rPr>
        <w:t>150</w:t>
      </w:r>
      <w:r>
        <w:rPr>
          <w:noProof/>
        </w:rPr>
        <w:fldChar w:fldCharType="end"/>
      </w:r>
    </w:p>
    <w:p w14:paraId="08C71D95" w14:textId="7097FBD5"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37.8</w:t>
      </w:r>
      <w:r>
        <w:rPr>
          <w:rFonts w:asciiTheme="minorHAnsi" w:eastAsiaTheme="minorEastAsia" w:hAnsiTheme="minorHAnsi" w:cstheme="minorBidi"/>
          <w:noProof/>
          <w:kern w:val="2"/>
          <w:sz w:val="24"/>
          <w:szCs w:val="24"/>
          <w:lang w:eastAsia="en-AU"/>
          <w14:ligatures w14:val="standardContextual"/>
        </w:rPr>
        <w:tab/>
      </w:r>
      <w:r>
        <w:rPr>
          <w:noProof/>
        </w:rPr>
        <w:t>Counterparts</w:t>
      </w:r>
      <w:r>
        <w:rPr>
          <w:noProof/>
        </w:rPr>
        <w:tab/>
      </w:r>
      <w:r>
        <w:rPr>
          <w:noProof/>
        </w:rPr>
        <w:fldChar w:fldCharType="begin"/>
      </w:r>
      <w:r>
        <w:rPr>
          <w:noProof/>
        </w:rPr>
        <w:instrText xml:space="preserve"> PAGEREF _Toc232683823 \h </w:instrText>
      </w:r>
      <w:r>
        <w:rPr>
          <w:noProof/>
        </w:rPr>
      </w:r>
      <w:r>
        <w:rPr>
          <w:noProof/>
        </w:rPr>
        <w:fldChar w:fldCharType="separate"/>
      </w:r>
      <w:r>
        <w:rPr>
          <w:noProof/>
        </w:rPr>
        <w:t>150</w:t>
      </w:r>
      <w:r>
        <w:rPr>
          <w:noProof/>
        </w:rPr>
        <w:fldChar w:fldCharType="end"/>
      </w:r>
    </w:p>
    <w:p w14:paraId="59C68C08" w14:textId="035BE453"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37.9</w:t>
      </w:r>
      <w:r>
        <w:rPr>
          <w:rFonts w:asciiTheme="minorHAnsi" w:eastAsiaTheme="minorEastAsia" w:hAnsiTheme="minorHAnsi" w:cstheme="minorBidi"/>
          <w:noProof/>
          <w:kern w:val="2"/>
          <w:sz w:val="24"/>
          <w:szCs w:val="24"/>
          <w:lang w:eastAsia="en-AU"/>
          <w14:ligatures w14:val="standardContextual"/>
        </w:rPr>
        <w:tab/>
      </w:r>
      <w:r>
        <w:rPr>
          <w:noProof/>
        </w:rPr>
        <w:t>Entire agreement</w:t>
      </w:r>
      <w:r>
        <w:rPr>
          <w:noProof/>
        </w:rPr>
        <w:tab/>
      </w:r>
      <w:r>
        <w:rPr>
          <w:noProof/>
        </w:rPr>
        <w:fldChar w:fldCharType="begin"/>
      </w:r>
      <w:r>
        <w:rPr>
          <w:noProof/>
        </w:rPr>
        <w:instrText xml:space="preserve"> PAGEREF _Toc232683824 \h </w:instrText>
      </w:r>
      <w:r>
        <w:rPr>
          <w:noProof/>
        </w:rPr>
      </w:r>
      <w:r>
        <w:rPr>
          <w:noProof/>
        </w:rPr>
        <w:fldChar w:fldCharType="separate"/>
      </w:r>
      <w:r>
        <w:rPr>
          <w:noProof/>
        </w:rPr>
        <w:t>150</w:t>
      </w:r>
      <w:r>
        <w:rPr>
          <w:noProof/>
        </w:rPr>
        <w:fldChar w:fldCharType="end"/>
      </w:r>
    </w:p>
    <w:p w14:paraId="30F703DF" w14:textId="4454944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37.10</w:t>
      </w:r>
      <w:r>
        <w:rPr>
          <w:rFonts w:asciiTheme="minorHAnsi" w:eastAsiaTheme="minorEastAsia" w:hAnsiTheme="minorHAnsi" w:cstheme="minorBidi"/>
          <w:noProof/>
          <w:kern w:val="2"/>
          <w:sz w:val="24"/>
          <w:szCs w:val="24"/>
          <w:lang w:eastAsia="en-AU"/>
          <w14:ligatures w14:val="standardContextual"/>
        </w:rPr>
        <w:tab/>
      </w:r>
      <w:r>
        <w:rPr>
          <w:noProof/>
        </w:rPr>
        <w:t>No liability for loss</w:t>
      </w:r>
      <w:r>
        <w:rPr>
          <w:noProof/>
        </w:rPr>
        <w:tab/>
      </w:r>
      <w:r>
        <w:rPr>
          <w:noProof/>
        </w:rPr>
        <w:fldChar w:fldCharType="begin"/>
      </w:r>
      <w:r>
        <w:rPr>
          <w:noProof/>
        </w:rPr>
        <w:instrText xml:space="preserve"> PAGEREF _Toc232683825 \h </w:instrText>
      </w:r>
      <w:r>
        <w:rPr>
          <w:noProof/>
        </w:rPr>
      </w:r>
      <w:r>
        <w:rPr>
          <w:noProof/>
        </w:rPr>
        <w:fldChar w:fldCharType="separate"/>
      </w:r>
      <w:r>
        <w:rPr>
          <w:noProof/>
        </w:rPr>
        <w:t>150</w:t>
      </w:r>
      <w:r>
        <w:rPr>
          <w:noProof/>
        </w:rPr>
        <w:fldChar w:fldCharType="end"/>
      </w:r>
    </w:p>
    <w:p w14:paraId="0F5C4A3F" w14:textId="6C927E76"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37.11</w:t>
      </w:r>
      <w:r>
        <w:rPr>
          <w:rFonts w:asciiTheme="minorHAnsi" w:eastAsiaTheme="minorEastAsia" w:hAnsiTheme="minorHAnsi" w:cstheme="minorBidi"/>
          <w:noProof/>
          <w:kern w:val="2"/>
          <w:sz w:val="24"/>
          <w:szCs w:val="24"/>
          <w:lang w:eastAsia="en-AU"/>
          <w14:ligatures w14:val="standardContextual"/>
        </w:rPr>
        <w:tab/>
      </w:r>
      <w:r>
        <w:rPr>
          <w:noProof/>
        </w:rPr>
        <w:t>Rules of construction</w:t>
      </w:r>
      <w:r>
        <w:rPr>
          <w:noProof/>
        </w:rPr>
        <w:tab/>
      </w:r>
      <w:r>
        <w:rPr>
          <w:noProof/>
        </w:rPr>
        <w:fldChar w:fldCharType="begin"/>
      </w:r>
      <w:r>
        <w:rPr>
          <w:noProof/>
        </w:rPr>
        <w:instrText xml:space="preserve"> PAGEREF _Toc232683826 \h </w:instrText>
      </w:r>
      <w:r>
        <w:rPr>
          <w:noProof/>
        </w:rPr>
      </w:r>
      <w:r>
        <w:rPr>
          <w:noProof/>
        </w:rPr>
        <w:fldChar w:fldCharType="separate"/>
      </w:r>
      <w:r>
        <w:rPr>
          <w:noProof/>
        </w:rPr>
        <w:t>150</w:t>
      </w:r>
      <w:r>
        <w:rPr>
          <w:noProof/>
        </w:rPr>
        <w:fldChar w:fldCharType="end"/>
      </w:r>
    </w:p>
    <w:p w14:paraId="62990A42" w14:textId="68CD2138"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37.12</w:t>
      </w:r>
      <w:r>
        <w:rPr>
          <w:rFonts w:asciiTheme="minorHAnsi" w:eastAsiaTheme="minorEastAsia" w:hAnsiTheme="minorHAnsi" w:cstheme="minorBidi"/>
          <w:noProof/>
          <w:kern w:val="2"/>
          <w:sz w:val="24"/>
          <w:szCs w:val="24"/>
          <w:lang w:eastAsia="en-AU"/>
          <w14:ligatures w14:val="standardContextual"/>
        </w:rPr>
        <w:tab/>
      </w:r>
      <w:r>
        <w:rPr>
          <w:noProof/>
        </w:rPr>
        <w:t>Severability</w:t>
      </w:r>
      <w:r>
        <w:rPr>
          <w:noProof/>
        </w:rPr>
        <w:tab/>
      </w:r>
      <w:r>
        <w:rPr>
          <w:noProof/>
        </w:rPr>
        <w:fldChar w:fldCharType="begin"/>
      </w:r>
      <w:r>
        <w:rPr>
          <w:noProof/>
        </w:rPr>
        <w:instrText xml:space="preserve"> PAGEREF _Toc232683827 \h </w:instrText>
      </w:r>
      <w:r>
        <w:rPr>
          <w:noProof/>
        </w:rPr>
      </w:r>
      <w:r>
        <w:rPr>
          <w:noProof/>
        </w:rPr>
        <w:fldChar w:fldCharType="separate"/>
      </w:r>
      <w:r>
        <w:rPr>
          <w:noProof/>
        </w:rPr>
        <w:t>150</w:t>
      </w:r>
      <w:r>
        <w:rPr>
          <w:noProof/>
        </w:rPr>
        <w:fldChar w:fldCharType="end"/>
      </w:r>
    </w:p>
    <w:p w14:paraId="242B68BC" w14:textId="7490530B"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37.13</w:t>
      </w:r>
      <w:r>
        <w:rPr>
          <w:rFonts w:asciiTheme="minorHAnsi" w:eastAsiaTheme="minorEastAsia" w:hAnsiTheme="minorHAnsi" w:cstheme="minorBidi"/>
          <w:noProof/>
          <w:kern w:val="2"/>
          <w:sz w:val="24"/>
          <w:szCs w:val="24"/>
          <w:lang w:eastAsia="en-AU"/>
          <w14:ligatures w14:val="standardContextual"/>
        </w:rPr>
        <w:tab/>
      </w:r>
      <w:r>
        <w:rPr>
          <w:noProof/>
        </w:rPr>
        <w:t>Governing Law and jurisdiction</w:t>
      </w:r>
      <w:r>
        <w:rPr>
          <w:noProof/>
        </w:rPr>
        <w:tab/>
      </w:r>
      <w:r>
        <w:rPr>
          <w:noProof/>
        </w:rPr>
        <w:fldChar w:fldCharType="begin"/>
      </w:r>
      <w:r>
        <w:rPr>
          <w:noProof/>
        </w:rPr>
        <w:instrText xml:space="preserve"> PAGEREF _Toc232683828 \h </w:instrText>
      </w:r>
      <w:r>
        <w:rPr>
          <w:noProof/>
        </w:rPr>
      </w:r>
      <w:r>
        <w:rPr>
          <w:noProof/>
        </w:rPr>
        <w:fldChar w:fldCharType="separate"/>
      </w:r>
      <w:r>
        <w:rPr>
          <w:noProof/>
        </w:rPr>
        <w:t>150</w:t>
      </w:r>
      <w:r>
        <w:rPr>
          <w:noProof/>
        </w:rPr>
        <w:fldChar w:fldCharType="end"/>
      </w:r>
    </w:p>
    <w:p w14:paraId="305DB736" w14:textId="1897F240"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37.14</w:t>
      </w:r>
      <w:r>
        <w:rPr>
          <w:rFonts w:asciiTheme="minorHAnsi" w:eastAsiaTheme="minorEastAsia" w:hAnsiTheme="minorHAnsi" w:cstheme="minorBidi"/>
          <w:noProof/>
          <w:kern w:val="2"/>
          <w:sz w:val="24"/>
          <w:szCs w:val="24"/>
          <w:lang w:eastAsia="en-AU"/>
          <w14:ligatures w14:val="standardContextual"/>
        </w:rPr>
        <w:tab/>
      </w:r>
      <w:r>
        <w:rPr>
          <w:noProof/>
        </w:rPr>
        <w:t>Electronic execution</w:t>
      </w:r>
      <w:r>
        <w:rPr>
          <w:noProof/>
        </w:rPr>
        <w:tab/>
      </w:r>
      <w:r>
        <w:rPr>
          <w:noProof/>
        </w:rPr>
        <w:fldChar w:fldCharType="begin"/>
      </w:r>
      <w:r>
        <w:rPr>
          <w:noProof/>
        </w:rPr>
        <w:instrText xml:space="preserve"> PAGEREF _Toc232683829 \h </w:instrText>
      </w:r>
      <w:r>
        <w:rPr>
          <w:noProof/>
        </w:rPr>
      </w:r>
      <w:r>
        <w:rPr>
          <w:noProof/>
        </w:rPr>
        <w:fldChar w:fldCharType="separate"/>
      </w:r>
      <w:r>
        <w:rPr>
          <w:noProof/>
        </w:rPr>
        <w:t>151</w:t>
      </w:r>
      <w:r>
        <w:rPr>
          <w:noProof/>
        </w:rPr>
        <w:fldChar w:fldCharType="end"/>
      </w:r>
    </w:p>
    <w:p w14:paraId="164A4DF7" w14:textId="4CC72EA5" w:rsidR="00131566" w:rsidRDefault="00131566">
      <w:pPr>
        <w:pStyle w:val="TOC2"/>
        <w:rPr>
          <w:rFonts w:asciiTheme="minorHAnsi" w:eastAsiaTheme="minorEastAsia" w:hAnsiTheme="minorHAnsi" w:cstheme="minorBidi"/>
          <w:noProof/>
          <w:kern w:val="2"/>
          <w:sz w:val="24"/>
          <w:szCs w:val="24"/>
          <w:lang w:eastAsia="en-AU"/>
          <w14:ligatures w14:val="standardContextual"/>
        </w:rPr>
      </w:pPr>
      <w:r>
        <w:rPr>
          <w:noProof/>
        </w:rPr>
        <w:t>37.15</w:t>
      </w:r>
      <w:r>
        <w:rPr>
          <w:rFonts w:asciiTheme="minorHAnsi" w:eastAsiaTheme="minorEastAsia" w:hAnsiTheme="minorHAnsi" w:cstheme="minorBidi"/>
          <w:noProof/>
          <w:kern w:val="2"/>
          <w:sz w:val="24"/>
          <w:szCs w:val="24"/>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_Toc232683830 \h </w:instrText>
      </w:r>
      <w:r>
        <w:rPr>
          <w:noProof/>
        </w:rPr>
      </w:r>
      <w:r>
        <w:rPr>
          <w:noProof/>
        </w:rPr>
        <w:fldChar w:fldCharType="separate"/>
      </w:r>
      <w:r>
        <w:rPr>
          <w:noProof/>
        </w:rPr>
        <w:t>151</w:t>
      </w:r>
      <w:r>
        <w:rPr>
          <w:noProof/>
        </w:rPr>
        <w:fldChar w:fldCharType="end"/>
      </w:r>
    </w:p>
    <w:p w14:paraId="3B9DAAD0" w14:textId="35EA8D93" w:rsidR="00131566" w:rsidRDefault="00131566">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1</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_Toc232683831 \h </w:instrText>
      </w:r>
      <w:r>
        <w:rPr>
          <w:noProof/>
        </w:rPr>
      </w:r>
      <w:r>
        <w:rPr>
          <w:noProof/>
        </w:rPr>
        <w:fldChar w:fldCharType="separate"/>
      </w:r>
      <w:r>
        <w:rPr>
          <w:noProof/>
        </w:rPr>
        <w:t>152</w:t>
      </w:r>
      <w:r>
        <w:rPr>
          <w:noProof/>
        </w:rPr>
        <w:fldChar w:fldCharType="end"/>
      </w:r>
    </w:p>
    <w:p w14:paraId="2AAEBC3D" w14:textId="5621B16D" w:rsidR="00131566" w:rsidRDefault="00131566">
      <w:pPr>
        <w:pStyle w:val="TOC3"/>
        <w:tabs>
          <w:tab w:val="left" w:pos="1600"/>
        </w:tabs>
        <w:rPr>
          <w:rFonts w:asciiTheme="minorHAnsi" w:eastAsiaTheme="minorEastAsia" w:hAnsiTheme="minorHAnsi" w:cstheme="minorBidi"/>
          <w:b w:val="0"/>
          <w:noProof/>
          <w:kern w:val="2"/>
          <w:sz w:val="24"/>
          <w:szCs w:val="24"/>
          <w:lang w:eastAsia="en-AU"/>
          <w14:ligatures w14:val="standardContextual"/>
        </w:rPr>
      </w:pPr>
      <w:r>
        <w:rPr>
          <w:noProof/>
        </w:rPr>
        <w:t>Schedule 2A</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_Toc232683832 \h </w:instrText>
      </w:r>
      <w:r>
        <w:rPr>
          <w:noProof/>
        </w:rPr>
      </w:r>
      <w:r>
        <w:rPr>
          <w:noProof/>
        </w:rPr>
        <w:fldChar w:fldCharType="separate"/>
      </w:r>
      <w:r>
        <w:rPr>
          <w:noProof/>
        </w:rPr>
        <w:t>168</w:t>
      </w:r>
      <w:r>
        <w:rPr>
          <w:noProof/>
        </w:rPr>
        <w:fldChar w:fldCharType="end"/>
      </w:r>
    </w:p>
    <w:p w14:paraId="0C783F5D" w14:textId="5CB270BE" w:rsidR="00131566" w:rsidRDefault="00131566">
      <w:pPr>
        <w:pStyle w:val="TOC3"/>
        <w:tabs>
          <w:tab w:val="left" w:pos="1600"/>
        </w:tabs>
        <w:rPr>
          <w:rFonts w:asciiTheme="minorHAnsi" w:eastAsiaTheme="minorEastAsia" w:hAnsiTheme="minorHAnsi" w:cstheme="minorBidi"/>
          <w:b w:val="0"/>
          <w:noProof/>
          <w:kern w:val="2"/>
          <w:sz w:val="24"/>
          <w:szCs w:val="24"/>
          <w:lang w:eastAsia="en-AU"/>
          <w14:ligatures w14:val="standardContextual"/>
        </w:rPr>
      </w:pPr>
      <w:r>
        <w:rPr>
          <w:noProof/>
        </w:rPr>
        <w:t>Schedule 2B</w:t>
      </w:r>
      <w:r>
        <w:rPr>
          <w:rFonts w:asciiTheme="minorHAnsi" w:eastAsiaTheme="minorEastAsia" w:hAnsiTheme="minorHAnsi" w:cstheme="minorBidi"/>
          <w:b w:val="0"/>
          <w:noProof/>
          <w:kern w:val="2"/>
          <w:sz w:val="24"/>
          <w:szCs w:val="24"/>
          <w:lang w:eastAsia="en-AU"/>
          <w14:ligatures w14:val="standardContextual"/>
        </w:rPr>
        <w:tab/>
      </w:r>
      <w:r>
        <w:rPr>
          <w:noProof/>
        </w:rPr>
        <w:t>First Nations Sharing Arrangements</w:t>
      </w:r>
      <w:r>
        <w:rPr>
          <w:noProof/>
        </w:rPr>
        <w:tab/>
      </w:r>
      <w:r>
        <w:rPr>
          <w:noProof/>
        </w:rPr>
        <w:fldChar w:fldCharType="begin"/>
      </w:r>
      <w:r>
        <w:rPr>
          <w:noProof/>
        </w:rPr>
        <w:instrText xml:space="preserve"> PAGEREF _Toc232683833 \h </w:instrText>
      </w:r>
      <w:r>
        <w:rPr>
          <w:noProof/>
        </w:rPr>
      </w:r>
      <w:r>
        <w:rPr>
          <w:noProof/>
        </w:rPr>
        <w:fldChar w:fldCharType="separate"/>
      </w:r>
      <w:r>
        <w:rPr>
          <w:noProof/>
        </w:rPr>
        <w:t>169</w:t>
      </w:r>
      <w:r>
        <w:rPr>
          <w:noProof/>
        </w:rPr>
        <w:fldChar w:fldCharType="end"/>
      </w:r>
    </w:p>
    <w:p w14:paraId="7C238608" w14:textId="34203C2D" w:rsidR="00131566" w:rsidRDefault="00131566">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3</w:t>
      </w:r>
      <w:r>
        <w:rPr>
          <w:rFonts w:asciiTheme="minorHAnsi" w:eastAsiaTheme="minorEastAsia" w:hAnsiTheme="minorHAnsi" w:cstheme="minorBidi"/>
          <w:b w:val="0"/>
          <w:noProof/>
          <w:kern w:val="2"/>
          <w:sz w:val="24"/>
          <w:szCs w:val="24"/>
          <w:lang w:eastAsia="en-AU"/>
          <w14:ligatures w14:val="standardContextual"/>
        </w:rPr>
        <w:tab/>
      </w:r>
      <w:r>
        <w:rPr>
          <w:noProof/>
        </w:rPr>
        <w:t>Not used</w:t>
      </w:r>
      <w:r>
        <w:rPr>
          <w:noProof/>
        </w:rPr>
        <w:tab/>
      </w:r>
      <w:r>
        <w:rPr>
          <w:noProof/>
        </w:rPr>
        <w:fldChar w:fldCharType="begin"/>
      </w:r>
      <w:r>
        <w:rPr>
          <w:noProof/>
        </w:rPr>
        <w:instrText xml:space="preserve"> PAGEREF _Toc232683834 \h </w:instrText>
      </w:r>
      <w:r>
        <w:rPr>
          <w:noProof/>
        </w:rPr>
      </w:r>
      <w:r>
        <w:rPr>
          <w:noProof/>
        </w:rPr>
        <w:fldChar w:fldCharType="separate"/>
      </w:r>
      <w:r>
        <w:rPr>
          <w:noProof/>
        </w:rPr>
        <w:t>170</w:t>
      </w:r>
      <w:r>
        <w:rPr>
          <w:noProof/>
        </w:rPr>
        <w:fldChar w:fldCharType="end"/>
      </w:r>
    </w:p>
    <w:p w14:paraId="79D9EA65" w14:textId="5723D9B2" w:rsidR="00131566" w:rsidRDefault="00131566">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4</w:t>
      </w:r>
      <w:r>
        <w:rPr>
          <w:rFonts w:asciiTheme="minorHAnsi" w:eastAsiaTheme="minorEastAsia" w:hAnsiTheme="minorHAnsi" w:cstheme="minorBidi"/>
          <w:b w:val="0"/>
          <w:noProof/>
          <w:kern w:val="2"/>
          <w:sz w:val="24"/>
          <w:szCs w:val="24"/>
          <w:lang w:eastAsia="en-AU"/>
          <w14:ligatures w14:val="standardContextual"/>
        </w:rPr>
        <w:tab/>
      </w:r>
      <w:r>
        <w:rPr>
          <w:noProof/>
        </w:rPr>
        <w:t>Knowledge Sharing Plan</w:t>
      </w:r>
      <w:r>
        <w:rPr>
          <w:noProof/>
        </w:rPr>
        <w:tab/>
      </w:r>
      <w:r>
        <w:rPr>
          <w:noProof/>
        </w:rPr>
        <w:fldChar w:fldCharType="begin"/>
      </w:r>
      <w:r>
        <w:rPr>
          <w:noProof/>
        </w:rPr>
        <w:instrText xml:space="preserve"> PAGEREF _Toc232683835 \h </w:instrText>
      </w:r>
      <w:r>
        <w:rPr>
          <w:noProof/>
        </w:rPr>
      </w:r>
      <w:r>
        <w:rPr>
          <w:noProof/>
        </w:rPr>
        <w:fldChar w:fldCharType="separate"/>
      </w:r>
      <w:r>
        <w:rPr>
          <w:noProof/>
        </w:rPr>
        <w:t>171</w:t>
      </w:r>
      <w:r>
        <w:rPr>
          <w:noProof/>
        </w:rPr>
        <w:fldChar w:fldCharType="end"/>
      </w:r>
    </w:p>
    <w:p w14:paraId="380230E2" w14:textId="20836C7C" w:rsidR="00131566" w:rsidRDefault="00131566">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lastRenderedPageBreak/>
        <w:t>Schedule 5</w:t>
      </w:r>
      <w:r>
        <w:rPr>
          <w:rFonts w:asciiTheme="minorHAnsi" w:eastAsiaTheme="minorEastAsia" w:hAnsiTheme="minorHAnsi" w:cstheme="minorBidi"/>
          <w:b w:val="0"/>
          <w:noProof/>
          <w:kern w:val="2"/>
          <w:sz w:val="24"/>
          <w:szCs w:val="24"/>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_Toc232683836 \h </w:instrText>
      </w:r>
      <w:r>
        <w:rPr>
          <w:noProof/>
        </w:rPr>
      </w:r>
      <w:r>
        <w:rPr>
          <w:noProof/>
        </w:rPr>
        <w:fldChar w:fldCharType="separate"/>
      </w:r>
      <w:r>
        <w:rPr>
          <w:noProof/>
        </w:rPr>
        <w:t>174</w:t>
      </w:r>
      <w:r>
        <w:rPr>
          <w:noProof/>
        </w:rPr>
        <w:fldChar w:fldCharType="end"/>
      </w:r>
    </w:p>
    <w:p w14:paraId="471A223F" w14:textId="3ECBBB50" w:rsidR="00131566" w:rsidRDefault="00131566">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6</w:t>
      </w:r>
      <w:r>
        <w:rPr>
          <w:rFonts w:asciiTheme="minorHAnsi" w:eastAsiaTheme="minorEastAsia" w:hAnsiTheme="minorHAnsi" w:cstheme="minorBidi"/>
          <w:b w:val="0"/>
          <w:noProof/>
          <w:kern w:val="2"/>
          <w:sz w:val="24"/>
          <w:szCs w:val="24"/>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_Toc232683837 \h </w:instrText>
      </w:r>
      <w:r>
        <w:rPr>
          <w:noProof/>
        </w:rPr>
      </w:r>
      <w:r>
        <w:rPr>
          <w:noProof/>
        </w:rPr>
        <w:fldChar w:fldCharType="separate"/>
      </w:r>
      <w:r>
        <w:rPr>
          <w:noProof/>
        </w:rPr>
        <w:t>177</w:t>
      </w:r>
      <w:r>
        <w:rPr>
          <w:noProof/>
        </w:rPr>
        <w:fldChar w:fldCharType="end"/>
      </w:r>
    </w:p>
    <w:p w14:paraId="50A0A40D" w14:textId="6034729F" w:rsidR="00131566" w:rsidRDefault="00131566">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7</w:t>
      </w:r>
      <w:r>
        <w:rPr>
          <w:rFonts w:asciiTheme="minorHAnsi" w:eastAsiaTheme="minorEastAsia" w:hAnsiTheme="minorHAnsi" w:cstheme="minorBidi"/>
          <w:b w:val="0"/>
          <w:noProof/>
          <w:kern w:val="2"/>
          <w:sz w:val="24"/>
          <w:szCs w:val="24"/>
          <w:lang w:eastAsia="en-AU"/>
          <w14:ligatures w14:val="standardContextual"/>
        </w:rPr>
        <w:tab/>
      </w:r>
      <w:r>
        <w:rPr>
          <w:noProof/>
        </w:rPr>
        <w:t>Key Subcontracts</w:t>
      </w:r>
      <w:r>
        <w:rPr>
          <w:noProof/>
        </w:rPr>
        <w:tab/>
      </w:r>
      <w:r>
        <w:rPr>
          <w:noProof/>
        </w:rPr>
        <w:fldChar w:fldCharType="begin"/>
      </w:r>
      <w:r>
        <w:rPr>
          <w:noProof/>
        </w:rPr>
        <w:instrText xml:space="preserve"> PAGEREF _Toc232683838 \h </w:instrText>
      </w:r>
      <w:r>
        <w:rPr>
          <w:noProof/>
        </w:rPr>
      </w:r>
      <w:r>
        <w:rPr>
          <w:noProof/>
        </w:rPr>
        <w:fldChar w:fldCharType="separate"/>
      </w:r>
      <w:r>
        <w:rPr>
          <w:noProof/>
        </w:rPr>
        <w:t>192</w:t>
      </w:r>
      <w:r>
        <w:rPr>
          <w:noProof/>
        </w:rPr>
        <w:fldChar w:fldCharType="end"/>
      </w:r>
    </w:p>
    <w:p w14:paraId="3DC26668" w14:textId="3AB56703" w:rsidR="00131566" w:rsidRDefault="00131566">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8</w:t>
      </w:r>
      <w:r>
        <w:rPr>
          <w:rFonts w:asciiTheme="minorHAnsi" w:eastAsiaTheme="minorEastAsia" w:hAnsiTheme="minorHAnsi" w:cstheme="minorBidi"/>
          <w:b w:val="0"/>
          <w:noProof/>
          <w:kern w:val="2"/>
          <w:sz w:val="24"/>
          <w:szCs w:val="24"/>
          <w:lang w:eastAsia="en-AU"/>
          <w14:ligatures w14:val="standardContextual"/>
        </w:rPr>
        <w:tab/>
      </w:r>
      <w:r>
        <w:rPr>
          <w:noProof/>
        </w:rPr>
        <w:t>Project Components</w:t>
      </w:r>
      <w:r>
        <w:rPr>
          <w:noProof/>
        </w:rPr>
        <w:tab/>
      </w:r>
      <w:r>
        <w:rPr>
          <w:noProof/>
        </w:rPr>
        <w:fldChar w:fldCharType="begin"/>
      </w:r>
      <w:r>
        <w:rPr>
          <w:noProof/>
        </w:rPr>
        <w:instrText xml:space="preserve"> PAGEREF _Toc232683839 \h </w:instrText>
      </w:r>
      <w:r>
        <w:rPr>
          <w:noProof/>
        </w:rPr>
      </w:r>
      <w:r>
        <w:rPr>
          <w:noProof/>
        </w:rPr>
        <w:fldChar w:fldCharType="separate"/>
      </w:r>
      <w:r>
        <w:rPr>
          <w:noProof/>
        </w:rPr>
        <w:t>193</w:t>
      </w:r>
      <w:r>
        <w:rPr>
          <w:noProof/>
        </w:rPr>
        <w:fldChar w:fldCharType="end"/>
      </w:r>
    </w:p>
    <w:p w14:paraId="65DF7BE5" w14:textId="452809C1" w:rsidR="00131566" w:rsidRDefault="00131566">
      <w:pPr>
        <w:pStyle w:val="TOC3"/>
        <w:rPr>
          <w:rFonts w:asciiTheme="minorHAnsi" w:eastAsiaTheme="minorEastAsia" w:hAnsiTheme="minorHAnsi" w:cstheme="minorBidi"/>
          <w:b w:val="0"/>
          <w:noProof/>
          <w:kern w:val="2"/>
          <w:sz w:val="24"/>
          <w:szCs w:val="24"/>
          <w:lang w:eastAsia="en-AU"/>
          <w14:ligatures w14:val="standardContextual"/>
        </w:rPr>
      </w:pPr>
      <w:r>
        <w:rPr>
          <w:noProof/>
        </w:rPr>
        <w:t>Signing page</w:t>
      </w:r>
      <w:r>
        <w:rPr>
          <w:noProof/>
        </w:rPr>
        <w:tab/>
      </w:r>
      <w:r>
        <w:rPr>
          <w:noProof/>
        </w:rPr>
        <w:fldChar w:fldCharType="begin"/>
      </w:r>
      <w:r>
        <w:rPr>
          <w:noProof/>
        </w:rPr>
        <w:instrText xml:space="preserve"> PAGEREF _Toc232683840 \h </w:instrText>
      </w:r>
      <w:r>
        <w:rPr>
          <w:noProof/>
        </w:rPr>
      </w:r>
      <w:r>
        <w:rPr>
          <w:noProof/>
        </w:rPr>
        <w:fldChar w:fldCharType="separate"/>
      </w:r>
      <w:r>
        <w:rPr>
          <w:noProof/>
        </w:rPr>
        <w:t>194</w:t>
      </w:r>
      <w:r>
        <w:rPr>
          <w:noProof/>
        </w:rPr>
        <w:fldChar w:fldCharType="end"/>
      </w:r>
    </w:p>
    <w:p w14:paraId="49A0F168" w14:textId="4150A60D" w:rsidR="00131566" w:rsidRDefault="00131566">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A</w:t>
      </w:r>
      <w:r>
        <w:rPr>
          <w:rFonts w:asciiTheme="minorHAnsi" w:eastAsiaTheme="minorEastAsia" w:hAnsiTheme="minorHAnsi" w:cstheme="minorBidi"/>
          <w:b w:val="0"/>
          <w:noProof/>
          <w:kern w:val="2"/>
          <w:sz w:val="24"/>
          <w:szCs w:val="24"/>
          <w:lang w:eastAsia="en-AU"/>
          <w14:ligatures w14:val="standardContextual"/>
        </w:rPr>
        <w:tab/>
      </w:r>
      <w:r>
        <w:rPr>
          <w:noProof/>
        </w:rPr>
        <w:t>Form of Tripartite Deed</w:t>
      </w:r>
      <w:r>
        <w:rPr>
          <w:noProof/>
        </w:rPr>
        <w:tab/>
      </w:r>
      <w:r>
        <w:rPr>
          <w:noProof/>
        </w:rPr>
        <w:fldChar w:fldCharType="begin"/>
      </w:r>
      <w:r>
        <w:rPr>
          <w:noProof/>
        </w:rPr>
        <w:instrText xml:space="preserve"> PAGEREF _Toc232683841 \h </w:instrText>
      </w:r>
      <w:r>
        <w:rPr>
          <w:noProof/>
        </w:rPr>
      </w:r>
      <w:r>
        <w:rPr>
          <w:noProof/>
        </w:rPr>
        <w:fldChar w:fldCharType="separate"/>
      </w:r>
      <w:r>
        <w:rPr>
          <w:noProof/>
        </w:rPr>
        <w:t>195</w:t>
      </w:r>
      <w:r>
        <w:rPr>
          <w:noProof/>
        </w:rPr>
        <w:fldChar w:fldCharType="end"/>
      </w:r>
    </w:p>
    <w:p w14:paraId="3E5A0E3B" w14:textId="4DD061D0" w:rsidR="00131566" w:rsidRDefault="00131566">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B</w:t>
      </w:r>
      <w:r>
        <w:rPr>
          <w:rFonts w:asciiTheme="minorHAnsi" w:eastAsiaTheme="minorEastAsia" w:hAnsiTheme="minorHAnsi" w:cstheme="minorBidi"/>
          <w:b w:val="0"/>
          <w:noProof/>
          <w:kern w:val="2"/>
          <w:sz w:val="24"/>
          <w:szCs w:val="24"/>
          <w:lang w:eastAsia="en-AU"/>
          <w14:ligatures w14:val="standardContextual"/>
        </w:rPr>
        <w:tab/>
      </w:r>
      <w:r>
        <w:rPr>
          <w:noProof/>
        </w:rPr>
        <w:t>Form of Performance Security</w:t>
      </w:r>
      <w:r>
        <w:rPr>
          <w:noProof/>
        </w:rPr>
        <w:tab/>
      </w:r>
      <w:r>
        <w:rPr>
          <w:noProof/>
        </w:rPr>
        <w:fldChar w:fldCharType="begin"/>
      </w:r>
      <w:r>
        <w:rPr>
          <w:noProof/>
        </w:rPr>
        <w:instrText xml:space="preserve"> PAGEREF _Toc232683842 \h </w:instrText>
      </w:r>
      <w:r>
        <w:rPr>
          <w:noProof/>
        </w:rPr>
      </w:r>
      <w:r>
        <w:rPr>
          <w:noProof/>
        </w:rPr>
        <w:fldChar w:fldCharType="separate"/>
      </w:r>
      <w:r>
        <w:rPr>
          <w:noProof/>
        </w:rPr>
        <w:t>196</w:t>
      </w:r>
      <w:r>
        <w:rPr>
          <w:noProof/>
        </w:rPr>
        <w:fldChar w:fldCharType="end"/>
      </w:r>
    </w:p>
    <w:p w14:paraId="4B3DCA4F" w14:textId="1FE0B30B" w:rsidR="003B3F37" w:rsidRPr="008129EB" w:rsidRDefault="00F65EEA" w:rsidP="009927C6">
      <w:pPr>
        <w:pStyle w:val="TOC3"/>
        <w:tabs>
          <w:tab w:val="left" w:pos="1400"/>
        </w:tabs>
        <w:rPr>
          <w:b w:val="0"/>
        </w:rPr>
        <w:sectPr w:rsidR="003B3F37" w:rsidRPr="008129EB" w:rsidSect="000B4C4A">
          <w:headerReference w:type="even" r:id="rId19"/>
          <w:headerReference w:type="default" r:id="rId20"/>
          <w:footerReference w:type="even" r:id="rId21"/>
          <w:headerReference w:type="first" r:id="rId22"/>
          <w:pgSz w:w="11907" w:h="16840" w:code="9"/>
          <w:pgMar w:top="1134" w:right="1134" w:bottom="1134" w:left="2835" w:header="425" w:footer="567" w:gutter="0"/>
          <w:cols w:space="720"/>
          <w:titlePg/>
          <w:docGrid w:linePitch="313"/>
        </w:sectPr>
      </w:pPr>
      <w:r w:rsidRPr="008129EB">
        <w:rPr>
          <w:b w:val="0"/>
        </w:rPr>
        <w:fldChar w:fldCharType="end"/>
      </w:r>
    </w:p>
    <w:p w14:paraId="1C870940" w14:textId="1A9A0FCE" w:rsidR="003B3F37" w:rsidRPr="008129EB" w:rsidRDefault="00A87A68">
      <w:pPr>
        <w:pStyle w:val="Headersub"/>
      </w:pPr>
      <w:bookmarkStart w:id="10" w:name="_Toc232683615"/>
      <w:r>
        <w:lastRenderedPageBreak/>
        <w:t>Party Details</w:t>
      </w:r>
      <w:bookmarkEnd w:id="10"/>
    </w:p>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3B3F37" w:rsidRPr="008129EB" w14:paraId="12138F28" w14:textId="77777777" w:rsidTr="00792B2E">
        <w:tc>
          <w:tcPr>
            <w:tcW w:w="1161" w:type="pct"/>
            <w:tcBorders>
              <w:top w:val="single" w:sz="6" w:space="0" w:color="auto"/>
            </w:tcBorders>
          </w:tcPr>
          <w:p w14:paraId="037A99D8" w14:textId="77777777" w:rsidR="003B3F37" w:rsidRPr="008129EB" w:rsidRDefault="00F83C34">
            <w:pPr>
              <w:spacing w:before="120" w:after="120" w:line="260" w:lineRule="atLeast"/>
              <w:rPr>
                <w:b/>
                <w:sz w:val="21"/>
              </w:rPr>
            </w:pPr>
            <w:r w:rsidRPr="008129EB">
              <w:rPr>
                <w:b/>
                <w:sz w:val="21"/>
              </w:rPr>
              <w:t>Parties</w:t>
            </w:r>
          </w:p>
        </w:tc>
        <w:tc>
          <w:tcPr>
            <w:tcW w:w="3839" w:type="pct"/>
            <w:gridSpan w:val="2"/>
            <w:tcBorders>
              <w:top w:val="single" w:sz="6" w:space="0" w:color="auto"/>
            </w:tcBorders>
          </w:tcPr>
          <w:p w14:paraId="116CB2C9" w14:textId="77777777" w:rsidR="003B3F37" w:rsidRPr="008129EB" w:rsidRDefault="00BE77D6">
            <w:pPr>
              <w:pStyle w:val="Details"/>
              <w:rPr>
                <w:b/>
              </w:rPr>
            </w:pPr>
            <w:r w:rsidRPr="008129EB">
              <w:rPr>
                <w:b/>
                <w:bCs/>
              </w:rPr>
              <w:t>Commonwealth</w:t>
            </w:r>
            <w:r w:rsidR="004C4365" w:rsidRPr="008129EB">
              <w:t xml:space="preserve"> </w:t>
            </w:r>
            <w:r w:rsidR="00B1487C" w:rsidRPr="008129EB">
              <w:t>and</w:t>
            </w:r>
            <w:r w:rsidR="00B1487C" w:rsidRPr="008129EB">
              <w:rPr>
                <w:b/>
              </w:rPr>
              <w:t xml:space="preserve"> </w:t>
            </w:r>
            <w:r w:rsidR="00411B14" w:rsidRPr="008129EB">
              <w:rPr>
                <w:b/>
              </w:rPr>
              <w:t>Project Operator</w:t>
            </w:r>
          </w:p>
        </w:tc>
      </w:tr>
      <w:tr w:rsidR="000C0B53" w:rsidRPr="008129EB" w14:paraId="63258642" w14:textId="77777777" w:rsidTr="00131021">
        <w:tc>
          <w:tcPr>
            <w:tcW w:w="1161" w:type="pct"/>
            <w:vMerge w:val="restart"/>
            <w:tcBorders>
              <w:top w:val="single" w:sz="6" w:space="0" w:color="auto"/>
            </w:tcBorders>
          </w:tcPr>
          <w:p w14:paraId="1367A59C" w14:textId="77777777" w:rsidR="008A1DD2" w:rsidRPr="008129EB" w:rsidRDefault="00BE77D6">
            <w:pPr>
              <w:spacing w:before="120" w:after="120" w:line="260" w:lineRule="atLeast"/>
              <w:rPr>
                <w:bCs/>
                <w:sz w:val="21"/>
              </w:rPr>
            </w:pPr>
            <w:bookmarkStart w:id="11" w:name="PartyTitle1"/>
            <w:bookmarkEnd w:id="11"/>
            <w:r w:rsidRPr="008129EB">
              <w:rPr>
                <w:b/>
                <w:sz w:val="21"/>
              </w:rPr>
              <w:t>Commonwealth</w:t>
            </w:r>
          </w:p>
        </w:tc>
        <w:tc>
          <w:tcPr>
            <w:tcW w:w="1014" w:type="pct"/>
            <w:tcBorders>
              <w:top w:val="single" w:sz="6" w:space="0" w:color="auto"/>
            </w:tcBorders>
          </w:tcPr>
          <w:p w14:paraId="0A490E5E" w14:textId="77777777" w:rsidR="000C0B53" w:rsidRPr="008129EB" w:rsidRDefault="000C0B53">
            <w:pPr>
              <w:spacing w:before="120" w:after="120" w:line="260" w:lineRule="atLeast"/>
            </w:pPr>
            <w:r w:rsidRPr="008129EB">
              <w:t>Name</w:t>
            </w:r>
          </w:p>
        </w:tc>
        <w:tc>
          <w:tcPr>
            <w:tcW w:w="2825" w:type="pct"/>
            <w:tcBorders>
              <w:top w:val="single" w:sz="6" w:space="0" w:color="auto"/>
            </w:tcBorders>
          </w:tcPr>
          <w:p w14:paraId="2FB8E492" w14:textId="77777777" w:rsidR="000C0B53" w:rsidRPr="008129EB" w:rsidRDefault="00263D11" w:rsidP="003E1095">
            <w:pPr>
              <w:pStyle w:val="Details"/>
              <w:rPr>
                <w:bCs/>
              </w:rPr>
            </w:pPr>
            <w:r w:rsidRPr="008129EB">
              <w:rPr>
                <w:bCs/>
              </w:rPr>
              <w:t>The Commonwealth of Australia represented by the Department of Climate Change, Energy, the Environment and Water</w:t>
            </w:r>
          </w:p>
        </w:tc>
      </w:tr>
      <w:tr w:rsidR="00BF6E69" w:rsidRPr="008129EB" w14:paraId="6EA494F1" w14:textId="77777777" w:rsidTr="00131021">
        <w:tc>
          <w:tcPr>
            <w:tcW w:w="1161" w:type="pct"/>
            <w:vMerge/>
            <w:tcBorders>
              <w:top w:val="single" w:sz="6" w:space="0" w:color="auto"/>
            </w:tcBorders>
          </w:tcPr>
          <w:p w14:paraId="03AC3AFE" w14:textId="77777777" w:rsidR="00BF6E69" w:rsidRPr="008129EB" w:rsidRDefault="00BF6E69" w:rsidP="00BF6E69">
            <w:pPr>
              <w:spacing w:before="120" w:after="120" w:line="260" w:lineRule="atLeast"/>
              <w:rPr>
                <w:b/>
                <w:sz w:val="21"/>
              </w:rPr>
            </w:pPr>
          </w:p>
        </w:tc>
        <w:tc>
          <w:tcPr>
            <w:tcW w:w="1014" w:type="pct"/>
          </w:tcPr>
          <w:p w14:paraId="015FE33E" w14:textId="2E8D38D1" w:rsidR="00BF6E69" w:rsidRPr="008129EB" w:rsidRDefault="00BF6E69" w:rsidP="00BF6E69">
            <w:pPr>
              <w:spacing w:before="120" w:after="120" w:line="260" w:lineRule="atLeast"/>
            </w:pPr>
            <w:r w:rsidRPr="008129EB">
              <w:t>ABN</w:t>
            </w:r>
          </w:p>
        </w:tc>
        <w:tc>
          <w:tcPr>
            <w:tcW w:w="2825" w:type="pct"/>
          </w:tcPr>
          <w:p w14:paraId="569D6124" w14:textId="2412B4CE" w:rsidR="00BF6E69" w:rsidRPr="008129EB" w:rsidRDefault="00BF6E69" w:rsidP="00BF6E69">
            <w:pPr>
              <w:pStyle w:val="Details"/>
              <w:rPr>
                <w:bCs/>
              </w:rPr>
            </w:pPr>
            <w:r w:rsidRPr="008129EB">
              <w:rPr>
                <w:bCs/>
              </w:rPr>
              <w:t>63 573 932 849</w:t>
            </w:r>
          </w:p>
        </w:tc>
      </w:tr>
      <w:tr w:rsidR="00BF6E69" w:rsidRPr="008129EB" w14:paraId="18D9BBF5" w14:textId="77777777" w:rsidTr="00792B2E">
        <w:tc>
          <w:tcPr>
            <w:tcW w:w="1161" w:type="pct"/>
            <w:vMerge/>
          </w:tcPr>
          <w:p w14:paraId="319C8E49" w14:textId="77777777" w:rsidR="00BF6E69" w:rsidRPr="008129EB" w:rsidRDefault="00BF6E69" w:rsidP="00BF6E69">
            <w:pPr>
              <w:spacing w:before="120" w:after="120" w:line="260" w:lineRule="atLeast"/>
              <w:rPr>
                <w:b/>
                <w:sz w:val="21"/>
              </w:rPr>
            </w:pPr>
          </w:p>
        </w:tc>
        <w:tc>
          <w:tcPr>
            <w:tcW w:w="1014" w:type="pct"/>
          </w:tcPr>
          <w:p w14:paraId="5E0B471B" w14:textId="77777777" w:rsidR="00BF6E69" w:rsidRPr="008129EB" w:rsidRDefault="00BF6E69" w:rsidP="00BF6E69">
            <w:pPr>
              <w:spacing w:before="120" w:after="120" w:line="260" w:lineRule="atLeast"/>
            </w:pPr>
            <w:r w:rsidRPr="008129EB">
              <w:t>Address</w:t>
            </w:r>
          </w:p>
        </w:tc>
        <w:tc>
          <w:tcPr>
            <w:tcW w:w="2825" w:type="pct"/>
          </w:tcPr>
          <w:p w14:paraId="71B3C6AC" w14:textId="5EBEE7D6" w:rsidR="00BF6E69" w:rsidRPr="008129EB" w:rsidRDefault="000B6F68" w:rsidP="00BF6E69">
            <w:pPr>
              <w:pStyle w:val="Details"/>
            </w:pPr>
            <w:r w:rsidRPr="000B6F68">
              <w:t>51 Allara St, City, Australian Capital Territory 2601, Australia</w:t>
            </w:r>
          </w:p>
        </w:tc>
      </w:tr>
      <w:tr w:rsidR="00BF6E69" w:rsidRPr="008129EB" w14:paraId="72BAFCEB" w14:textId="77777777" w:rsidTr="00792B2E">
        <w:tc>
          <w:tcPr>
            <w:tcW w:w="1161" w:type="pct"/>
            <w:vMerge/>
          </w:tcPr>
          <w:p w14:paraId="740C6910" w14:textId="77777777" w:rsidR="00BF6E69" w:rsidRPr="008129EB" w:rsidRDefault="00BF6E69" w:rsidP="00BF6E69">
            <w:pPr>
              <w:spacing w:before="120" w:after="120" w:line="260" w:lineRule="atLeast"/>
              <w:rPr>
                <w:b/>
                <w:sz w:val="21"/>
              </w:rPr>
            </w:pPr>
          </w:p>
        </w:tc>
        <w:tc>
          <w:tcPr>
            <w:tcW w:w="1014" w:type="pct"/>
          </w:tcPr>
          <w:p w14:paraId="1B277A75" w14:textId="77777777" w:rsidR="00BF6E69" w:rsidRPr="008129EB" w:rsidRDefault="00BF6E69" w:rsidP="00BF6E69">
            <w:pPr>
              <w:spacing w:before="120" w:after="120" w:line="260" w:lineRule="atLeast"/>
            </w:pPr>
            <w:r w:rsidRPr="008129EB">
              <w:t>Email</w:t>
            </w:r>
          </w:p>
        </w:tc>
        <w:bookmarkStart w:id="12" w:name="Email1"/>
        <w:bookmarkEnd w:id="12"/>
        <w:tc>
          <w:tcPr>
            <w:tcW w:w="2825" w:type="pct"/>
          </w:tcPr>
          <w:p w14:paraId="5491A6DB" w14:textId="52F17100" w:rsidR="00BF6E69" w:rsidRPr="008129EB" w:rsidRDefault="000B6F68" w:rsidP="00BF6E69">
            <w:pPr>
              <w:pStyle w:val="Details"/>
            </w:pPr>
            <w:r>
              <w:fldChar w:fldCharType="begin"/>
            </w:r>
            <w:r>
              <w:instrText>HYPERLINK "mailto:</w:instrText>
            </w:r>
            <w:r w:rsidRPr="000B6F68">
              <w:instrText>cis-contracts@dcceew.gov.au</w:instrText>
            </w:r>
            <w:r>
              <w:instrText>"</w:instrText>
            </w:r>
            <w:r>
              <w:fldChar w:fldCharType="separate"/>
            </w:r>
            <w:r w:rsidRPr="009E26DB">
              <w:rPr>
                <w:rStyle w:val="Hyperlink"/>
              </w:rPr>
              <w:t>cis-contracts@dcceew.gov.au</w:t>
            </w:r>
            <w:r>
              <w:fldChar w:fldCharType="end"/>
            </w:r>
          </w:p>
        </w:tc>
      </w:tr>
      <w:tr w:rsidR="00BF6E69" w:rsidRPr="008129EB" w14:paraId="1ADFE935" w14:textId="77777777" w:rsidTr="00792B2E">
        <w:tc>
          <w:tcPr>
            <w:tcW w:w="1161" w:type="pct"/>
            <w:vMerge/>
          </w:tcPr>
          <w:p w14:paraId="0A85A9A7" w14:textId="77777777" w:rsidR="00BF6E69" w:rsidRPr="008129EB" w:rsidRDefault="00BF6E69" w:rsidP="00BF6E69">
            <w:pPr>
              <w:spacing w:before="120" w:after="120" w:line="260" w:lineRule="atLeast"/>
              <w:rPr>
                <w:b/>
                <w:sz w:val="21"/>
              </w:rPr>
            </w:pPr>
          </w:p>
        </w:tc>
        <w:tc>
          <w:tcPr>
            <w:tcW w:w="1014" w:type="pct"/>
          </w:tcPr>
          <w:p w14:paraId="44CA1CE5" w14:textId="77777777" w:rsidR="00BF6E69" w:rsidRPr="008129EB" w:rsidRDefault="00BF6E69" w:rsidP="00BF6E69">
            <w:pPr>
              <w:spacing w:before="120" w:after="120" w:line="260" w:lineRule="atLeast"/>
            </w:pPr>
            <w:r w:rsidRPr="008129EB">
              <w:t>Attention</w:t>
            </w:r>
          </w:p>
        </w:tc>
        <w:tc>
          <w:tcPr>
            <w:tcW w:w="2825" w:type="pct"/>
          </w:tcPr>
          <w:p w14:paraId="18C363FF" w14:textId="5714B223" w:rsidR="00BF6E69" w:rsidRPr="008129EB" w:rsidRDefault="000D09F9" w:rsidP="00BF6E69">
            <w:pPr>
              <w:pStyle w:val="Details"/>
            </w:pPr>
            <w:bookmarkStart w:id="13" w:name="Attention1"/>
            <w:bookmarkEnd w:id="13"/>
            <w:r>
              <w:t>Alison Wiltshire – Contract Manager</w:t>
            </w:r>
          </w:p>
        </w:tc>
      </w:tr>
      <w:tr w:rsidR="00BF6E69" w:rsidRPr="008129EB" w14:paraId="5AA89E39" w14:textId="77777777" w:rsidTr="00792B2E">
        <w:trPr>
          <w:trHeight w:val="327"/>
        </w:trPr>
        <w:tc>
          <w:tcPr>
            <w:tcW w:w="1161" w:type="pct"/>
            <w:vMerge w:val="restart"/>
            <w:tcBorders>
              <w:top w:val="single" w:sz="6" w:space="0" w:color="auto"/>
            </w:tcBorders>
          </w:tcPr>
          <w:p w14:paraId="1B02593E" w14:textId="77777777" w:rsidR="00BF6E69" w:rsidRPr="008129EB" w:rsidRDefault="00BF6E69" w:rsidP="00BF6E69">
            <w:pPr>
              <w:spacing w:before="120" w:after="120" w:line="260" w:lineRule="atLeast"/>
              <w:rPr>
                <w:b/>
                <w:sz w:val="21"/>
              </w:rPr>
            </w:pPr>
            <w:bookmarkStart w:id="14" w:name="PartyTitle2"/>
            <w:bookmarkEnd w:id="14"/>
            <w:r w:rsidRPr="008129EB">
              <w:rPr>
                <w:b/>
                <w:sz w:val="21"/>
              </w:rPr>
              <w:t>Project Operator</w:t>
            </w:r>
          </w:p>
        </w:tc>
        <w:tc>
          <w:tcPr>
            <w:tcW w:w="1014" w:type="pct"/>
            <w:tcBorders>
              <w:top w:val="single" w:sz="6" w:space="0" w:color="auto"/>
            </w:tcBorders>
          </w:tcPr>
          <w:p w14:paraId="442661D6" w14:textId="77777777" w:rsidR="00BF6E69" w:rsidRPr="008129EB" w:rsidRDefault="00BF6E69" w:rsidP="00BF6E69">
            <w:pPr>
              <w:spacing w:before="120" w:after="120" w:line="260" w:lineRule="atLeast"/>
            </w:pPr>
            <w:r w:rsidRPr="008129EB">
              <w:t>Name</w:t>
            </w:r>
          </w:p>
        </w:tc>
        <w:tc>
          <w:tcPr>
            <w:tcW w:w="2825" w:type="pct"/>
            <w:tcBorders>
              <w:top w:val="single" w:sz="6" w:space="0" w:color="auto"/>
            </w:tcBorders>
          </w:tcPr>
          <w:p w14:paraId="0F841F12" w14:textId="77777777" w:rsidR="00BF6E69" w:rsidRPr="008129EB" w:rsidRDefault="00BF6E69" w:rsidP="00BF6E69">
            <w:pPr>
              <w:pStyle w:val="Details"/>
              <w:rPr>
                <w:bCs/>
              </w:rPr>
            </w:pPr>
            <w:bookmarkStart w:id="15" w:name="PartyName2"/>
            <w:bookmarkEnd w:id="15"/>
            <w:r w:rsidRPr="008129EB">
              <w:rPr>
                <w:bCs/>
              </w:rPr>
              <w:t>[</w:t>
            </w:r>
            <w:r w:rsidRPr="00F059FF">
              <w:rPr>
                <w:bCs/>
                <w:highlight w:val="yellow"/>
              </w:rPr>
              <w:t>insert</w:t>
            </w:r>
            <w:r w:rsidRPr="008129EB">
              <w:rPr>
                <w:bCs/>
              </w:rPr>
              <w:t>]</w:t>
            </w:r>
          </w:p>
        </w:tc>
      </w:tr>
      <w:tr w:rsidR="00BF6E69" w:rsidRPr="008129EB" w14:paraId="480DC1D4" w14:textId="77777777" w:rsidTr="00792B2E">
        <w:trPr>
          <w:trHeight w:val="327"/>
        </w:trPr>
        <w:tc>
          <w:tcPr>
            <w:tcW w:w="1161" w:type="pct"/>
            <w:vMerge/>
          </w:tcPr>
          <w:p w14:paraId="11CAE2C0" w14:textId="77777777" w:rsidR="00BF6E69" w:rsidRPr="008129EB" w:rsidRDefault="00BF6E69" w:rsidP="00BF6E69">
            <w:pPr>
              <w:spacing w:before="120" w:after="120" w:line="260" w:lineRule="atLeast"/>
              <w:rPr>
                <w:b/>
                <w:sz w:val="21"/>
              </w:rPr>
            </w:pPr>
          </w:p>
        </w:tc>
        <w:tc>
          <w:tcPr>
            <w:tcW w:w="1014" w:type="pct"/>
          </w:tcPr>
          <w:p w14:paraId="2F69A4C3" w14:textId="047CA07E" w:rsidR="00BF6E69" w:rsidRPr="008129EB" w:rsidRDefault="00BF6E69" w:rsidP="00BF6E69">
            <w:pPr>
              <w:spacing w:before="120" w:after="120" w:line="260" w:lineRule="atLeast"/>
            </w:pPr>
            <w:r w:rsidRPr="008129EB">
              <w:t>ACN | ABN</w:t>
            </w:r>
          </w:p>
        </w:tc>
        <w:tc>
          <w:tcPr>
            <w:tcW w:w="2825" w:type="pct"/>
          </w:tcPr>
          <w:p w14:paraId="02E28B7C" w14:textId="77777777" w:rsidR="00BF6E69" w:rsidRPr="008129EB" w:rsidRDefault="00BF6E69" w:rsidP="00BF6E69">
            <w:pPr>
              <w:pStyle w:val="Details"/>
              <w:rPr>
                <w:bCs/>
              </w:rPr>
            </w:pPr>
            <w:r w:rsidRPr="008129EB">
              <w:rPr>
                <w:bCs/>
              </w:rPr>
              <w:t>[</w:t>
            </w:r>
            <w:r w:rsidRPr="00F059FF">
              <w:rPr>
                <w:bCs/>
                <w:highlight w:val="yellow"/>
              </w:rPr>
              <w:t>insert</w:t>
            </w:r>
            <w:r w:rsidRPr="008129EB">
              <w:rPr>
                <w:bCs/>
              </w:rPr>
              <w:t>]</w:t>
            </w:r>
          </w:p>
        </w:tc>
      </w:tr>
      <w:tr w:rsidR="00BF6E69" w:rsidRPr="008129EB" w14:paraId="094C297D" w14:textId="77777777" w:rsidTr="00792B2E">
        <w:tc>
          <w:tcPr>
            <w:tcW w:w="1161" w:type="pct"/>
            <w:vMerge/>
          </w:tcPr>
          <w:p w14:paraId="52D1BB2F" w14:textId="77777777" w:rsidR="00BF6E69" w:rsidRPr="008129EB" w:rsidRDefault="00BF6E69" w:rsidP="00BF6E69">
            <w:pPr>
              <w:spacing w:before="120" w:after="120" w:line="260" w:lineRule="atLeast"/>
              <w:rPr>
                <w:b/>
                <w:sz w:val="21"/>
              </w:rPr>
            </w:pPr>
          </w:p>
        </w:tc>
        <w:tc>
          <w:tcPr>
            <w:tcW w:w="1014" w:type="pct"/>
          </w:tcPr>
          <w:p w14:paraId="5306CA66" w14:textId="77777777" w:rsidR="00BF6E69" w:rsidRPr="008129EB" w:rsidRDefault="00BF6E69" w:rsidP="00BF6E69">
            <w:pPr>
              <w:spacing w:before="120" w:after="120" w:line="260" w:lineRule="atLeast"/>
            </w:pPr>
            <w:r w:rsidRPr="008129EB">
              <w:t>Address</w:t>
            </w:r>
          </w:p>
        </w:tc>
        <w:tc>
          <w:tcPr>
            <w:tcW w:w="2825" w:type="pct"/>
          </w:tcPr>
          <w:p w14:paraId="468F7A1B" w14:textId="77777777" w:rsidR="00BF6E69" w:rsidRPr="008129EB" w:rsidRDefault="00BF6E69" w:rsidP="00BF6E69">
            <w:pPr>
              <w:pStyle w:val="Details"/>
            </w:pPr>
            <w:bookmarkStart w:id="16" w:name="Address2"/>
            <w:bookmarkEnd w:id="16"/>
            <w:r w:rsidRPr="008129EB">
              <w:t>[</w:t>
            </w:r>
            <w:r w:rsidRPr="00F059FF">
              <w:rPr>
                <w:highlight w:val="yellow"/>
              </w:rPr>
              <w:t>insert</w:t>
            </w:r>
            <w:r w:rsidRPr="008129EB">
              <w:t>]</w:t>
            </w:r>
          </w:p>
        </w:tc>
      </w:tr>
      <w:tr w:rsidR="00BF6E69" w:rsidRPr="008129EB" w14:paraId="54F2867B" w14:textId="77777777" w:rsidTr="00792B2E">
        <w:tc>
          <w:tcPr>
            <w:tcW w:w="1161" w:type="pct"/>
            <w:vMerge/>
          </w:tcPr>
          <w:p w14:paraId="49E0656B" w14:textId="77777777" w:rsidR="00BF6E69" w:rsidRPr="008129EB" w:rsidRDefault="00BF6E69" w:rsidP="00BF6E69">
            <w:pPr>
              <w:spacing w:before="120" w:after="120" w:line="260" w:lineRule="atLeast"/>
              <w:rPr>
                <w:b/>
                <w:sz w:val="21"/>
              </w:rPr>
            </w:pPr>
          </w:p>
        </w:tc>
        <w:tc>
          <w:tcPr>
            <w:tcW w:w="1014" w:type="pct"/>
          </w:tcPr>
          <w:p w14:paraId="409F9EE0" w14:textId="77777777" w:rsidR="00BF6E69" w:rsidRPr="008129EB" w:rsidRDefault="00BF6E69" w:rsidP="00BF6E69">
            <w:pPr>
              <w:spacing w:before="120" w:after="120" w:line="260" w:lineRule="atLeast"/>
            </w:pPr>
            <w:r w:rsidRPr="008129EB">
              <w:t>Email</w:t>
            </w:r>
          </w:p>
        </w:tc>
        <w:tc>
          <w:tcPr>
            <w:tcW w:w="2825" w:type="pct"/>
          </w:tcPr>
          <w:p w14:paraId="469ECB85" w14:textId="77777777" w:rsidR="00BF6E69" w:rsidRPr="008129EB" w:rsidRDefault="00BF6E69" w:rsidP="00BF6E69">
            <w:pPr>
              <w:pStyle w:val="Details"/>
            </w:pPr>
            <w:bookmarkStart w:id="17" w:name="Email2"/>
            <w:bookmarkEnd w:id="17"/>
            <w:r w:rsidRPr="008129EB">
              <w:t>[</w:t>
            </w:r>
            <w:r w:rsidRPr="00F059FF">
              <w:rPr>
                <w:highlight w:val="yellow"/>
              </w:rPr>
              <w:t>insert</w:t>
            </w:r>
            <w:r w:rsidRPr="008129EB">
              <w:t>]</w:t>
            </w:r>
          </w:p>
        </w:tc>
      </w:tr>
      <w:tr w:rsidR="00BF6E69" w:rsidRPr="008129EB" w14:paraId="0C0E2C09" w14:textId="77777777" w:rsidTr="00792B2E">
        <w:tc>
          <w:tcPr>
            <w:tcW w:w="1161" w:type="pct"/>
            <w:vMerge/>
          </w:tcPr>
          <w:p w14:paraId="771DFC5D" w14:textId="77777777" w:rsidR="00BF6E69" w:rsidRPr="008129EB" w:rsidRDefault="00BF6E69" w:rsidP="00BF6E69">
            <w:pPr>
              <w:spacing w:before="120" w:after="120" w:line="260" w:lineRule="atLeast"/>
              <w:rPr>
                <w:b/>
                <w:sz w:val="21"/>
              </w:rPr>
            </w:pPr>
          </w:p>
        </w:tc>
        <w:tc>
          <w:tcPr>
            <w:tcW w:w="1014" w:type="pct"/>
            <w:tcBorders>
              <w:bottom w:val="single" w:sz="4" w:space="0" w:color="auto"/>
            </w:tcBorders>
          </w:tcPr>
          <w:p w14:paraId="54677A43" w14:textId="77777777" w:rsidR="00BF6E69" w:rsidRPr="008129EB" w:rsidRDefault="00BF6E69" w:rsidP="00BF6E69">
            <w:pPr>
              <w:spacing w:before="120" w:after="120" w:line="260" w:lineRule="atLeast"/>
            </w:pPr>
            <w:r w:rsidRPr="008129EB">
              <w:t>Attention</w:t>
            </w:r>
          </w:p>
        </w:tc>
        <w:tc>
          <w:tcPr>
            <w:tcW w:w="2825" w:type="pct"/>
            <w:tcBorders>
              <w:bottom w:val="single" w:sz="4" w:space="0" w:color="auto"/>
            </w:tcBorders>
          </w:tcPr>
          <w:p w14:paraId="20CA4D8F" w14:textId="77777777" w:rsidR="00BF6E69" w:rsidRPr="008129EB" w:rsidRDefault="00BF6E69" w:rsidP="00BF6E69">
            <w:pPr>
              <w:pStyle w:val="DetailsFollower"/>
            </w:pPr>
            <w:bookmarkStart w:id="18" w:name="Attention2"/>
            <w:bookmarkEnd w:id="18"/>
            <w:r w:rsidRPr="008129EB">
              <w:t>[</w:t>
            </w:r>
            <w:r w:rsidRPr="00F059FF">
              <w:rPr>
                <w:highlight w:val="yellow"/>
              </w:rPr>
              <w:t>insert</w:t>
            </w:r>
            <w:r w:rsidRPr="008129EB">
              <w:t>]</w:t>
            </w:r>
          </w:p>
        </w:tc>
      </w:tr>
      <w:tr w:rsidR="00BF6E69" w:rsidRPr="008129EB" w14:paraId="7AC7E2ED" w14:textId="77777777" w:rsidTr="06AC912F">
        <w:trPr>
          <w:trHeight w:val="300"/>
        </w:trPr>
        <w:tc>
          <w:tcPr>
            <w:tcW w:w="1161" w:type="pct"/>
            <w:tcBorders>
              <w:top w:val="single" w:sz="6" w:space="0" w:color="auto"/>
            </w:tcBorders>
          </w:tcPr>
          <w:p w14:paraId="16BC1AE1" w14:textId="77777777" w:rsidR="00BF6E69" w:rsidRPr="008129EB" w:rsidRDefault="00BF6E69" w:rsidP="00BF6E69">
            <w:pPr>
              <w:spacing w:before="120" w:after="120" w:line="260" w:lineRule="atLeast"/>
              <w:rPr>
                <w:b/>
                <w:sz w:val="21"/>
              </w:rPr>
            </w:pPr>
            <w:bookmarkStart w:id="19" w:name="moreparties"/>
            <w:bookmarkStart w:id="20" w:name="Recitals" w:colFirst="0" w:colLast="2"/>
            <w:bookmarkEnd w:id="19"/>
            <w:r w:rsidRPr="008129EB">
              <w:rPr>
                <w:b/>
                <w:sz w:val="21"/>
              </w:rPr>
              <w:t>Recitals</w:t>
            </w:r>
          </w:p>
        </w:tc>
        <w:tc>
          <w:tcPr>
            <w:tcW w:w="3839" w:type="pct"/>
            <w:gridSpan w:val="2"/>
            <w:vMerge w:val="restart"/>
            <w:tcBorders>
              <w:top w:val="single" w:sz="6" w:space="0" w:color="auto"/>
            </w:tcBorders>
          </w:tcPr>
          <w:p w14:paraId="495FF9C3" w14:textId="33335E46" w:rsidR="00BF6E69" w:rsidRPr="008129EB" w:rsidRDefault="00BF6E69" w:rsidP="00BF6E69">
            <w:pPr>
              <w:pStyle w:val="Recitals"/>
            </w:pPr>
            <w:bookmarkStart w:id="21" w:name="_Ref57815690"/>
            <w:r w:rsidRPr="008129EB">
              <w:t xml:space="preserve">Following a competitive Tender Process, </w:t>
            </w:r>
            <w:r w:rsidR="002B2A2A">
              <w:t>Project Operator has been awarded</w:t>
            </w:r>
            <w:r w:rsidRPr="008129EB">
              <w:t xml:space="preserve"> this long-term revenue support agreement</w:t>
            </w:r>
            <w:r w:rsidRPr="008129EB">
              <w:rPr>
                <w:bCs/>
              </w:rPr>
              <w:t xml:space="preserve"> in respect of the Project</w:t>
            </w:r>
            <w:r w:rsidR="000135CD">
              <w:rPr>
                <w:bCs/>
              </w:rPr>
              <w:t>,</w:t>
            </w:r>
            <w:r w:rsidRPr="008129EB">
              <w:rPr>
                <w:bCs/>
              </w:rPr>
              <w:t xml:space="preserve"> which is </w:t>
            </w:r>
            <w:r w:rsidR="000135CD">
              <w:rPr>
                <w:bCs/>
              </w:rPr>
              <w:t>comprised of the Project Components.</w:t>
            </w:r>
          </w:p>
          <w:p w14:paraId="01FD8762" w14:textId="4E07AF7A" w:rsidR="00BF6E69" w:rsidRPr="008129EB" w:rsidRDefault="00BF6E69" w:rsidP="00BF6E69">
            <w:pPr>
              <w:pStyle w:val="Recitals"/>
            </w:pPr>
            <w:r w:rsidRPr="008129EB">
              <w:t>Project Operator will develop, construct, own and operate the Project in accordance with the requirements set out in this agreement.</w:t>
            </w:r>
          </w:p>
          <w:p w14:paraId="763F7066" w14:textId="083AC3F5" w:rsidR="00BF6E69" w:rsidRPr="008129EB" w:rsidRDefault="00BF6E69" w:rsidP="00BF6E69">
            <w:pPr>
              <w:pStyle w:val="Recitals"/>
            </w:pPr>
            <w:r w:rsidRPr="008129EB">
              <w:t>If Project Operator is entitled to receive revenue support under this agreement, or is required to make payments under this agreement, then the parties will make the payments in accordance with this agreement</w:t>
            </w:r>
            <w:r w:rsidR="00A95620">
              <w:t>, unless Project Operator exercises an Option to not receive Support for an Opt-Out Period</w:t>
            </w:r>
            <w:r w:rsidRPr="008129EB">
              <w:t xml:space="preserve">. </w:t>
            </w:r>
            <w:bookmarkEnd w:id="21"/>
          </w:p>
        </w:tc>
      </w:tr>
      <w:tr w:rsidR="00BF6E69" w:rsidRPr="008129EB" w14:paraId="67D529C4" w14:textId="77777777" w:rsidTr="06AC912F">
        <w:trPr>
          <w:trHeight w:val="1000"/>
        </w:trPr>
        <w:tc>
          <w:tcPr>
            <w:tcW w:w="1161" w:type="pct"/>
          </w:tcPr>
          <w:p w14:paraId="6159A830" w14:textId="77777777" w:rsidR="00BF6E69" w:rsidRPr="008129EB" w:rsidRDefault="00BF6E69" w:rsidP="00BF6E69">
            <w:pPr>
              <w:spacing w:before="120" w:after="120" w:line="260" w:lineRule="atLeast"/>
              <w:rPr>
                <w:b/>
                <w:sz w:val="21"/>
              </w:rPr>
            </w:pPr>
          </w:p>
        </w:tc>
        <w:tc>
          <w:tcPr>
            <w:tcW w:w="3839" w:type="pct"/>
            <w:gridSpan w:val="2"/>
            <w:vMerge/>
          </w:tcPr>
          <w:p w14:paraId="479630A6" w14:textId="77777777" w:rsidR="00BF6E69" w:rsidRPr="008129EB" w:rsidRDefault="00BF6E69" w:rsidP="00BF6E69">
            <w:pPr>
              <w:pStyle w:val="Recitals"/>
            </w:pPr>
          </w:p>
        </w:tc>
      </w:tr>
      <w:bookmarkEnd w:id="20"/>
    </w:tbl>
    <w:p w14:paraId="77B03FC2" w14:textId="77777777" w:rsidR="0099243B" w:rsidRPr="008129EB" w:rsidRDefault="0099243B" w:rsidP="00756445"/>
    <w:p w14:paraId="3F8AE379" w14:textId="77777777" w:rsidR="0007504F" w:rsidRPr="008129EB" w:rsidRDefault="0007504F" w:rsidP="00756445">
      <w:pPr>
        <w:sectPr w:rsidR="0007504F" w:rsidRPr="008129EB" w:rsidSect="000B4C4A">
          <w:headerReference w:type="even" r:id="rId23"/>
          <w:headerReference w:type="default" r:id="rId24"/>
          <w:footerReference w:type="even" r:id="rId25"/>
          <w:footerReference w:type="default" r:id="rId26"/>
          <w:headerReference w:type="first" r:id="rId27"/>
          <w:pgSz w:w="11907" w:h="16840" w:code="9"/>
          <w:pgMar w:top="1134" w:right="1134" w:bottom="1418" w:left="2835" w:header="425" w:footer="567" w:gutter="0"/>
          <w:cols w:space="720"/>
          <w:titlePg/>
          <w:docGrid w:linePitch="313"/>
        </w:sectPr>
      </w:pPr>
    </w:p>
    <w:p w14:paraId="4E45654F" w14:textId="77777777" w:rsidR="00D96772" w:rsidRPr="008129EB" w:rsidRDefault="00D96772" w:rsidP="00756445">
      <w:pPr>
        <w:pStyle w:val="Headersub"/>
      </w:pPr>
      <w:bookmarkStart w:id="22" w:name="GeneralTerms"/>
      <w:bookmarkStart w:id="23" w:name="_Toc492504651"/>
      <w:bookmarkStart w:id="24" w:name="_Toc515358754"/>
      <w:bookmarkEnd w:id="22"/>
      <w:r w:rsidRPr="008129EB">
        <w:br w:type="column"/>
      </w:r>
      <w:bookmarkStart w:id="25" w:name="_Toc232683616"/>
      <w:r w:rsidRPr="008129EB">
        <w:lastRenderedPageBreak/>
        <w:t>Reference Details</w:t>
      </w:r>
      <w:bookmarkEnd w:id="25"/>
    </w:p>
    <w:tbl>
      <w:tblPr>
        <w:tblStyle w:val="TableGrid"/>
        <w:tblW w:w="9072" w:type="dxa"/>
        <w:tblInd w:w="-1139" w:type="dxa"/>
        <w:tblLook w:val="04A0" w:firstRow="1" w:lastRow="0" w:firstColumn="1" w:lastColumn="0" w:noHBand="0" w:noVBand="1"/>
      </w:tblPr>
      <w:tblGrid>
        <w:gridCol w:w="541"/>
        <w:gridCol w:w="35"/>
        <w:gridCol w:w="2595"/>
        <w:gridCol w:w="34"/>
        <w:gridCol w:w="5828"/>
        <w:gridCol w:w="39"/>
      </w:tblGrid>
      <w:tr w:rsidR="002F0CAA" w:rsidRPr="008129EB" w14:paraId="2E9FACD4" w14:textId="77777777" w:rsidTr="00051696">
        <w:trPr>
          <w:tblHeader/>
        </w:trPr>
        <w:tc>
          <w:tcPr>
            <w:tcW w:w="541" w:type="dxa"/>
            <w:tcBorders>
              <w:top w:val="single" w:sz="4" w:space="0" w:color="auto"/>
              <w:left w:val="single" w:sz="4" w:space="0" w:color="auto"/>
            </w:tcBorders>
            <w:shd w:val="clear" w:color="auto" w:fill="C4BC96" w:themeFill="background2" w:themeFillShade="BF"/>
          </w:tcPr>
          <w:p w14:paraId="574C650F" w14:textId="77777777" w:rsidR="00D96772" w:rsidRPr="008129EB" w:rsidRDefault="00D96772" w:rsidP="00306BCE">
            <w:pPr>
              <w:pStyle w:val="BodyText"/>
              <w:spacing w:before="120" w:after="120"/>
              <w:rPr>
                <w:b/>
                <w:bCs/>
                <w:color w:val="FFFFFF" w:themeColor="background1"/>
              </w:rPr>
            </w:pPr>
            <w:bookmarkStart w:id="26" w:name="_Hlk172454250"/>
          </w:p>
        </w:tc>
        <w:tc>
          <w:tcPr>
            <w:tcW w:w="2664" w:type="dxa"/>
            <w:gridSpan w:val="3"/>
            <w:shd w:val="clear" w:color="auto" w:fill="C4BC96" w:themeFill="background2" w:themeFillShade="BF"/>
          </w:tcPr>
          <w:p w14:paraId="28CDD6BA" w14:textId="77777777" w:rsidR="00D96772" w:rsidRPr="008129EB" w:rsidRDefault="00D96772" w:rsidP="00306BCE">
            <w:pPr>
              <w:pStyle w:val="BodyText"/>
              <w:spacing w:before="120" w:after="120"/>
              <w:rPr>
                <w:b/>
                <w:bCs/>
                <w:color w:val="FFFFFF" w:themeColor="background1"/>
              </w:rPr>
            </w:pPr>
            <w:r w:rsidRPr="008129EB">
              <w:rPr>
                <w:b/>
                <w:bCs/>
                <w:color w:val="FFFFFF" w:themeColor="background1"/>
              </w:rPr>
              <w:t xml:space="preserve">Item </w:t>
            </w:r>
          </w:p>
        </w:tc>
        <w:tc>
          <w:tcPr>
            <w:tcW w:w="5867" w:type="dxa"/>
            <w:gridSpan w:val="2"/>
            <w:shd w:val="clear" w:color="auto" w:fill="C4BC96" w:themeFill="background2" w:themeFillShade="BF"/>
          </w:tcPr>
          <w:p w14:paraId="7BB37515" w14:textId="77777777" w:rsidR="00D96772" w:rsidRPr="008129EB" w:rsidRDefault="00D96772" w:rsidP="00306BCE">
            <w:pPr>
              <w:pStyle w:val="BodyText"/>
              <w:spacing w:before="120" w:after="120"/>
              <w:rPr>
                <w:b/>
                <w:bCs/>
                <w:color w:val="FFFFFF" w:themeColor="background1"/>
              </w:rPr>
            </w:pPr>
            <w:r w:rsidRPr="008129EB">
              <w:rPr>
                <w:b/>
                <w:bCs/>
                <w:color w:val="FFFFFF" w:themeColor="background1"/>
              </w:rPr>
              <w:t xml:space="preserve">Details </w:t>
            </w:r>
          </w:p>
        </w:tc>
      </w:tr>
      <w:tr w:rsidR="00D96772" w:rsidRPr="008129EB" w14:paraId="6748C23C" w14:textId="77777777" w:rsidTr="00051696">
        <w:tc>
          <w:tcPr>
            <w:tcW w:w="9072" w:type="dxa"/>
            <w:gridSpan w:val="6"/>
            <w:shd w:val="clear" w:color="auto" w:fill="D9D9D9" w:themeFill="background1" w:themeFillShade="D9"/>
          </w:tcPr>
          <w:p w14:paraId="3EB600C8" w14:textId="77777777" w:rsidR="00D96772" w:rsidRPr="008129EB" w:rsidRDefault="00D96772" w:rsidP="00306BCE">
            <w:pPr>
              <w:pStyle w:val="BodyText"/>
              <w:spacing w:before="120" w:after="120"/>
              <w:rPr>
                <w:b/>
                <w:bCs/>
              </w:rPr>
            </w:pPr>
            <w:r w:rsidRPr="008129EB">
              <w:rPr>
                <w:b/>
                <w:bCs/>
              </w:rPr>
              <w:t xml:space="preserve">Project </w:t>
            </w:r>
            <w:r w:rsidR="0063766A" w:rsidRPr="008129EB">
              <w:rPr>
                <w:b/>
                <w:bCs/>
              </w:rPr>
              <w:t>d</w:t>
            </w:r>
            <w:r w:rsidRPr="008129EB">
              <w:rPr>
                <w:b/>
                <w:bCs/>
              </w:rPr>
              <w:t>etails</w:t>
            </w:r>
          </w:p>
        </w:tc>
      </w:tr>
      <w:tr w:rsidR="001166D7" w:rsidRPr="008129EB" w14:paraId="6E911D66" w14:textId="77777777" w:rsidTr="00051696">
        <w:tc>
          <w:tcPr>
            <w:tcW w:w="541" w:type="dxa"/>
          </w:tcPr>
          <w:p w14:paraId="6D505FDF" w14:textId="77777777" w:rsidR="00D96772" w:rsidRPr="008129EB" w:rsidRDefault="00D96772" w:rsidP="00632022">
            <w:pPr>
              <w:pStyle w:val="BodyText"/>
              <w:numPr>
                <w:ilvl w:val="0"/>
                <w:numId w:val="46"/>
              </w:numPr>
              <w:spacing w:before="120" w:after="120"/>
            </w:pPr>
            <w:bookmarkStart w:id="27" w:name="_Ref172454605"/>
          </w:p>
        </w:tc>
        <w:bookmarkEnd w:id="27"/>
        <w:tc>
          <w:tcPr>
            <w:tcW w:w="2664" w:type="dxa"/>
            <w:gridSpan w:val="3"/>
          </w:tcPr>
          <w:p w14:paraId="3F7AD351" w14:textId="77777777" w:rsidR="00D96772" w:rsidRPr="008129EB" w:rsidRDefault="00D96772" w:rsidP="00306BCE">
            <w:pPr>
              <w:pStyle w:val="BodyText"/>
              <w:spacing w:before="120" w:after="120"/>
            </w:pPr>
            <w:r w:rsidRPr="008129EB">
              <w:t>Project</w:t>
            </w:r>
          </w:p>
        </w:tc>
        <w:tc>
          <w:tcPr>
            <w:tcW w:w="5867" w:type="dxa"/>
            <w:gridSpan w:val="2"/>
          </w:tcPr>
          <w:p w14:paraId="37F9D42B" w14:textId="1FE82B8E" w:rsidR="00C94B51" w:rsidRPr="000C0EAE" w:rsidRDefault="00C94B51" w:rsidP="00306BCE">
            <w:pPr>
              <w:pStyle w:val="BodyText"/>
              <w:spacing w:before="120" w:after="120"/>
              <w:rPr>
                <w:b/>
                <w:bCs/>
              </w:rPr>
            </w:pPr>
            <w:r>
              <w:t>[</w:t>
            </w:r>
            <w:r>
              <w:rPr>
                <w:b/>
                <w:bCs/>
                <w:i/>
                <w:iCs/>
                <w:highlight w:val="lightGray"/>
              </w:rPr>
              <w:t>Not</w:t>
            </w:r>
            <w:r w:rsidRPr="000901BC">
              <w:rPr>
                <w:b/>
                <w:bCs/>
                <w:i/>
                <w:iCs/>
                <w:highlight w:val="lightGray"/>
              </w:rPr>
              <w:t>e</w:t>
            </w:r>
            <w:r w:rsidR="008D7874">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66099414" w14:textId="2A5FC05A" w:rsidR="006014B8" w:rsidRPr="008129EB" w:rsidRDefault="26A201CF" w:rsidP="00306BCE">
            <w:pPr>
              <w:pStyle w:val="BodyText"/>
              <w:spacing w:before="120" w:after="120"/>
            </w:pPr>
            <w:r w:rsidRPr="008129EB">
              <w:t xml:space="preserve">The </w:t>
            </w:r>
            <w:r w:rsidR="02C13F29" w:rsidRPr="008129EB">
              <w:t>‘</w:t>
            </w:r>
            <w:r w:rsidR="1925BD20" w:rsidRPr="008129EB">
              <w:rPr>
                <w:i/>
                <w:iCs/>
              </w:rPr>
              <w:t>[</w:t>
            </w:r>
            <w:r w:rsidR="1925BD20" w:rsidRPr="00F059FF">
              <w:rPr>
                <w:i/>
                <w:iCs/>
                <w:highlight w:val="yellow"/>
              </w:rPr>
              <w:t>insert</w:t>
            </w:r>
            <w:r w:rsidR="02C13F29" w:rsidRPr="00F059FF">
              <w:rPr>
                <w:i/>
                <w:iCs/>
                <w:highlight w:val="yellow"/>
              </w:rPr>
              <w:t xml:space="preserve"> </w:t>
            </w:r>
            <w:r w:rsidR="12888D27" w:rsidRPr="00F059FF">
              <w:rPr>
                <w:i/>
                <w:iCs/>
                <w:highlight w:val="yellow"/>
              </w:rPr>
              <w:t xml:space="preserve">project </w:t>
            </w:r>
            <w:r w:rsidR="02C13F29" w:rsidRPr="00F059FF">
              <w:rPr>
                <w:i/>
                <w:iCs/>
                <w:highlight w:val="yellow"/>
              </w:rPr>
              <w:t>name</w:t>
            </w:r>
            <w:r w:rsidR="1925BD20" w:rsidRPr="008129EB">
              <w:rPr>
                <w:i/>
                <w:iCs/>
              </w:rPr>
              <w:t>]</w:t>
            </w:r>
            <w:r w:rsidR="02C13F29" w:rsidRPr="008129EB">
              <w:t>’</w:t>
            </w:r>
            <w:r w:rsidR="12888D27" w:rsidRPr="008129EB">
              <w:t xml:space="preserve">, </w:t>
            </w:r>
            <w:r w:rsidR="000135CD">
              <w:t xml:space="preserve">comprising the Project Components detailed in </w:t>
            </w:r>
            <w:r w:rsidR="000135CD">
              <w:fldChar w:fldCharType="begin"/>
            </w:r>
            <w:r w:rsidR="000135CD">
              <w:instrText xml:space="preserve"> REF _Ref214452844 \n \h </w:instrText>
            </w:r>
            <w:r w:rsidR="000135CD">
              <w:fldChar w:fldCharType="separate"/>
            </w:r>
            <w:r w:rsidR="00131566">
              <w:t>Schedule 8</w:t>
            </w:r>
            <w:r w:rsidR="000135CD">
              <w:fldChar w:fldCharType="end"/>
            </w:r>
            <w:r w:rsidR="000135CD">
              <w:t xml:space="preserve"> (“</w:t>
            </w:r>
            <w:r w:rsidR="000135CD">
              <w:fldChar w:fldCharType="begin"/>
            </w:r>
            <w:r w:rsidR="000135CD">
              <w:instrText xml:space="preserve"> REF _Ref214452844 \h </w:instrText>
            </w:r>
            <w:r w:rsidR="000135CD">
              <w:fldChar w:fldCharType="separate"/>
            </w:r>
            <w:r w:rsidR="00131566">
              <w:t>Project Components</w:t>
            </w:r>
            <w:r w:rsidR="000135CD">
              <w:fldChar w:fldCharType="end"/>
            </w:r>
            <w:r w:rsidR="000135CD">
              <w:t>”) which</w:t>
            </w:r>
            <w:r w:rsidR="008D7874">
              <w:t>,</w:t>
            </w:r>
            <w:r w:rsidR="000135CD">
              <w:t xml:space="preserve"> in aggregate</w:t>
            </w:r>
            <w:r w:rsidR="008D7874">
              <w:t>,</w:t>
            </w:r>
            <w:r w:rsidR="000135CD">
              <w:t xml:space="preserve"> will have</w:t>
            </w:r>
            <w:r w:rsidR="2FF30827" w:rsidRPr="008129EB">
              <w:t xml:space="preserve">: </w:t>
            </w:r>
          </w:p>
          <w:p w14:paraId="1882B250" w14:textId="77777777" w:rsidR="00FD17F3" w:rsidRPr="008129EB" w:rsidRDefault="00FD17F3" w:rsidP="00632022">
            <w:pPr>
              <w:pStyle w:val="BodyText"/>
              <w:numPr>
                <w:ilvl w:val="0"/>
                <w:numId w:val="56"/>
              </w:numPr>
              <w:spacing w:before="120" w:after="120"/>
            </w:pPr>
            <w:r w:rsidRPr="008129EB">
              <w:t>an import capacity that is between 95% and 105% of the Import Capacity;</w:t>
            </w:r>
          </w:p>
          <w:p w14:paraId="68FF61E1" w14:textId="77777777" w:rsidR="00FD17F3" w:rsidRPr="008129EB" w:rsidRDefault="00FD17F3" w:rsidP="00632022">
            <w:pPr>
              <w:pStyle w:val="BodyText"/>
              <w:numPr>
                <w:ilvl w:val="0"/>
                <w:numId w:val="56"/>
              </w:numPr>
              <w:spacing w:before="120" w:after="120"/>
            </w:pPr>
            <w:r w:rsidRPr="008129EB">
              <w:t xml:space="preserve">an export capacity that is between 95% and 105% of the Export Capacity; and </w:t>
            </w:r>
          </w:p>
          <w:p w14:paraId="285AE522" w14:textId="19366FC0" w:rsidR="00A55740" w:rsidRPr="008129EB" w:rsidRDefault="00FD17F3" w:rsidP="00632022">
            <w:pPr>
              <w:pStyle w:val="BodyText"/>
              <w:numPr>
                <w:ilvl w:val="0"/>
                <w:numId w:val="56"/>
              </w:numPr>
              <w:spacing w:before="120" w:after="120"/>
            </w:pPr>
            <w:r w:rsidRPr="008129EB">
              <w:t>an energy storage capacity that is between 95% and 105% of the Storage Capacity</w:t>
            </w:r>
            <w:r w:rsidR="00A55740" w:rsidRPr="008129EB">
              <w:t>,</w:t>
            </w:r>
            <w:r w:rsidR="006A3235" w:rsidRPr="008129EB">
              <w:t xml:space="preserve"> [</w:t>
            </w:r>
            <w:r w:rsidR="006A3235" w:rsidRPr="00F059FF">
              <w:rPr>
                <w:b/>
                <w:bCs/>
                <w:i/>
                <w:iCs/>
                <w:highlight w:val="lightGray"/>
              </w:rPr>
              <w:t xml:space="preserve">Note: </w:t>
            </w:r>
            <w:r w:rsidR="00AF2569" w:rsidRPr="00F059FF">
              <w:rPr>
                <w:b/>
                <w:bCs/>
                <w:i/>
                <w:iCs/>
                <w:highlight w:val="lightGray"/>
              </w:rPr>
              <w:t>see agreement cover note regarding Non-Storage Projects</w:t>
            </w:r>
            <w:r w:rsidR="006A3235" w:rsidRPr="00F059FF">
              <w:rPr>
                <w:b/>
                <w:bCs/>
                <w:i/>
                <w:iCs/>
                <w:highlight w:val="lightGray"/>
              </w:rPr>
              <w:t>.</w:t>
            </w:r>
            <w:r w:rsidR="006A3235" w:rsidRPr="008129EB">
              <w:t>]</w:t>
            </w:r>
          </w:p>
          <w:p w14:paraId="5ED36330" w14:textId="11539565" w:rsidR="00C94B51" w:rsidRPr="008129EB" w:rsidRDefault="00A55740" w:rsidP="00D36195">
            <w:pPr>
              <w:pStyle w:val="BodyText"/>
              <w:spacing w:before="120" w:after="120"/>
              <w:ind w:left="5"/>
            </w:pPr>
            <w:r w:rsidRPr="008129EB">
              <w:t>and which</w:t>
            </w:r>
            <w:r w:rsidR="000135CD">
              <w:t xml:space="preserve"> </w:t>
            </w:r>
            <w:r w:rsidRPr="008129EB">
              <w:t xml:space="preserve">includes all ancillary plant, control systems and connection infrastructure on </w:t>
            </w:r>
            <w:r w:rsidR="00731898" w:rsidRPr="008129EB">
              <w:t xml:space="preserve">Project </w:t>
            </w:r>
            <w:r w:rsidRPr="008129EB">
              <w:t xml:space="preserve">Operator's side of </w:t>
            </w:r>
            <w:r w:rsidR="000135CD">
              <w:t>a</w:t>
            </w:r>
            <w:r w:rsidR="000135CD" w:rsidRPr="008129EB">
              <w:t xml:space="preserve"> </w:t>
            </w:r>
            <w:r w:rsidRPr="008129EB">
              <w:t xml:space="preserve">Connection Point required for the operation of </w:t>
            </w:r>
            <w:r w:rsidR="000135CD">
              <w:t>each Project Component.</w:t>
            </w:r>
          </w:p>
        </w:tc>
      </w:tr>
      <w:tr w:rsidR="001166D7" w:rsidRPr="008129EB" w14:paraId="3072473E" w14:textId="77777777" w:rsidTr="00051696">
        <w:tc>
          <w:tcPr>
            <w:tcW w:w="541" w:type="dxa"/>
          </w:tcPr>
          <w:p w14:paraId="5021C0A6" w14:textId="77777777" w:rsidR="00D5023C" w:rsidRPr="008129EB" w:rsidRDefault="00D5023C" w:rsidP="00632022">
            <w:pPr>
              <w:pStyle w:val="BodyText"/>
              <w:numPr>
                <w:ilvl w:val="0"/>
                <w:numId w:val="46"/>
              </w:numPr>
              <w:spacing w:before="120" w:after="120"/>
            </w:pPr>
            <w:bookmarkStart w:id="28" w:name="_Ref172454647"/>
          </w:p>
        </w:tc>
        <w:bookmarkEnd w:id="28"/>
        <w:tc>
          <w:tcPr>
            <w:tcW w:w="2664" w:type="dxa"/>
            <w:gridSpan w:val="3"/>
          </w:tcPr>
          <w:p w14:paraId="39E87E0A" w14:textId="77777777" w:rsidR="00D5023C" w:rsidRPr="008129EB" w:rsidRDefault="00D5023C" w:rsidP="00306BCE">
            <w:pPr>
              <w:pStyle w:val="BodyText"/>
              <w:spacing w:before="120" w:after="120"/>
            </w:pPr>
            <w:r w:rsidRPr="008129EB">
              <w:t>Import Capacity</w:t>
            </w:r>
          </w:p>
        </w:tc>
        <w:tc>
          <w:tcPr>
            <w:tcW w:w="5867" w:type="dxa"/>
            <w:gridSpan w:val="2"/>
          </w:tcPr>
          <w:p w14:paraId="4F2554DF" w14:textId="3E515808"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w:t>
            </w:r>
            <w:r w:rsidR="008D7874">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27382864" w14:textId="640835DA" w:rsidR="00D5023C" w:rsidRPr="008129EB" w:rsidRDefault="00D5023C" w:rsidP="00306BCE">
            <w:pPr>
              <w:pStyle w:val="BodyText"/>
              <w:spacing w:before="120" w:after="120"/>
            </w:pPr>
            <w:r w:rsidRPr="008129EB">
              <w:t>[</w:t>
            </w:r>
            <w:r w:rsidRPr="00F059FF">
              <w:rPr>
                <w:highlight w:val="yellow"/>
              </w:rPr>
              <w:t>insert</w:t>
            </w:r>
            <w:r w:rsidRPr="008129EB">
              <w:t xml:space="preserve">] MW (being the </w:t>
            </w:r>
            <w:r w:rsidR="007540C4">
              <w:t xml:space="preserve">aggregate sum of the </w:t>
            </w:r>
            <w:r w:rsidR="006F355C" w:rsidRPr="00106AE8">
              <w:t>Project Component I</w:t>
            </w:r>
            <w:r w:rsidRPr="00106AE8">
              <w:t xml:space="preserve">mport </w:t>
            </w:r>
            <w:r w:rsidR="006F355C" w:rsidRPr="009F1F7E">
              <w:t>C</w:t>
            </w:r>
            <w:r w:rsidRPr="009F1F7E">
              <w:t>apacit</w:t>
            </w:r>
            <w:r w:rsidR="007540C4" w:rsidRPr="009F1F7E">
              <w:t>ies</w:t>
            </w:r>
            <w:r w:rsidR="00D46961" w:rsidRPr="009F1F7E">
              <w:t xml:space="preserve"> as measured in AC</w:t>
            </w:r>
            <w:r w:rsidRPr="009F1F7E">
              <w:t>).</w:t>
            </w:r>
            <w:r w:rsidRPr="008129EB">
              <w:t xml:space="preserve"> </w:t>
            </w:r>
          </w:p>
        </w:tc>
      </w:tr>
      <w:tr w:rsidR="001166D7" w:rsidRPr="008129EB" w14:paraId="28350DE4" w14:textId="77777777" w:rsidTr="00051696">
        <w:tc>
          <w:tcPr>
            <w:tcW w:w="541" w:type="dxa"/>
          </w:tcPr>
          <w:p w14:paraId="2B23D0DE" w14:textId="77777777" w:rsidR="00D5023C" w:rsidRPr="008129EB" w:rsidRDefault="00D5023C" w:rsidP="00632022">
            <w:pPr>
              <w:pStyle w:val="BodyText"/>
              <w:numPr>
                <w:ilvl w:val="0"/>
                <w:numId w:val="46"/>
              </w:numPr>
              <w:spacing w:before="120" w:after="120"/>
            </w:pPr>
            <w:bookmarkStart w:id="29" w:name="_Ref_ContractCompanion_9kb9Ur3CG"/>
            <w:bookmarkStart w:id="30" w:name="_Ref172454687"/>
            <w:bookmarkEnd w:id="29"/>
          </w:p>
        </w:tc>
        <w:bookmarkEnd w:id="30"/>
        <w:tc>
          <w:tcPr>
            <w:tcW w:w="2664" w:type="dxa"/>
            <w:gridSpan w:val="3"/>
          </w:tcPr>
          <w:p w14:paraId="1810A918" w14:textId="77777777" w:rsidR="00D5023C" w:rsidRPr="008129EB" w:rsidDel="00B50D10" w:rsidRDefault="00D5023C" w:rsidP="00306BCE">
            <w:pPr>
              <w:pStyle w:val="BodyText"/>
              <w:spacing w:before="120" w:after="120"/>
            </w:pPr>
            <w:r w:rsidRPr="008129EB">
              <w:t>Export Capacity</w:t>
            </w:r>
          </w:p>
        </w:tc>
        <w:tc>
          <w:tcPr>
            <w:tcW w:w="5867" w:type="dxa"/>
            <w:gridSpan w:val="2"/>
          </w:tcPr>
          <w:p w14:paraId="5D353B77" w14:textId="505814BF"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w:t>
            </w:r>
            <w:r w:rsidR="008D7874">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5233CC65" w14:textId="57F72361" w:rsidR="00D5023C" w:rsidRPr="008129EB" w:rsidDel="00B50D10" w:rsidRDefault="00D5023C" w:rsidP="00306BCE">
            <w:pPr>
              <w:pStyle w:val="BodyText"/>
              <w:spacing w:before="120" w:after="120"/>
            </w:pPr>
            <w:r w:rsidRPr="008129EB">
              <w:t>[</w:t>
            </w:r>
            <w:r w:rsidRPr="00F059FF">
              <w:rPr>
                <w:highlight w:val="yellow"/>
              </w:rPr>
              <w:t>insert</w:t>
            </w:r>
            <w:r w:rsidRPr="008129EB">
              <w:t xml:space="preserve">] MW (being the </w:t>
            </w:r>
            <w:r w:rsidR="007540C4" w:rsidRPr="009F1F7E">
              <w:t xml:space="preserve">aggregate sum of the </w:t>
            </w:r>
            <w:r w:rsidR="006F355C" w:rsidRPr="009F1F7E">
              <w:t>Project Component E</w:t>
            </w:r>
            <w:r w:rsidRPr="009F1F7E">
              <w:t xml:space="preserve">xport </w:t>
            </w:r>
            <w:r w:rsidR="006F355C" w:rsidRPr="009F1F7E">
              <w:t>C</w:t>
            </w:r>
            <w:r w:rsidRPr="009F1F7E">
              <w:t>apacit</w:t>
            </w:r>
            <w:r w:rsidR="007540C4" w:rsidRPr="009F1F7E">
              <w:t>ies</w:t>
            </w:r>
            <w:r w:rsidR="00D46961" w:rsidRPr="009F1F7E">
              <w:t xml:space="preserve"> as measured in AC</w:t>
            </w:r>
            <w:r w:rsidRPr="009F1F7E">
              <w:t>).</w:t>
            </w:r>
          </w:p>
        </w:tc>
      </w:tr>
      <w:tr w:rsidR="001166D7" w:rsidRPr="008129EB" w14:paraId="1863A5B8" w14:textId="77777777" w:rsidTr="00051696">
        <w:tc>
          <w:tcPr>
            <w:tcW w:w="541" w:type="dxa"/>
          </w:tcPr>
          <w:p w14:paraId="1662BD72" w14:textId="77777777" w:rsidR="00D5023C" w:rsidRPr="008129EB" w:rsidRDefault="00D5023C" w:rsidP="00632022">
            <w:pPr>
              <w:pStyle w:val="BodyText"/>
              <w:numPr>
                <w:ilvl w:val="0"/>
                <w:numId w:val="46"/>
              </w:numPr>
              <w:spacing w:before="120" w:after="120"/>
            </w:pPr>
            <w:bookmarkStart w:id="31" w:name="_Ref172454712"/>
          </w:p>
        </w:tc>
        <w:bookmarkEnd w:id="31"/>
        <w:tc>
          <w:tcPr>
            <w:tcW w:w="2664" w:type="dxa"/>
            <w:gridSpan w:val="3"/>
          </w:tcPr>
          <w:p w14:paraId="650A7B2E" w14:textId="77777777" w:rsidR="00D5023C" w:rsidRPr="008129EB" w:rsidDel="00B50D10" w:rsidRDefault="00D5023C" w:rsidP="00306BCE">
            <w:pPr>
              <w:pStyle w:val="BodyText"/>
              <w:spacing w:before="120" w:after="120"/>
            </w:pPr>
            <w:r w:rsidRPr="008129EB">
              <w:t>Storage Capacity</w:t>
            </w:r>
          </w:p>
        </w:tc>
        <w:tc>
          <w:tcPr>
            <w:tcW w:w="5867" w:type="dxa"/>
            <w:gridSpan w:val="2"/>
          </w:tcPr>
          <w:p w14:paraId="7AD693D2" w14:textId="054A6B8D"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w:t>
            </w:r>
            <w:r w:rsidR="008D7874">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5E247976" w14:textId="5511E882" w:rsidR="000E1D00" w:rsidRDefault="000E1D00" w:rsidP="00D36195">
            <w:pPr>
              <w:spacing w:after="120"/>
              <w:rPr>
                <w:b/>
                <w:bCs/>
                <w:i/>
                <w:iCs/>
              </w:rPr>
            </w:pPr>
            <w:r w:rsidRPr="00D36195">
              <w:t>[</w:t>
            </w:r>
            <w:r w:rsidR="00306BCE" w:rsidRPr="00F059FF">
              <w:rPr>
                <w:b/>
                <w:bCs/>
                <w:i/>
                <w:iCs/>
                <w:highlight w:val="lightGray"/>
              </w:rPr>
              <w:t>N</w:t>
            </w:r>
            <w:r w:rsidRPr="00F059FF">
              <w:rPr>
                <w:b/>
                <w:bCs/>
                <w:i/>
                <w:iCs/>
                <w:highlight w:val="lightGray"/>
              </w:rPr>
              <w:t xml:space="preserve">ote: the storage capacity set out here is to reflect degradation to the extent relevant for the technology type. The number of rows in the table below </w:t>
            </w:r>
            <w:r w:rsidR="006C0371">
              <w:rPr>
                <w:b/>
                <w:bCs/>
                <w:i/>
                <w:iCs/>
                <w:highlight w:val="lightGray"/>
              </w:rPr>
              <w:t xml:space="preserve">should </w:t>
            </w:r>
            <w:r w:rsidR="007C0A89" w:rsidRPr="00F059FF">
              <w:rPr>
                <w:b/>
                <w:bCs/>
                <w:i/>
                <w:iCs/>
                <w:highlight w:val="lightGray"/>
              </w:rPr>
              <w:t xml:space="preserve"> </w:t>
            </w:r>
            <w:r w:rsidRPr="00F059FF">
              <w:rPr>
                <w:b/>
                <w:bCs/>
                <w:i/>
                <w:iCs/>
                <w:highlight w:val="lightGray"/>
              </w:rPr>
              <w:t xml:space="preserve">reflect the number of </w:t>
            </w:r>
            <w:r w:rsidR="00F54222" w:rsidRPr="00F059FF">
              <w:rPr>
                <w:b/>
                <w:bCs/>
                <w:i/>
                <w:iCs/>
                <w:highlight w:val="lightGray"/>
              </w:rPr>
              <w:t xml:space="preserve">Operations </w:t>
            </w:r>
            <w:r w:rsidR="00AA18B9" w:rsidRPr="00F059FF">
              <w:rPr>
                <w:b/>
                <w:bCs/>
                <w:i/>
                <w:iCs/>
                <w:highlight w:val="lightGray"/>
              </w:rPr>
              <w:t xml:space="preserve">Years </w:t>
            </w:r>
            <w:r w:rsidR="00F54222" w:rsidRPr="00F059FF">
              <w:rPr>
                <w:b/>
                <w:bCs/>
                <w:i/>
                <w:iCs/>
                <w:highlight w:val="lightGray"/>
              </w:rPr>
              <w:t xml:space="preserve">and </w:t>
            </w:r>
            <w:r w:rsidR="002D3029" w:rsidRPr="00F059FF">
              <w:rPr>
                <w:b/>
                <w:bCs/>
                <w:i/>
                <w:iCs/>
                <w:highlight w:val="lightGray"/>
              </w:rPr>
              <w:t xml:space="preserve">Support </w:t>
            </w:r>
            <w:r w:rsidRPr="00F059FF">
              <w:rPr>
                <w:b/>
                <w:bCs/>
                <w:i/>
                <w:iCs/>
                <w:highlight w:val="lightGray"/>
              </w:rPr>
              <w:t xml:space="preserve">Years </w:t>
            </w:r>
            <w:r w:rsidR="00C016D5" w:rsidRPr="00F059FF">
              <w:rPr>
                <w:b/>
                <w:bCs/>
                <w:i/>
                <w:iCs/>
                <w:highlight w:val="lightGray"/>
              </w:rPr>
              <w:t>that</w:t>
            </w:r>
            <w:r w:rsidRPr="00F059FF">
              <w:rPr>
                <w:b/>
                <w:bCs/>
                <w:i/>
                <w:iCs/>
                <w:highlight w:val="lightGray"/>
              </w:rPr>
              <w:t xml:space="preserve"> apply to this </w:t>
            </w:r>
            <w:r w:rsidR="005A18E5" w:rsidRPr="00F059FF">
              <w:rPr>
                <w:b/>
                <w:bCs/>
                <w:i/>
                <w:iCs/>
                <w:highlight w:val="lightGray"/>
              </w:rPr>
              <w:t>a</w:t>
            </w:r>
            <w:r w:rsidRPr="00F059FF">
              <w:rPr>
                <w:b/>
                <w:bCs/>
                <w:i/>
                <w:iCs/>
                <w:highlight w:val="lightGray"/>
              </w:rPr>
              <w:t>greement</w:t>
            </w:r>
            <w:r w:rsidR="007C0A89">
              <w:rPr>
                <w:b/>
                <w:bCs/>
                <w:i/>
                <w:iCs/>
                <w:highlight w:val="lightGray"/>
              </w:rPr>
              <w:t xml:space="preserve"> (in line with the MC1 Returnable Schedule)</w:t>
            </w:r>
            <w:r w:rsidRPr="00F059FF">
              <w:rPr>
                <w:b/>
                <w:bCs/>
                <w:i/>
                <w:iCs/>
                <w:highlight w:val="lightGray"/>
              </w:rPr>
              <w:t>.</w:t>
            </w:r>
            <w:r w:rsidRPr="00D36195">
              <w:t>]</w:t>
            </w:r>
            <w:r w:rsidRPr="008129EB">
              <w:rPr>
                <w:b/>
                <w:bCs/>
                <w:i/>
                <w:iCs/>
              </w:rPr>
              <w:t xml:space="preserve"> </w:t>
            </w:r>
          </w:p>
          <w:p w14:paraId="3294DEE2" w14:textId="31B9ABA1" w:rsidR="00F05BFB" w:rsidRPr="00D36195" w:rsidRDefault="00F05BFB" w:rsidP="00D36195">
            <w:pPr>
              <w:spacing w:after="120"/>
            </w:pPr>
            <w:r>
              <w:t>[</w:t>
            </w:r>
            <w:r w:rsidRPr="00D36195">
              <w:rPr>
                <w:b/>
                <w:bCs/>
                <w:i/>
                <w:iCs/>
                <w:highlight w:val="lightGray"/>
              </w:rPr>
              <w:t xml:space="preserve">Note: after COD, the Project must continue to meet the Storage Capacity requirements on an aggregated basis. The ‘Operations Year’ referenced below is determined by reference to the date on which COD occurs under this agreement, being the date on which the last Project </w:t>
            </w:r>
            <w:r w:rsidRPr="00D36195">
              <w:rPr>
                <w:b/>
                <w:bCs/>
                <w:i/>
                <w:iCs/>
                <w:highlight w:val="lightGray"/>
              </w:rPr>
              <w:lastRenderedPageBreak/>
              <w:t>Component satisfies the relevant conditions under this agreement.</w:t>
            </w:r>
            <w:r>
              <w:t>]</w:t>
            </w:r>
          </w:p>
          <w:p w14:paraId="38549755" w14:textId="7F5F2820" w:rsidR="000E1D00" w:rsidRPr="008129EB" w:rsidRDefault="000E1D00" w:rsidP="00C016D5">
            <w:pPr>
              <w:keepNext/>
            </w:pPr>
            <w:r w:rsidRPr="00D121DB">
              <w:rPr>
                <w:b/>
                <w:bCs/>
              </w:rPr>
              <w:t>Storage Capacity</w:t>
            </w:r>
            <w:r w:rsidRPr="00D121DB">
              <w:t xml:space="preserve"> means the </w:t>
            </w:r>
            <w:r w:rsidR="00F05BFB" w:rsidRPr="00D121DB">
              <w:t xml:space="preserve">aggregate sum of </w:t>
            </w:r>
            <w:r w:rsidR="00F05BFB" w:rsidRPr="00106AE8">
              <w:t xml:space="preserve">the </w:t>
            </w:r>
            <w:r w:rsidR="006F355C" w:rsidRPr="00106AE8">
              <w:t>Project Component S</w:t>
            </w:r>
            <w:r w:rsidRPr="00106AE8">
              <w:t xml:space="preserve">torage </w:t>
            </w:r>
            <w:r w:rsidR="006F355C" w:rsidRPr="00106AE8">
              <w:t>C</w:t>
            </w:r>
            <w:r w:rsidRPr="00106AE8">
              <w:t>apacit</w:t>
            </w:r>
            <w:r w:rsidR="00F05BFB" w:rsidRPr="00106AE8">
              <w:t>ies</w:t>
            </w:r>
            <w:r w:rsidR="006F355C" w:rsidRPr="00106AE8">
              <w:t>,</w:t>
            </w:r>
            <w:r w:rsidRPr="00D121DB">
              <w:t xml:space="preserve"> as at </w:t>
            </w:r>
            <w:r w:rsidR="005A762F" w:rsidRPr="00D121DB">
              <w:t xml:space="preserve">and from </w:t>
            </w:r>
            <w:r w:rsidRPr="00D121DB">
              <w:t>COD and for each Support Year</w:t>
            </w:r>
            <w:r w:rsidR="00490A18" w:rsidRPr="00D121DB">
              <w:t xml:space="preserve"> </w:t>
            </w:r>
            <w:r w:rsidR="005E3F90" w:rsidRPr="00D121DB">
              <w:t>and for each Operations</w:t>
            </w:r>
            <w:r w:rsidR="005E3F90" w:rsidRPr="008129EB">
              <w:t xml:space="preserve"> Year </w:t>
            </w:r>
            <w:r w:rsidRPr="008129EB">
              <w:t xml:space="preserve">as follows: </w:t>
            </w:r>
          </w:p>
          <w:p w14:paraId="6EE4EF39" w14:textId="77777777" w:rsidR="005E3F90" w:rsidRPr="008129EB" w:rsidRDefault="005E3F90" w:rsidP="005E3F90">
            <w:pPr>
              <w:pStyle w:val="BodyText"/>
              <w:spacing w:before="120" w:after="120"/>
              <w:rPr>
                <w:u w:val="single"/>
              </w:rPr>
            </w:pPr>
            <w:r w:rsidRPr="008129EB">
              <w:rPr>
                <w:u w:val="single"/>
              </w:rPr>
              <w:t>Operations Years</w:t>
            </w:r>
          </w:p>
          <w:p w14:paraId="5FBA51D8" w14:textId="1604697A" w:rsidR="005E3F90" w:rsidRPr="008129EB" w:rsidRDefault="005E3F90" w:rsidP="00D847EB">
            <w:pPr>
              <w:pStyle w:val="BodyText"/>
              <w:numPr>
                <w:ilvl w:val="0"/>
                <w:numId w:val="75"/>
              </w:numPr>
              <w:tabs>
                <w:tab w:val="left" w:pos="3908"/>
              </w:tabs>
              <w:spacing w:before="120" w:after="120"/>
            </w:pPr>
            <w:r w:rsidRPr="008129EB">
              <w:t>as at COD</w:t>
            </w:r>
            <w:r w:rsidRPr="008129EB">
              <w:tab/>
              <w:t>[</w:t>
            </w:r>
            <w:r w:rsidRPr="00F059FF">
              <w:rPr>
                <w:highlight w:val="yellow"/>
              </w:rPr>
              <w:t>insert</w:t>
            </w:r>
            <w:r w:rsidRPr="008129EB">
              <w:t>] MWh;</w:t>
            </w:r>
          </w:p>
          <w:p w14:paraId="09E2BA4B" w14:textId="77777777" w:rsidR="005E3F90" w:rsidRPr="008129EB" w:rsidRDefault="005E3F90" w:rsidP="00D847EB">
            <w:pPr>
              <w:pStyle w:val="BodyText"/>
              <w:numPr>
                <w:ilvl w:val="0"/>
                <w:numId w:val="75"/>
              </w:numPr>
              <w:tabs>
                <w:tab w:val="left" w:pos="3908"/>
              </w:tabs>
              <w:spacing w:before="120" w:after="120"/>
            </w:pPr>
            <w:r w:rsidRPr="008129EB">
              <w:t>for the first Operations Year</w:t>
            </w:r>
            <w:r w:rsidRPr="008129EB">
              <w:tab/>
              <w:t>[</w:t>
            </w:r>
            <w:r w:rsidRPr="00F059FF">
              <w:rPr>
                <w:highlight w:val="yellow"/>
              </w:rPr>
              <w:t>insert</w:t>
            </w:r>
            <w:r w:rsidRPr="008129EB">
              <w:t>] MWh;</w:t>
            </w:r>
          </w:p>
          <w:p w14:paraId="5A117529" w14:textId="77777777" w:rsidR="005E3F90" w:rsidRPr="008129EB" w:rsidRDefault="005E3F90" w:rsidP="00D847EB">
            <w:pPr>
              <w:pStyle w:val="BodyText"/>
              <w:numPr>
                <w:ilvl w:val="0"/>
                <w:numId w:val="75"/>
              </w:numPr>
              <w:tabs>
                <w:tab w:val="left" w:pos="3908"/>
              </w:tabs>
              <w:spacing w:before="120" w:after="120"/>
            </w:pPr>
            <w:r w:rsidRPr="008129EB">
              <w:t>for the second Operations Year</w:t>
            </w:r>
            <w:r w:rsidRPr="008129EB">
              <w:tab/>
              <w:t>[</w:t>
            </w:r>
            <w:r w:rsidRPr="00F059FF">
              <w:rPr>
                <w:highlight w:val="yellow"/>
              </w:rPr>
              <w:t>insert</w:t>
            </w:r>
            <w:r w:rsidRPr="008129EB">
              <w:t>] MWh;</w:t>
            </w:r>
            <w:r w:rsidRPr="008129EB">
              <w:tab/>
            </w:r>
          </w:p>
          <w:p w14:paraId="6AC87C49" w14:textId="77777777" w:rsidR="005E3F90" w:rsidRPr="008129EB" w:rsidRDefault="005E3F90" w:rsidP="00D847EB">
            <w:pPr>
              <w:pStyle w:val="BodyText"/>
              <w:numPr>
                <w:ilvl w:val="0"/>
                <w:numId w:val="75"/>
              </w:numPr>
              <w:tabs>
                <w:tab w:val="left" w:pos="3908"/>
              </w:tabs>
              <w:spacing w:before="120" w:after="120"/>
            </w:pPr>
            <w:r w:rsidRPr="008129EB">
              <w:t>for the third Operations Year</w:t>
            </w:r>
            <w:r w:rsidRPr="008129EB">
              <w:tab/>
              <w:t>[</w:t>
            </w:r>
            <w:r w:rsidRPr="00F059FF">
              <w:rPr>
                <w:highlight w:val="yellow"/>
              </w:rPr>
              <w:t>insert</w:t>
            </w:r>
            <w:r w:rsidRPr="008129EB">
              <w:t>] MWh; and</w:t>
            </w:r>
          </w:p>
          <w:p w14:paraId="2854E6EB" w14:textId="031F15E2" w:rsidR="005E3F90" w:rsidRPr="008129EB" w:rsidRDefault="005E3F90" w:rsidP="00D847EB">
            <w:pPr>
              <w:pStyle w:val="BodyText"/>
              <w:numPr>
                <w:ilvl w:val="0"/>
                <w:numId w:val="75"/>
              </w:numPr>
              <w:tabs>
                <w:tab w:val="left" w:pos="3908"/>
              </w:tabs>
              <w:spacing w:before="120" w:after="120"/>
            </w:pPr>
            <w:r w:rsidRPr="008129EB">
              <w:t>[</w:t>
            </w:r>
            <w:r w:rsidRPr="00F059FF">
              <w:rPr>
                <w:highlight w:val="yellow"/>
              </w:rPr>
              <w:t xml:space="preserve">insert </w:t>
            </w:r>
            <w:r w:rsidR="00287639" w:rsidRPr="00F059FF">
              <w:rPr>
                <w:highlight w:val="yellow"/>
              </w:rPr>
              <w:t xml:space="preserve">additional </w:t>
            </w:r>
            <w:r w:rsidRPr="00F059FF">
              <w:rPr>
                <w:highlight w:val="yellow"/>
              </w:rPr>
              <w:t xml:space="preserve">rows to reflect the </w:t>
            </w:r>
            <w:r w:rsidR="00287639" w:rsidRPr="00F059FF">
              <w:rPr>
                <w:highlight w:val="yellow"/>
              </w:rPr>
              <w:t xml:space="preserve">duration of the </w:t>
            </w:r>
            <w:r w:rsidRPr="00F059FF">
              <w:rPr>
                <w:highlight w:val="yellow"/>
              </w:rPr>
              <w:t>Operations Period</w:t>
            </w:r>
            <w:r w:rsidRPr="008129EB">
              <w:t>]</w:t>
            </w:r>
            <w:r w:rsidRPr="008129EB">
              <w:tab/>
              <w:t>[</w:t>
            </w:r>
            <w:r w:rsidRPr="00F059FF">
              <w:rPr>
                <w:highlight w:val="yellow"/>
              </w:rPr>
              <w:t>insert</w:t>
            </w:r>
            <w:r w:rsidRPr="008129EB">
              <w:t>] MWh</w:t>
            </w:r>
          </w:p>
          <w:p w14:paraId="4AFAF3B1" w14:textId="2AF4A4A4" w:rsidR="006A3235" w:rsidRPr="008129EB" w:rsidDel="00B50D10" w:rsidRDefault="006A3235" w:rsidP="00306BCE">
            <w:pPr>
              <w:pStyle w:val="BodyText"/>
              <w:spacing w:before="120" w:after="120"/>
            </w:pPr>
            <w:r w:rsidRPr="008129EB">
              <w:t>[</w:t>
            </w:r>
            <w:r w:rsidRPr="00F059FF">
              <w:rPr>
                <w:b/>
                <w:bCs/>
                <w:i/>
                <w:iCs/>
                <w:highlight w:val="lightGray"/>
              </w:rPr>
              <w:t xml:space="preserve">Note: </w:t>
            </w:r>
            <w:r w:rsidR="00691586" w:rsidRPr="00F059FF">
              <w:rPr>
                <w:b/>
                <w:bCs/>
                <w:i/>
                <w:iCs/>
                <w:highlight w:val="lightGray"/>
              </w:rPr>
              <w:t>see agreement cover note regarding Non-Storage Projects</w:t>
            </w:r>
            <w:r w:rsidRPr="00F059FF">
              <w:rPr>
                <w:b/>
                <w:bCs/>
                <w:i/>
                <w:iCs/>
                <w:highlight w:val="lightGray"/>
              </w:rPr>
              <w:t>.</w:t>
            </w:r>
            <w:r w:rsidR="00AA18B9" w:rsidRPr="00F059FF">
              <w:rPr>
                <w:b/>
                <w:bCs/>
                <w:i/>
                <w:iCs/>
                <w:highlight w:val="lightGray"/>
              </w:rPr>
              <w:t xml:space="preserve"> If the Project is a Non-Storage Project, this Item</w:t>
            </w:r>
            <w:r w:rsidR="00AD2B5D" w:rsidRPr="00C52AAC">
              <w:rPr>
                <w:b/>
                <w:bCs/>
                <w:i/>
                <w:iCs/>
                <w:highlight w:val="lightGray"/>
              </w:rPr>
              <w:t> 4</w:t>
            </w:r>
            <w:r w:rsidR="00AA18B9" w:rsidRPr="00C52AAC">
              <w:rPr>
                <w:b/>
                <w:bCs/>
                <w:i/>
                <w:iCs/>
                <w:highlight w:val="lightGray"/>
              </w:rPr>
              <w:t xml:space="preserve"> </w:t>
            </w:r>
            <w:r w:rsidR="00AA18B9" w:rsidRPr="00F059FF">
              <w:rPr>
                <w:b/>
                <w:bCs/>
                <w:i/>
                <w:iCs/>
                <w:highlight w:val="lightGray"/>
              </w:rPr>
              <w:t>should be replaced with ‘Not used’.</w:t>
            </w:r>
            <w:r w:rsidRPr="008129EB">
              <w:t>]</w:t>
            </w:r>
          </w:p>
        </w:tc>
      </w:tr>
      <w:tr w:rsidR="001166D7" w:rsidRPr="008129EB" w14:paraId="7A7F4313" w14:textId="77777777" w:rsidTr="00051696">
        <w:tc>
          <w:tcPr>
            <w:tcW w:w="541" w:type="dxa"/>
          </w:tcPr>
          <w:p w14:paraId="41D94435" w14:textId="77777777" w:rsidR="00382502" w:rsidRPr="008129EB" w:rsidRDefault="00382502" w:rsidP="00632022">
            <w:pPr>
              <w:pStyle w:val="BodyText"/>
              <w:numPr>
                <w:ilvl w:val="0"/>
                <w:numId w:val="46"/>
              </w:numPr>
              <w:spacing w:before="120" w:after="120"/>
            </w:pPr>
            <w:bookmarkStart w:id="32" w:name="_Ref172454754"/>
          </w:p>
        </w:tc>
        <w:bookmarkEnd w:id="32"/>
        <w:tc>
          <w:tcPr>
            <w:tcW w:w="2664" w:type="dxa"/>
            <w:gridSpan w:val="3"/>
          </w:tcPr>
          <w:p w14:paraId="471A8037" w14:textId="77777777" w:rsidR="00382502" w:rsidRPr="008129EB" w:rsidRDefault="00382502" w:rsidP="00306BCE">
            <w:pPr>
              <w:pStyle w:val="BodyText"/>
              <w:spacing w:before="120" w:after="120"/>
            </w:pPr>
            <w:r w:rsidRPr="008129EB">
              <w:t>Minimum State of Charge</w:t>
            </w:r>
          </w:p>
        </w:tc>
        <w:tc>
          <w:tcPr>
            <w:tcW w:w="5867" w:type="dxa"/>
            <w:gridSpan w:val="2"/>
          </w:tcPr>
          <w:p w14:paraId="64D8A963" w14:textId="55E6027B" w:rsidR="00306464" w:rsidRDefault="00306464" w:rsidP="00306464">
            <w:pPr>
              <w:pStyle w:val="BodyText"/>
              <w:spacing w:before="120" w:after="120"/>
            </w:pPr>
            <w:r w:rsidRPr="00007A31">
              <w:t>[</w:t>
            </w:r>
            <w:r>
              <w:rPr>
                <w:b/>
                <w:bCs/>
                <w:i/>
                <w:iCs/>
                <w:highlight w:val="lightGray"/>
              </w:rPr>
              <w:t>Not</w:t>
            </w:r>
            <w:r w:rsidRPr="000901BC">
              <w:rPr>
                <w:b/>
                <w:bCs/>
                <w:i/>
                <w:iCs/>
                <w:highlight w:val="lightGray"/>
              </w:rPr>
              <w:t>e</w:t>
            </w:r>
            <w:r w:rsidR="0085797A">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1E448BE0" w14:textId="2A6D8103" w:rsidR="00382502" w:rsidRPr="008129EB" w:rsidRDefault="604BC692" w:rsidP="00306BCE">
            <w:pPr>
              <w:pStyle w:val="BodyText"/>
              <w:spacing w:before="120" w:after="120"/>
              <w:rPr>
                <w:b/>
                <w:bCs/>
              </w:rPr>
            </w:pPr>
            <w:r w:rsidRPr="008129EB">
              <w:t>[</w:t>
            </w:r>
            <w:r w:rsidRPr="00F059FF">
              <w:rPr>
                <w:highlight w:val="yellow"/>
              </w:rPr>
              <w:t>insert</w:t>
            </w:r>
            <w:r w:rsidRPr="008129EB">
              <w:t>] MWh</w:t>
            </w:r>
            <w:r w:rsidR="6C4B9B67" w:rsidRPr="008129EB">
              <w:t>.</w:t>
            </w:r>
            <w:r w:rsidRPr="008129EB">
              <w:rPr>
                <w:b/>
                <w:bCs/>
              </w:rPr>
              <w:t xml:space="preserve"> </w:t>
            </w:r>
          </w:p>
          <w:p w14:paraId="13CE5FFF" w14:textId="0E1B2159" w:rsidR="00094077" w:rsidRDefault="00094077" w:rsidP="00306BCE">
            <w:pPr>
              <w:pStyle w:val="BodyText"/>
              <w:spacing w:before="120" w:after="120"/>
            </w:pPr>
            <w:r>
              <w:t>[</w:t>
            </w:r>
            <w:r w:rsidRPr="00094077">
              <w:rPr>
                <w:b/>
                <w:bCs/>
                <w:i/>
                <w:iCs/>
                <w:highlight w:val="lightGray"/>
              </w:rPr>
              <w:t xml:space="preserve">Note: this value will be calculated as </w:t>
            </w:r>
            <w:r w:rsidR="00056A56">
              <w:rPr>
                <w:b/>
                <w:bCs/>
                <w:i/>
                <w:iCs/>
                <w:highlight w:val="lightGray"/>
              </w:rPr>
              <w:t xml:space="preserve">a percentage of the </w:t>
            </w:r>
            <w:r w:rsidR="00056A56" w:rsidRPr="00094077">
              <w:rPr>
                <w:b/>
                <w:bCs/>
                <w:i/>
                <w:iCs/>
                <w:highlight w:val="lightGray"/>
              </w:rPr>
              <w:t xml:space="preserve">Storage Capacity </w:t>
            </w:r>
            <w:r w:rsidR="00056A56">
              <w:rPr>
                <w:b/>
                <w:bCs/>
                <w:i/>
                <w:iCs/>
                <w:highlight w:val="lightGray"/>
              </w:rPr>
              <w:t xml:space="preserve">of the Project </w:t>
            </w:r>
            <w:r w:rsidR="00056A56" w:rsidRPr="00094077">
              <w:rPr>
                <w:b/>
                <w:bCs/>
                <w:i/>
                <w:iCs/>
                <w:highlight w:val="lightGray"/>
              </w:rPr>
              <w:t xml:space="preserve">as at COD, using the </w:t>
            </w:r>
            <w:r w:rsidR="00056A56">
              <w:rPr>
                <w:b/>
                <w:bCs/>
                <w:i/>
                <w:iCs/>
                <w:highlight w:val="lightGray"/>
              </w:rPr>
              <w:t xml:space="preserve">‘Minimum state of charge’ </w:t>
            </w:r>
            <w:r w:rsidR="00056A56" w:rsidRPr="00094077">
              <w:rPr>
                <w:b/>
                <w:bCs/>
                <w:i/>
                <w:iCs/>
                <w:highlight w:val="lightGray"/>
              </w:rPr>
              <w:t>percentage provided</w:t>
            </w:r>
            <w:r w:rsidR="00056A56">
              <w:rPr>
                <w:b/>
                <w:bCs/>
                <w:i/>
                <w:iCs/>
                <w:highlight w:val="lightGray"/>
              </w:rPr>
              <w:t xml:space="preserve"> for the Project</w:t>
            </w:r>
            <w:r w:rsidR="00056A56" w:rsidRPr="00094077">
              <w:rPr>
                <w:b/>
                <w:bCs/>
                <w:i/>
                <w:iCs/>
                <w:highlight w:val="lightGray"/>
              </w:rPr>
              <w:t xml:space="preserve"> in the MC1 Returnable Schedule.</w:t>
            </w:r>
            <w:r w:rsidR="00056A56">
              <w:rPr>
                <w:b/>
                <w:bCs/>
                <w:i/>
                <w:iCs/>
                <w:highlight w:val="lightGray"/>
              </w:rPr>
              <w:t xml:space="preserve"> This value must also equal </w:t>
            </w:r>
            <w:r w:rsidR="00961AF2">
              <w:rPr>
                <w:b/>
                <w:bCs/>
                <w:i/>
                <w:iCs/>
                <w:highlight w:val="lightGray"/>
              </w:rPr>
              <w:t xml:space="preserve">the aggregate sum of the Minimum State of Charge for all Project Components. The Minimum State of Charge for each Project Component will be calculated as </w:t>
            </w:r>
            <w:r w:rsidRPr="00094077">
              <w:rPr>
                <w:b/>
                <w:bCs/>
                <w:i/>
                <w:iCs/>
                <w:highlight w:val="lightGray"/>
              </w:rPr>
              <w:t xml:space="preserve">a percentage of the Storage Capacity </w:t>
            </w:r>
            <w:r w:rsidR="00961AF2">
              <w:rPr>
                <w:b/>
                <w:bCs/>
                <w:i/>
                <w:iCs/>
                <w:highlight w:val="lightGray"/>
              </w:rPr>
              <w:t xml:space="preserve">of that Project Component </w:t>
            </w:r>
            <w:r w:rsidRPr="00094077">
              <w:rPr>
                <w:b/>
                <w:bCs/>
                <w:i/>
                <w:iCs/>
                <w:highlight w:val="lightGray"/>
              </w:rPr>
              <w:t xml:space="preserve">as at COD, using the </w:t>
            </w:r>
            <w:r>
              <w:rPr>
                <w:b/>
                <w:bCs/>
                <w:i/>
                <w:iCs/>
                <w:highlight w:val="lightGray"/>
              </w:rPr>
              <w:t xml:space="preserve">‘Minimum state of charge’ </w:t>
            </w:r>
            <w:r w:rsidRPr="00094077">
              <w:rPr>
                <w:b/>
                <w:bCs/>
                <w:i/>
                <w:iCs/>
                <w:highlight w:val="lightGray"/>
              </w:rPr>
              <w:t>percentage provided</w:t>
            </w:r>
            <w:r w:rsidR="00961AF2">
              <w:rPr>
                <w:b/>
                <w:bCs/>
                <w:i/>
                <w:iCs/>
                <w:highlight w:val="lightGray"/>
              </w:rPr>
              <w:t xml:space="preserve"> for that Project Component</w:t>
            </w:r>
            <w:r w:rsidRPr="00094077">
              <w:rPr>
                <w:b/>
                <w:bCs/>
                <w:i/>
                <w:iCs/>
                <w:highlight w:val="lightGray"/>
              </w:rPr>
              <w:t xml:space="preserve"> in the MC1 Returnable Schedule.</w:t>
            </w:r>
            <w:r>
              <w:t>]</w:t>
            </w:r>
          </w:p>
          <w:p w14:paraId="5EB5AB73" w14:textId="65C4FB6B" w:rsidR="002842AF" w:rsidRPr="00F059FF" w:rsidRDefault="002842AF" w:rsidP="00306BCE">
            <w:pPr>
              <w:pStyle w:val="BodyText"/>
              <w:spacing w:before="120" w:after="120"/>
              <w:rPr>
                <w:highlight w:val="yellow"/>
              </w:rPr>
            </w:pPr>
            <w:r w:rsidRPr="008129EB">
              <w:t>[</w:t>
            </w:r>
            <w:r w:rsidRPr="00F059FF">
              <w:rPr>
                <w:b/>
                <w:bCs/>
                <w:i/>
                <w:iCs/>
                <w:highlight w:val="lightGray"/>
              </w:rPr>
              <w:t>Note: see agreement cover note regarding Non-Storage Projects.</w:t>
            </w:r>
            <w:r w:rsidR="00AA18B9" w:rsidRPr="00F059FF">
              <w:rPr>
                <w:b/>
                <w:bCs/>
                <w:i/>
                <w:iCs/>
                <w:highlight w:val="lightGray"/>
              </w:rPr>
              <w:t xml:space="preserve"> If the Project is a Non-Storage Project, this Item</w:t>
            </w:r>
            <w:r w:rsidR="00AD2B5D" w:rsidRPr="00106AE8">
              <w:rPr>
                <w:b/>
                <w:bCs/>
                <w:i/>
                <w:iCs/>
                <w:highlight w:val="lightGray"/>
              </w:rPr>
              <w:t> 5</w:t>
            </w:r>
            <w:r w:rsidR="00AA18B9" w:rsidRPr="006643ED">
              <w:rPr>
                <w:b/>
                <w:bCs/>
                <w:i/>
                <w:iCs/>
                <w:highlight w:val="lightGray"/>
              </w:rPr>
              <w:t xml:space="preserve"> </w:t>
            </w:r>
            <w:r w:rsidR="00AA18B9" w:rsidRPr="00F059FF">
              <w:rPr>
                <w:b/>
                <w:bCs/>
                <w:i/>
                <w:iCs/>
                <w:highlight w:val="lightGray"/>
              </w:rPr>
              <w:t>should be replaced with ‘Not used’.</w:t>
            </w:r>
            <w:r w:rsidRPr="00106AE8">
              <w:rPr>
                <w:b/>
                <w:bCs/>
                <w:i/>
                <w:iCs/>
                <w:highlight w:val="lightGray"/>
              </w:rPr>
              <w:t>]</w:t>
            </w:r>
          </w:p>
        </w:tc>
      </w:tr>
      <w:tr w:rsidR="001166D7" w:rsidRPr="008129EB" w14:paraId="17D2DE51" w14:textId="77777777" w:rsidTr="00051696">
        <w:tc>
          <w:tcPr>
            <w:tcW w:w="541" w:type="dxa"/>
          </w:tcPr>
          <w:p w14:paraId="7F3D2A1B" w14:textId="77777777" w:rsidR="00DC289D" w:rsidRPr="008129EB" w:rsidRDefault="00DC289D" w:rsidP="00632022">
            <w:pPr>
              <w:pStyle w:val="BodyText"/>
              <w:numPr>
                <w:ilvl w:val="0"/>
                <w:numId w:val="46"/>
              </w:numPr>
              <w:spacing w:before="120" w:after="120"/>
            </w:pPr>
            <w:bookmarkStart w:id="33" w:name="_Ref172454775"/>
          </w:p>
        </w:tc>
        <w:bookmarkEnd w:id="33"/>
        <w:tc>
          <w:tcPr>
            <w:tcW w:w="2664" w:type="dxa"/>
            <w:gridSpan w:val="3"/>
          </w:tcPr>
          <w:p w14:paraId="688557E6" w14:textId="77777777" w:rsidR="00DC289D" w:rsidRPr="008129EB" w:rsidRDefault="00DC289D" w:rsidP="00306BCE">
            <w:pPr>
              <w:pStyle w:val="BodyText"/>
              <w:spacing w:before="120" w:after="120"/>
            </w:pPr>
            <w:r w:rsidRPr="008129EB">
              <w:t>Minimum Hours</w:t>
            </w:r>
          </w:p>
        </w:tc>
        <w:tc>
          <w:tcPr>
            <w:tcW w:w="5867" w:type="dxa"/>
            <w:gridSpan w:val="2"/>
          </w:tcPr>
          <w:p w14:paraId="5FCB2127" w14:textId="02DA85DE" w:rsidR="00306464" w:rsidRDefault="00306464" w:rsidP="00306464">
            <w:r>
              <w:t>[</w:t>
            </w:r>
            <w:r w:rsidRPr="00DD3720">
              <w:rPr>
                <w:b/>
                <w:bCs/>
                <w:i/>
                <w:iCs/>
                <w:highlight w:val="lightGray"/>
              </w:rPr>
              <w:t xml:space="preserve">Note: Proponents </w:t>
            </w:r>
            <w:r w:rsidR="00DC4B0B" w:rsidRPr="00DD3720">
              <w:rPr>
                <w:b/>
                <w:bCs/>
                <w:i/>
                <w:iCs/>
                <w:highlight w:val="lightGray"/>
              </w:rPr>
              <w:t xml:space="preserve">are </w:t>
            </w:r>
            <w:r w:rsidR="00DC4B0B" w:rsidRPr="00C52AAC">
              <w:rPr>
                <w:b/>
                <w:bCs/>
                <w:i/>
                <w:iCs/>
                <w:highlight w:val="lightGray"/>
              </w:rPr>
              <w:t xml:space="preserve">NOT </w:t>
            </w:r>
            <w:r w:rsidR="00DC4B0B" w:rsidRPr="00DD3720">
              <w:rPr>
                <w:b/>
                <w:bCs/>
                <w:i/>
                <w:iCs/>
                <w:highlight w:val="lightGray"/>
              </w:rPr>
              <w:t xml:space="preserve">to manually insert </w:t>
            </w:r>
            <w:r w:rsidRPr="00DD3720">
              <w:rPr>
                <w:b/>
                <w:bCs/>
                <w:i/>
                <w:iCs/>
                <w:highlight w:val="lightGray"/>
              </w:rPr>
              <w:t>these details here.</w:t>
            </w:r>
            <w:r>
              <w:t>]</w:t>
            </w:r>
          </w:p>
          <w:p w14:paraId="1FF300C1" w14:textId="77777777" w:rsidR="00306464" w:rsidRDefault="00306464" w:rsidP="00306BCE">
            <w:pPr>
              <w:rPr>
                <w:b/>
                <w:bCs/>
                <w:i/>
                <w:iCs/>
              </w:rPr>
            </w:pPr>
          </w:p>
          <w:p w14:paraId="5E8A09C4" w14:textId="63C88DC1" w:rsidR="00DC289D" w:rsidRPr="008129EB" w:rsidRDefault="00DC289D" w:rsidP="00306BCE">
            <w:pPr>
              <w:rPr>
                <w:i/>
                <w:iCs/>
              </w:rPr>
            </w:pPr>
            <w:r w:rsidRPr="008129EB">
              <w:rPr>
                <w:b/>
                <w:bCs/>
                <w:i/>
                <w:iCs/>
              </w:rPr>
              <w:t>[</w:t>
            </w:r>
            <w:r w:rsidR="00306BCE" w:rsidRPr="00843F6A">
              <w:rPr>
                <w:b/>
                <w:bCs/>
                <w:i/>
                <w:iCs/>
                <w:highlight w:val="lightGray"/>
              </w:rPr>
              <w:t>N</w:t>
            </w:r>
            <w:r w:rsidRPr="00843F6A">
              <w:rPr>
                <w:b/>
                <w:bCs/>
                <w:i/>
                <w:iCs/>
                <w:highlight w:val="lightGray"/>
              </w:rPr>
              <w:t xml:space="preserve">ote: the Minimum </w:t>
            </w:r>
            <w:r w:rsidRPr="00B15D6E">
              <w:rPr>
                <w:b/>
                <w:bCs/>
                <w:i/>
                <w:iCs/>
                <w:highlight w:val="lightGray"/>
              </w:rPr>
              <w:t xml:space="preserve">Hours </w:t>
            </w:r>
            <w:r w:rsidR="000D0860" w:rsidRPr="00494718">
              <w:rPr>
                <w:b/>
                <w:bCs/>
                <w:i/>
                <w:iCs/>
                <w:highlight w:val="lightGray"/>
              </w:rPr>
              <w:t>for Each Project Component</w:t>
            </w:r>
            <w:r w:rsidR="000D0860" w:rsidRPr="00106AE8">
              <w:rPr>
                <w:b/>
                <w:bCs/>
                <w:i/>
                <w:iCs/>
              </w:rPr>
              <w:t xml:space="preserve"> </w:t>
            </w:r>
            <w:r w:rsidRPr="00843F6A">
              <w:rPr>
                <w:b/>
                <w:bCs/>
                <w:i/>
                <w:iCs/>
                <w:highlight w:val="lightGray"/>
              </w:rPr>
              <w:t>must not be less than 2 hours.</w:t>
            </w:r>
            <w:r w:rsidRPr="008129EB">
              <w:rPr>
                <w:b/>
                <w:bCs/>
                <w:i/>
                <w:iCs/>
              </w:rPr>
              <w:t>]</w:t>
            </w:r>
            <w:r w:rsidRPr="008129EB">
              <w:rPr>
                <w:i/>
                <w:iCs/>
              </w:rPr>
              <w:t xml:space="preserve"> </w:t>
            </w:r>
          </w:p>
          <w:p w14:paraId="70A57DAA" w14:textId="6B772CAE" w:rsidR="00DC289D" w:rsidRPr="008129EB" w:rsidRDefault="00843F6A" w:rsidP="00306BCE">
            <w:pPr>
              <w:pStyle w:val="BodyText"/>
              <w:spacing w:before="120" w:after="120"/>
            </w:pPr>
            <w:r w:rsidRPr="00D36195">
              <w:t xml:space="preserve">In respect of each Project Component, </w:t>
            </w:r>
            <w:r w:rsidR="00DC289D" w:rsidRPr="00F059FF">
              <w:rPr>
                <w:highlight w:val="yellow"/>
              </w:rPr>
              <w:t>[insert number]</w:t>
            </w:r>
            <w:r w:rsidR="00DC289D" w:rsidRPr="008129EB">
              <w:t xml:space="preserve"> hours.</w:t>
            </w:r>
          </w:p>
        </w:tc>
      </w:tr>
      <w:tr w:rsidR="001166D7" w:rsidRPr="008129EB" w14:paraId="4300CB99" w14:textId="77777777" w:rsidTr="00051696">
        <w:tc>
          <w:tcPr>
            <w:tcW w:w="541" w:type="dxa"/>
          </w:tcPr>
          <w:p w14:paraId="0FA79123" w14:textId="77777777" w:rsidR="00BB34E4" w:rsidRPr="008129EB" w:rsidRDefault="00BB34E4" w:rsidP="00632022">
            <w:pPr>
              <w:pStyle w:val="BodyText"/>
              <w:numPr>
                <w:ilvl w:val="0"/>
                <w:numId w:val="46"/>
              </w:numPr>
              <w:spacing w:before="120" w:after="120"/>
            </w:pPr>
            <w:bookmarkStart w:id="34" w:name="_Ref172454814"/>
          </w:p>
        </w:tc>
        <w:bookmarkEnd w:id="34"/>
        <w:tc>
          <w:tcPr>
            <w:tcW w:w="2664" w:type="dxa"/>
            <w:gridSpan w:val="3"/>
          </w:tcPr>
          <w:p w14:paraId="2A7798AC" w14:textId="77777777" w:rsidR="00BB34E4" w:rsidRPr="008129EB" w:rsidDel="00203013" w:rsidRDefault="00BB34E4" w:rsidP="00306BCE">
            <w:pPr>
              <w:pStyle w:val="BodyText"/>
              <w:spacing w:before="120" w:after="120"/>
            </w:pPr>
            <w:r w:rsidRPr="008129EB">
              <w:t>Contract Representative</w:t>
            </w:r>
          </w:p>
        </w:tc>
        <w:tc>
          <w:tcPr>
            <w:tcW w:w="5867" w:type="dxa"/>
            <w:gridSpan w:val="2"/>
          </w:tcPr>
          <w:p w14:paraId="1F8B70F5" w14:textId="77777777" w:rsidR="00306464" w:rsidRDefault="00306464" w:rsidP="00306464">
            <w:r>
              <w:t>[</w:t>
            </w:r>
            <w:r w:rsidRPr="00DD3720">
              <w:rPr>
                <w:b/>
                <w:bCs/>
                <w:i/>
                <w:iCs/>
                <w:highlight w:val="lightGray"/>
              </w:rPr>
              <w:t>Note: Proponents ARE TO MANUALLY INSERT these details here.</w:t>
            </w:r>
            <w:r>
              <w:t>]</w:t>
            </w:r>
          </w:p>
          <w:p w14:paraId="6A466915" w14:textId="1B825626" w:rsidR="00832D1E" w:rsidRDefault="00832D1E" w:rsidP="00306BCE">
            <w:pPr>
              <w:pStyle w:val="Heading8"/>
              <w:numPr>
                <w:ilvl w:val="0"/>
                <w:numId w:val="0"/>
              </w:numPr>
              <w:spacing w:before="120" w:after="120"/>
              <w:ind w:left="28"/>
            </w:pPr>
            <w:r>
              <w:t>[</w:t>
            </w:r>
            <w:r w:rsidRPr="00832D1E">
              <w:rPr>
                <w:b/>
                <w:bCs/>
                <w:i/>
                <w:iCs/>
                <w:highlight w:val="lightGray"/>
              </w:rPr>
              <w:t>Note: the Contract Representative listed in this item</w:t>
            </w:r>
            <w:r>
              <w:rPr>
                <w:b/>
                <w:bCs/>
                <w:i/>
                <w:iCs/>
                <w:highlight w:val="lightGray"/>
              </w:rPr>
              <w:t xml:space="preserve"> </w:t>
            </w:r>
            <w:r>
              <w:rPr>
                <w:b/>
                <w:bCs/>
                <w:i/>
                <w:iCs/>
                <w:highlight w:val="lightGray"/>
              </w:rPr>
              <w:fldChar w:fldCharType="begin"/>
            </w:r>
            <w:r>
              <w:rPr>
                <w:b/>
                <w:bCs/>
                <w:i/>
                <w:iCs/>
                <w:highlight w:val="lightGray"/>
              </w:rPr>
              <w:instrText xml:space="preserve"> REF _Ref172454814 \n \h </w:instrText>
            </w:r>
            <w:r>
              <w:rPr>
                <w:b/>
                <w:bCs/>
                <w:i/>
                <w:iCs/>
                <w:highlight w:val="lightGray"/>
              </w:rPr>
            </w:r>
            <w:r>
              <w:rPr>
                <w:b/>
                <w:bCs/>
                <w:i/>
                <w:iCs/>
                <w:highlight w:val="lightGray"/>
              </w:rPr>
              <w:fldChar w:fldCharType="separate"/>
            </w:r>
            <w:r w:rsidR="00131566">
              <w:rPr>
                <w:b/>
                <w:bCs/>
                <w:i/>
                <w:iCs/>
                <w:highlight w:val="lightGray"/>
              </w:rPr>
              <w:t>7</w:t>
            </w:r>
            <w:r>
              <w:rPr>
                <w:b/>
                <w:bCs/>
                <w:i/>
                <w:iCs/>
                <w:highlight w:val="lightGray"/>
              </w:rPr>
              <w:fldChar w:fldCharType="end"/>
            </w:r>
            <w:r w:rsidRPr="00832D1E">
              <w:rPr>
                <w:b/>
                <w:bCs/>
                <w:i/>
                <w:iCs/>
                <w:highlight w:val="lightGray"/>
              </w:rPr>
              <w:t xml:space="preserve"> should be a natural person, rather than a specific role or position.</w:t>
            </w:r>
            <w:r>
              <w:t>]</w:t>
            </w:r>
          </w:p>
          <w:p w14:paraId="4928D7B9" w14:textId="0B738873" w:rsidR="00BB34E4" w:rsidRPr="008129EB" w:rsidRDefault="00BB34E4" w:rsidP="00306BCE">
            <w:pPr>
              <w:pStyle w:val="Heading8"/>
              <w:numPr>
                <w:ilvl w:val="0"/>
                <w:numId w:val="0"/>
              </w:numPr>
              <w:spacing w:before="120" w:after="120"/>
              <w:ind w:left="28"/>
            </w:pPr>
            <w:r w:rsidRPr="008129EB">
              <w:t>Name: [</w:t>
            </w:r>
            <w:r w:rsidRPr="00F059FF">
              <w:rPr>
                <w:highlight w:val="yellow"/>
              </w:rPr>
              <w:t>insert</w:t>
            </w:r>
            <w:r w:rsidRPr="008129EB">
              <w:t>]</w:t>
            </w:r>
          </w:p>
          <w:p w14:paraId="3EE8BADC" w14:textId="77777777" w:rsidR="00BB34E4" w:rsidRPr="008129EB" w:rsidRDefault="00BB34E4" w:rsidP="00306BCE">
            <w:pPr>
              <w:pStyle w:val="Heading8"/>
              <w:numPr>
                <w:ilvl w:val="0"/>
                <w:numId w:val="0"/>
              </w:numPr>
              <w:spacing w:before="120" w:after="120"/>
              <w:ind w:left="28"/>
            </w:pPr>
            <w:r w:rsidRPr="008129EB">
              <w:lastRenderedPageBreak/>
              <w:t>Email: [</w:t>
            </w:r>
            <w:r w:rsidRPr="00F059FF">
              <w:rPr>
                <w:highlight w:val="yellow"/>
              </w:rPr>
              <w:t>insert</w:t>
            </w:r>
            <w:r w:rsidRPr="008129EB">
              <w:t>]</w:t>
            </w:r>
          </w:p>
          <w:p w14:paraId="01555DEC" w14:textId="77777777" w:rsidR="00BB34E4" w:rsidRPr="008129EB" w:rsidRDefault="00BB34E4" w:rsidP="00306BCE">
            <w:pPr>
              <w:pStyle w:val="BodyText"/>
              <w:spacing w:before="120" w:after="120"/>
            </w:pPr>
            <w:r w:rsidRPr="008129EB">
              <w:t>Telephone: [</w:t>
            </w:r>
            <w:r w:rsidRPr="00F059FF">
              <w:rPr>
                <w:highlight w:val="yellow"/>
              </w:rPr>
              <w:t>insert</w:t>
            </w:r>
            <w:r w:rsidRPr="008129EB">
              <w:t xml:space="preserve">] </w:t>
            </w:r>
          </w:p>
        </w:tc>
      </w:tr>
      <w:tr w:rsidR="00BB34E4" w:rsidRPr="008129EB" w14:paraId="2DC2F73F" w14:textId="77777777" w:rsidTr="00051696">
        <w:tc>
          <w:tcPr>
            <w:tcW w:w="9072" w:type="dxa"/>
            <w:gridSpan w:val="6"/>
            <w:shd w:val="clear" w:color="auto" w:fill="D9D9D9" w:themeFill="background1" w:themeFillShade="D9"/>
          </w:tcPr>
          <w:p w14:paraId="4AD6CEA9" w14:textId="45FB28F4" w:rsidR="00BB34E4" w:rsidRPr="008129EB" w:rsidRDefault="009F03D5" w:rsidP="00DB5156">
            <w:pPr>
              <w:pStyle w:val="BodyText"/>
              <w:keepNext/>
              <w:spacing w:before="120" w:after="120"/>
              <w:rPr>
                <w:b/>
                <w:bCs/>
              </w:rPr>
            </w:pPr>
            <w:r w:rsidRPr="008129EB">
              <w:rPr>
                <w:b/>
                <w:bCs/>
              </w:rPr>
              <w:lastRenderedPageBreak/>
              <w:t>Period of Support</w:t>
            </w:r>
          </w:p>
        </w:tc>
      </w:tr>
      <w:tr w:rsidR="001166D7" w:rsidRPr="008129EB" w14:paraId="20243286" w14:textId="77777777" w:rsidTr="00051696">
        <w:tc>
          <w:tcPr>
            <w:tcW w:w="541" w:type="dxa"/>
          </w:tcPr>
          <w:p w14:paraId="2B93FB2A" w14:textId="77777777" w:rsidR="008910DE" w:rsidRPr="008129EB" w:rsidRDefault="008910DE" w:rsidP="00632022">
            <w:pPr>
              <w:pStyle w:val="BodyText"/>
              <w:numPr>
                <w:ilvl w:val="0"/>
                <w:numId w:val="46"/>
              </w:numPr>
              <w:spacing w:before="120" w:after="120"/>
            </w:pPr>
            <w:bookmarkStart w:id="35" w:name="_Ref172454921"/>
            <w:bookmarkStart w:id="36" w:name="_Hlk177036549"/>
          </w:p>
        </w:tc>
        <w:bookmarkEnd w:id="35"/>
        <w:tc>
          <w:tcPr>
            <w:tcW w:w="2664" w:type="dxa"/>
            <w:gridSpan w:val="3"/>
          </w:tcPr>
          <w:p w14:paraId="6717347A" w14:textId="77777777" w:rsidR="008910DE" w:rsidRPr="008129EB" w:rsidRDefault="06AC912F" w:rsidP="00306BCE">
            <w:pPr>
              <w:pStyle w:val="BodyText"/>
              <w:spacing w:before="120" w:after="120"/>
            </w:pPr>
            <w:r w:rsidRPr="008129EB">
              <w:t>Final Support Commencement Date</w:t>
            </w:r>
          </w:p>
        </w:tc>
        <w:tc>
          <w:tcPr>
            <w:tcW w:w="5867" w:type="dxa"/>
            <w:gridSpan w:val="2"/>
          </w:tcPr>
          <w:p w14:paraId="42CD2CDC" w14:textId="056C4D2B" w:rsidR="00306464" w:rsidRDefault="00306464" w:rsidP="00306464">
            <w:pPr>
              <w:pStyle w:val="BodyText"/>
              <w:spacing w:before="120" w:after="120"/>
            </w:pPr>
            <w:r w:rsidRPr="00007A31">
              <w:t>[</w:t>
            </w:r>
            <w:r>
              <w:rPr>
                <w:b/>
                <w:bCs/>
                <w:i/>
                <w:iCs/>
                <w:highlight w:val="lightGray"/>
              </w:rPr>
              <w:t>Not</w:t>
            </w:r>
            <w:r w:rsidRPr="000901BC">
              <w:rPr>
                <w:b/>
                <w:bCs/>
                <w:i/>
                <w:iCs/>
                <w:highlight w:val="lightGray"/>
              </w:rPr>
              <w:t>e</w:t>
            </w:r>
            <w:r w:rsidR="0085797A">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321D5624" w14:textId="7DD8E194" w:rsidR="00472A10" w:rsidRPr="008129EB" w:rsidRDefault="06AC912F" w:rsidP="00306BCE">
            <w:pPr>
              <w:pStyle w:val="BodyText"/>
              <w:spacing w:before="120" w:after="120"/>
            </w:pPr>
            <w:r w:rsidRPr="008129EB">
              <w:t>[</w:t>
            </w:r>
            <w:r w:rsidRPr="001B4646">
              <w:rPr>
                <w:highlight w:val="yellow"/>
              </w:rPr>
              <w:t>insert</w:t>
            </w:r>
            <w:r w:rsidRPr="008129EB">
              <w:t>]</w:t>
            </w:r>
            <w:r w:rsidR="00736E18" w:rsidRPr="008129EB">
              <w:t>.</w:t>
            </w:r>
            <w:r w:rsidR="00306BCE" w:rsidRPr="008129EB">
              <w:t xml:space="preserve"> </w:t>
            </w:r>
          </w:p>
          <w:p w14:paraId="73D07BA4" w14:textId="2B119A98" w:rsidR="00736E18" w:rsidRPr="008129EB" w:rsidRDefault="00736E18" w:rsidP="00306BCE">
            <w:pPr>
              <w:pStyle w:val="BodyText"/>
              <w:spacing w:before="120" w:after="120"/>
            </w:pPr>
            <w:r w:rsidRPr="008129EB">
              <w:t>[</w:t>
            </w:r>
            <w:r w:rsidRPr="001B4646">
              <w:rPr>
                <w:b/>
                <w:bCs/>
                <w:i/>
                <w:iCs/>
                <w:highlight w:val="lightGray"/>
              </w:rPr>
              <w:t xml:space="preserve">Note: </w:t>
            </w:r>
            <w:r w:rsidR="00AA6C77" w:rsidRPr="001B4646">
              <w:rPr>
                <w:b/>
                <w:bCs/>
                <w:i/>
                <w:iCs/>
                <w:highlight w:val="lightGray"/>
              </w:rPr>
              <w:t xml:space="preserve">the date that is bid by the </w:t>
            </w:r>
            <w:r w:rsidR="009E602D" w:rsidRPr="001B4646">
              <w:rPr>
                <w:b/>
                <w:bCs/>
                <w:i/>
                <w:iCs/>
                <w:highlight w:val="lightGray"/>
              </w:rPr>
              <w:t>P</w:t>
            </w:r>
            <w:r w:rsidR="00AA6C77" w:rsidRPr="001B4646">
              <w:rPr>
                <w:b/>
                <w:bCs/>
                <w:i/>
                <w:iCs/>
                <w:highlight w:val="lightGray"/>
              </w:rPr>
              <w:t>roponent as the COD Sunset Date will be included as the Final Support Commencement Date. The Final Support Commencement Date</w:t>
            </w:r>
            <w:r w:rsidR="00C94B51">
              <w:rPr>
                <w:b/>
                <w:bCs/>
                <w:i/>
                <w:iCs/>
                <w:highlight w:val="lightGray"/>
              </w:rPr>
              <w:t xml:space="preserve"> </w:t>
            </w:r>
            <w:r w:rsidR="00AA6C77" w:rsidRPr="001B4646">
              <w:rPr>
                <w:b/>
                <w:bCs/>
                <w:i/>
                <w:iCs/>
                <w:highlight w:val="lightGray"/>
              </w:rPr>
              <w:t>is the last date by which</w:t>
            </w:r>
            <w:r w:rsidR="00C94B51">
              <w:rPr>
                <w:b/>
                <w:bCs/>
                <w:i/>
                <w:iCs/>
                <w:highlight w:val="lightGray"/>
              </w:rPr>
              <w:t xml:space="preserve"> the</w:t>
            </w:r>
            <w:r w:rsidR="00AA6C77" w:rsidRPr="001B4646">
              <w:rPr>
                <w:b/>
                <w:bCs/>
                <w:i/>
                <w:iCs/>
                <w:highlight w:val="lightGray"/>
              </w:rPr>
              <w:t xml:space="preserve"> Support </w:t>
            </w:r>
            <w:r w:rsidR="00C94B51">
              <w:rPr>
                <w:b/>
                <w:bCs/>
                <w:i/>
                <w:iCs/>
                <w:highlight w:val="lightGray"/>
              </w:rPr>
              <w:t xml:space="preserve">Period </w:t>
            </w:r>
            <w:r w:rsidR="00AA6C77" w:rsidRPr="001B4646">
              <w:rPr>
                <w:b/>
                <w:bCs/>
                <w:i/>
                <w:iCs/>
                <w:highlight w:val="lightGray"/>
              </w:rPr>
              <w:t>must commence under this agreement and cannot be extended under this agreement</w:t>
            </w:r>
            <w:r w:rsidR="00A83CE9" w:rsidRPr="001B4646">
              <w:rPr>
                <w:b/>
                <w:bCs/>
                <w:i/>
                <w:iCs/>
                <w:highlight w:val="lightGray"/>
              </w:rPr>
              <w:t xml:space="preserve"> (even if the COD Sunset Date is extended by reason of </w:t>
            </w:r>
            <w:r w:rsidR="00EB2993" w:rsidRPr="001B4646">
              <w:rPr>
                <w:b/>
                <w:bCs/>
                <w:i/>
                <w:iCs/>
                <w:highlight w:val="lightGray"/>
              </w:rPr>
              <w:t>F</w:t>
            </w:r>
            <w:r w:rsidR="00A83CE9" w:rsidRPr="001B4646">
              <w:rPr>
                <w:b/>
                <w:bCs/>
                <w:i/>
                <w:iCs/>
                <w:highlight w:val="lightGray"/>
              </w:rPr>
              <w:t xml:space="preserve">orce </w:t>
            </w:r>
            <w:r w:rsidR="00EB2993" w:rsidRPr="001B4646">
              <w:rPr>
                <w:b/>
                <w:bCs/>
                <w:i/>
                <w:iCs/>
                <w:highlight w:val="lightGray"/>
              </w:rPr>
              <w:t>M</w:t>
            </w:r>
            <w:r w:rsidR="00A83CE9" w:rsidRPr="001B4646">
              <w:rPr>
                <w:b/>
                <w:bCs/>
                <w:i/>
                <w:iCs/>
                <w:highlight w:val="lightGray"/>
              </w:rPr>
              <w:t>ajeure)</w:t>
            </w:r>
            <w:r w:rsidR="00C11B2D" w:rsidRPr="001B4646">
              <w:rPr>
                <w:b/>
                <w:bCs/>
                <w:i/>
                <w:iCs/>
                <w:highlight w:val="lightGray"/>
              </w:rPr>
              <w:t>.</w:t>
            </w:r>
            <w:r w:rsidR="0038318C" w:rsidRPr="001B4646">
              <w:rPr>
                <w:b/>
                <w:bCs/>
                <w:i/>
                <w:iCs/>
                <w:highlight w:val="lightGray"/>
              </w:rPr>
              <w:t xml:space="preserve"> The Support Period may commence prior to the making of </w:t>
            </w:r>
            <w:r w:rsidR="00E955F6">
              <w:rPr>
                <w:b/>
                <w:bCs/>
                <w:i/>
                <w:iCs/>
                <w:highlight w:val="lightGray"/>
              </w:rPr>
              <w:t>s</w:t>
            </w:r>
            <w:r w:rsidR="00E955F6" w:rsidRPr="001B4646">
              <w:rPr>
                <w:b/>
                <w:bCs/>
                <w:i/>
                <w:iCs/>
                <w:highlight w:val="lightGray"/>
              </w:rPr>
              <w:t xml:space="preserve">upport </w:t>
            </w:r>
            <w:r w:rsidR="004507F6" w:rsidRPr="001B4646">
              <w:rPr>
                <w:b/>
                <w:bCs/>
                <w:i/>
                <w:iCs/>
                <w:highlight w:val="lightGray"/>
              </w:rPr>
              <w:t>p</w:t>
            </w:r>
            <w:r w:rsidR="0038318C" w:rsidRPr="001B4646">
              <w:rPr>
                <w:b/>
                <w:bCs/>
                <w:i/>
                <w:iCs/>
                <w:highlight w:val="lightGray"/>
              </w:rPr>
              <w:t xml:space="preserve">ayments due to the </w:t>
            </w:r>
            <w:r w:rsidR="00D47EFE" w:rsidRPr="001B4646">
              <w:rPr>
                <w:b/>
                <w:bCs/>
                <w:i/>
                <w:iCs/>
                <w:highlight w:val="lightGray"/>
              </w:rPr>
              <w:t>non-achievement o</w:t>
            </w:r>
            <w:r w:rsidR="00D47EFE" w:rsidRPr="001B4646">
              <w:rPr>
                <w:b/>
                <w:bCs/>
                <w:i/>
                <w:iCs/>
                <w:highlight w:val="lightGray"/>
                <w:shd w:val="clear" w:color="auto" w:fill="D9D9D9" w:themeFill="background1" w:themeFillShade="D9"/>
              </w:rPr>
              <w:t xml:space="preserve">f </w:t>
            </w:r>
            <w:r w:rsidR="005A18E5" w:rsidRPr="001B4646">
              <w:rPr>
                <w:b/>
                <w:bCs/>
                <w:i/>
                <w:iCs/>
                <w:highlight w:val="lightGray"/>
                <w:shd w:val="clear" w:color="auto" w:fill="D9D9D9" w:themeFill="background1" w:themeFillShade="D9"/>
              </w:rPr>
              <w:t xml:space="preserve">the </w:t>
            </w:r>
            <w:r w:rsidR="00D47EFE" w:rsidRPr="001B4646">
              <w:rPr>
                <w:b/>
                <w:bCs/>
                <w:i/>
                <w:iCs/>
                <w:highlight w:val="lightGray"/>
                <w:shd w:val="clear" w:color="auto" w:fill="D9D9D9" w:themeFill="background1" w:themeFillShade="D9"/>
              </w:rPr>
              <w:t>COD</w:t>
            </w:r>
            <w:r w:rsidR="005A18E5" w:rsidRPr="001B4646">
              <w:rPr>
                <w:b/>
                <w:bCs/>
                <w:i/>
                <w:iCs/>
                <w:highlight w:val="lightGray"/>
                <w:shd w:val="clear" w:color="auto" w:fill="D9D9D9" w:themeFill="background1" w:themeFillShade="D9"/>
              </w:rPr>
              <w:t xml:space="preserve"> Conditions</w:t>
            </w:r>
            <w:r w:rsidR="0038318C" w:rsidRPr="001B4646">
              <w:rPr>
                <w:b/>
                <w:bCs/>
                <w:i/>
                <w:iCs/>
                <w:highlight w:val="lightGray"/>
                <w:shd w:val="clear" w:color="auto" w:fill="D9D9D9" w:themeFill="background1" w:themeFillShade="D9"/>
              </w:rPr>
              <w:t>.</w:t>
            </w:r>
            <w:r w:rsidR="00DF2EAB" w:rsidRPr="001B4646">
              <w:rPr>
                <w:highlight w:val="lightGray"/>
                <w:shd w:val="clear" w:color="auto" w:fill="D9D9D9" w:themeFill="background1" w:themeFillShade="D9"/>
              </w:rPr>
              <w:t>]</w:t>
            </w:r>
            <w:r w:rsidR="003F4015" w:rsidRPr="001B4646">
              <w:rPr>
                <w:b/>
                <w:bCs/>
                <w:i/>
                <w:iCs/>
                <w:highlight w:val="lightGray"/>
                <w:shd w:val="clear" w:color="auto" w:fill="D9D9D9" w:themeFill="background1" w:themeFillShade="D9"/>
              </w:rPr>
              <w:t xml:space="preserve"> </w:t>
            </w:r>
          </w:p>
        </w:tc>
      </w:tr>
      <w:tr w:rsidR="001166D7" w:rsidRPr="008129EB" w14:paraId="4CB2E3D6" w14:textId="77777777" w:rsidTr="00051696">
        <w:tc>
          <w:tcPr>
            <w:tcW w:w="541" w:type="dxa"/>
          </w:tcPr>
          <w:p w14:paraId="27B30EC8" w14:textId="77777777" w:rsidR="00BB34E4" w:rsidRPr="008129EB" w:rsidRDefault="00BB34E4" w:rsidP="00632022">
            <w:pPr>
              <w:pStyle w:val="BodyText"/>
              <w:numPr>
                <w:ilvl w:val="0"/>
                <w:numId w:val="46"/>
              </w:numPr>
              <w:spacing w:before="120" w:after="120"/>
            </w:pPr>
            <w:bookmarkStart w:id="37" w:name="_Ref_ContractCompanion_9kb9Ur3DE"/>
            <w:bookmarkStart w:id="38" w:name="_Ref172455240"/>
            <w:bookmarkEnd w:id="36"/>
            <w:bookmarkEnd w:id="37"/>
          </w:p>
        </w:tc>
        <w:bookmarkEnd w:id="38"/>
        <w:tc>
          <w:tcPr>
            <w:tcW w:w="2664" w:type="dxa"/>
            <w:gridSpan w:val="3"/>
          </w:tcPr>
          <w:p w14:paraId="1B4AC8CE" w14:textId="78FD1780" w:rsidR="00BB34E4" w:rsidRPr="008129EB" w:rsidRDefault="00BB34E4" w:rsidP="00306BCE">
            <w:pPr>
              <w:pStyle w:val="BodyText"/>
              <w:spacing w:before="120" w:after="120"/>
            </w:pPr>
            <w:r w:rsidRPr="008129EB">
              <w:t>Final Support End Date</w:t>
            </w:r>
          </w:p>
        </w:tc>
        <w:tc>
          <w:tcPr>
            <w:tcW w:w="5867" w:type="dxa"/>
            <w:gridSpan w:val="2"/>
          </w:tcPr>
          <w:p w14:paraId="6FFF0EA6" w14:textId="3986AF55" w:rsidR="00C94B51" w:rsidRDefault="00306464" w:rsidP="00306BCE">
            <w:pPr>
              <w:pStyle w:val="BodyText"/>
              <w:spacing w:before="120" w:after="120"/>
            </w:pPr>
            <w:r w:rsidRPr="008129EB">
              <w:t>[</w:t>
            </w:r>
            <w:r w:rsidR="00C94B51">
              <w:rPr>
                <w:b/>
                <w:bCs/>
                <w:i/>
                <w:iCs/>
                <w:highlight w:val="lightGray"/>
              </w:rPr>
              <w:t>Not</w:t>
            </w:r>
            <w:r w:rsidR="00C94B51" w:rsidRPr="000901BC">
              <w:rPr>
                <w:b/>
                <w:bCs/>
                <w:i/>
                <w:iCs/>
                <w:highlight w:val="lightGray"/>
              </w:rPr>
              <w:t>e</w:t>
            </w:r>
            <w:r w:rsidR="0085797A">
              <w:rPr>
                <w:b/>
                <w:bCs/>
                <w:i/>
                <w:iCs/>
                <w:highlight w:val="lightGray"/>
              </w:rPr>
              <w:t>:</w:t>
            </w:r>
            <w:r w:rsidR="00C94B51" w:rsidRPr="000901BC">
              <w:rPr>
                <w:b/>
                <w:bCs/>
                <w:i/>
                <w:iCs/>
                <w:highlight w:val="lightGray"/>
              </w:rPr>
              <w:t xml:space="preserve"> Proponents are NOT to manually insert these details</w:t>
            </w:r>
            <w:r>
              <w:rPr>
                <w:b/>
                <w:bCs/>
                <w:i/>
                <w:iCs/>
                <w:highlight w:val="lightGray"/>
              </w:rPr>
              <w:t xml:space="preserve"> </w:t>
            </w:r>
            <w:r w:rsidR="00C94B51" w:rsidRPr="000901BC">
              <w:rPr>
                <w:b/>
                <w:bCs/>
                <w:i/>
                <w:iCs/>
                <w:highlight w:val="lightGray"/>
              </w:rPr>
              <w:t>– please refer to the Returnable Schedules.</w:t>
            </w:r>
            <w:r w:rsidR="00C94B51" w:rsidRPr="00DB3039">
              <w:t>]</w:t>
            </w:r>
          </w:p>
          <w:p w14:paraId="68159DAA" w14:textId="59F20A57" w:rsidR="001764BA" w:rsidRDefault="1FA817FE" w:rsidP="00306BCE">
            <w:pPr>
              <w:pStyle w:val="BodyText"/>
              <w:spacing w:before="120" w:after="120"/>
            </w:pPr>
            <w:r w:rsidRPr="008129EB">
              <w:t>The date that is [</w:t>
            </w:r>
            <w:r w:rsidRPr="001B4646">
              <w:rPr>
                <w:highlight w:val="yellow"/>
              </w:rPr>
              <w:t>insert</w:t>
            </w:r>
            <w:r w:rsidRPr="008129EB">
              <w:t xml:space="preserve">] years after the </w:t>
            </w:r>
            <w:r w:rsidR="00D16375">
              <w:t>Support Start Date</w:t>
            </w:r>
            <w:r w:rsidRPr="008129EB">
              <w:t xml:space="preserve">. </w:t>
            </w:r>
          </w:p>
          <w:p w14:paraId="1F063884" w14:textId="1E135E4E" w:rsidR="00852853" w:rsidRPr="008129EB" w:rsidRDefault="1FA817FE" w:rsidP="00BC4D5A">
            <w:pPr>
              <w:pStyle w:val="BodyText"/>
              <w:spacing w:after="120"/>
            </w:pPr>
            <w:r w:rsidRPr="008129EB">
              <w:t>[</w:t>
            </w:r>
            <w:r w:rsidRPr="001B4646">
              <w:rPr>
                <w:b/>
                <w:bCs/>
                <w:i/>
                <w:iCs/>
                <w:highlight w:val="lightGray"/>
              </w:rPr>
              <w:t>Note: the permitted value for this bid variable is up to a maximum of 15 years.</w:t>
            </w:r>
            <w:r w:rsidRPr="008129EB">
              <w:t>]</w:t>
            </w:r>
          </w:p>
        </w:tc>
      </w:tr>
      <w:tr w:rsidR="00BB34E4" w:rsidRPr="008129EB" w:rsidDel="00D04D5C" w14:paraId="4FA35A4C" w14:textId="77777777" w:rsidTr="00997441">
        <w:tc>
          <w:tcPr>
            <w:tcW w:w="9072" w:type="dxa"/>
            <w:gridSpan w:val="6"/>
            <w:shd w:val="clear" w:color="auto" w:fill="D9D9D9" w:themeFill="background1" w:themeFillShade="D9"/>
          </w:tcPr>
          <w:p w14:paraId="05DB7850" w14:textId="31AD97AC" w:rsidR="00BB34E4" w:rsidRPr="008129EB" w:rsidDel="00D04D5C" w:rsidRDefault="007B218D" w:rsidP="00653032">
            <w:pPr>
              <w:pStyle w:val="BodyText"/>
              <w:keepNext/>
              <w:keepLines/>
              <w:spacing w:before="120" w:after="120"/>
            </w:pPr>
            <w:r w:rsidRPr="008129EB">
              <w:br w:type="page"/>
            </w:r>
            <w:r w:rsidR="00BB34E4" w:rsidRPr="008129EB">
              <w:rPr>
                <w:b/>
                <w:bCs/>
              </w:rPr>
              <w:t>Delivery dates</w:t>
            </w:r>
          </w:p>
        </w:tc>
      </w:tr>
      <w:tr w:rsidR="001166D7" w:rsidRPr="008129EB" w:rsidDel="00D04D5C" w14:paraId="6B9F6368" w14:textId="77777777" w:rsidTr="00997441">
        <w:trPr>
          <w:gridAfter w:val="1"/>
          <w:wAfter w:w="39" w:type="dxa"/>
        </w:trPr>
        <w:tc>
          <w:tcPr>
            <w:tcW w:w="576" w:type="dxa"/>
            <w:gridSpan w:val="2"/>
          </w:tcPr>
          <w:p w14:paraId="48CBE927" w14:textId="77777777" w:rsidR="00BB34E4" w:rsidRPr="008129EB" w:rsidDel="00D04D5C" w:rsidRDefault="00BB34E4" w:rsidP="00632022">
            <w:pPr>
              <w:pStyle w:val="BodyText"/>
              <w:numPr>
                <w:ilvl w:val="0"/>
                <w:numId w:val="46"/>
              </w:numPr>
              <w:spacing w:before="120" w:after="120"/>
            </w:pPr>
            <w:bookmarkStart w:id="39" w:name="_Ref159256658"/>
          </w:p>
        </w:tc>
        <w:bookmarkEnd w:id="39"/>
        <w:tc>
          <w:tcPr>
            <w:tcW w:w="2595" w:type="dxa"/>
          </w:tcPr>
          <w:p w14:paraId="51BC6B50" w14:textId="77777777" w:rsidR="00BB34E4" w:rsidRPr="008129EB" w:rsidDel="00E740A6" w:rsidRDefault="00BB34E4" w:rsidP="00653032">
            <w:pPr>
              <w:pStyle w:val="BodyText"/>
              <w:keepNext/>
              <w:keepLines/>
              <w:spacing w:before="120" w:after="120"/>
            </w:pPr>
            <w:r w:rsidRPr="008129EB">
              <w:t>Milestones and Milestone Date</w:t>
            </w:r>
            <w:r w:rsidR="000F2F05" w:rsidRPr="008129EB">
              <w:t>s</w:t>
            </w:r>
          </w:p>
        </w:tc>
        <w:tc>
          <w:tcPr>
            <w:tcW w:w="5862" w:type="dxa"/>
            <w:gridSpan w:val="2"/>
          </w:tcPr>
          <w:p w14:paraId="0892B0FF" w14:textId="77777777" w:rsidR="007C5224" w:rsidRDefault="007C5224" w:rsidP="007C5224">
            <w:pPr>
              <w:spacing w:before="120"/>
            </w:pPr>
            <w:r>
              <w:t>[</w:t>
            </w:r>
            <w:r w:rsidRPr="00DD3720">
              <w:rPr>
                <w:b/>
                <w:bCs/>
                <w:i/>
                <w:iCs/>
                <w:highlight w:val="lightGray"/>
              </w:rPr>
              <w:t>Note: Proponents ARE TO MANUALLY INSERT these details here.</w:t>
            </w:r>
            <w:r>
              <w:t>]</w:t>
            </w:r>
          </w:p>
          <w:p w14:paraId="446DB65A" w14:textId="77777777" w:rsidR="00BB34E4" w:rsidRPr="001B4646" w:rsidRDefault="00BB34E4" w:rsidP="00653032">
            <w:pPr>
              <w:pStyle w:val="BodyText"/>
              <w:keepNext/>
              <w:keepLines/>
              <w:spacing w:after="0"/>
              <w:rPr>
                <w:highlight w:val="yellow"/>
              </w:rPr>
            </w:pPr>
          </w:p>
          <w:tbl>
            <w:tblPr>
              <w:tblStyle w:val="TableGrid"/>
              <w:tblW w:w="0" w:type="auto"/>
              <w:tblLook w:val="04A0" w:firstRow="1" w:lastRow="0" w:firstColumn="1" w:lastColumn="0" w:noHBand="0" w:noVBand="1"/>
            </w:tblPr>
            <w:tblGrid>
              <w:gridCol w:w="1055"/>
              <w:gridCol w:w="3113"/>
              <w:gridCol w:w="1271"/>
            </w:tblGrid>
            <w:tr w:rsidR="00FF4292" w:rsidRPr="008129EB" w14:paraId="223ACD81" w14:textId="77777777" w:rsidTr="009A1817">
              <w:trPr>
                <w:trHeight w:val="300"/>
                <w:tblHeader/>
              </w:trPr>
              <w:tc>
                <w:tcPr>
                  <w:tcW w:w="1055" w:type="dxa"/>
                  <w:shd w:val="clear" w:color="auto" w:fill="D9D9D9" w:themeFill="background1" w:themeFillShade="D9"/>
                </w:tcPr>
                <w:p w14:paraId="3FF96FD0" w14:textId="555536F4" w:rsidR="00FF4292" w:rsidRPr="008129EB" w:rsidRDefault="00732B6F" w:rsidP="00653032">
                  <w:pPr>
                    <w:pStyle w:val="BodyText"/>
                    <w:keepNext/>
                    <w:keepLines/>
                    <w:pBdr>
                      <w:top w:val="single" w:sz="6" w:space="2" w:color="auto"/>
                    </w:pBdr>
                    <w:spacing w:before="120" w:after="120"/>
                    <w:rPr>
                      <w:b/>
                    </w:rPr>
                  </w:pPr>
                  <w:r w:rsidRPr="008129EB">
                    <w:rPr>
                      <w:b/>
                    </w:rPr>
                    <w:t>No.</w:t>
                  </w:r>
                </w:p>
              </w:tc>
              <w:tc>
                <w:tcPr>
                  <w:tcW w:w="3113" w:type="dxa"/>
                  <w:shd w:val="clear" w:color="auto" w:fill="D9D9D9" w:themeFill="background1" w:themeFillShade="D9"/>
                </w:tcPr>
                <w:p w14:paraId="5F436596" w14:textId="77777777" w:rsidR="00FF4292" w:rsidRPr="008129EB" w:rsidRDefault="06AC912F" w:rsidP="00653032">
                  <w:pPr>
                    <w:pStyle w:val="BodyText"/>
                    <w:keepNext/>
                    <w:keepLines/>
                    <w:pBdr>
                      <w:top w:val="single" w:sz="6" w:space="2" w:color="auto"/>
                    </w:pBdr>
                    <w:spacing w:before="120" w:after="120"/>
                    <w:rPr>
                      <w:bCs/>
                    </w:rPr>
                  </w:pPr>
                  <w:r w:rsidRPr="008129EB">
                    <w:rPr>
                      <w:b/>
                      <w:bCs/>
                    </w:rPr>
                    <w:t>Milestone</w:t>
                  </w:r>
                </w:p>
              </w:tc>
              <w:tc>
                <w:tcPr>
                  <w:tcW w:w="1271" w:type="dxa"/>
                  <w:shd w:val="clear" w:color="auto" w:fill="D9D9D9" w:themeFill="background1" w:themeFillShade="D9"/>
                </w:tcPr>
                <w:p w14:paraId="379D2254" w14:textId="77777777" w:rsidR="00FF4292" w:rsidRPr="008129EB" w:rsidRDefault="06AC912F" w:rsidP="00653032">
                  <w:pPr>
                    <w:pStyle w:val="BodyText"/>
                    <w:keepNext/>
                    <w:keepLines/>
                    <w:pBdr>
                      <w:top w:val="single" w:sz="6" w:space="2" w:color="auto"/>
                    </w:pBdr>
                    <w:spacing w:before="120" w:after="120"/>
                    <w:rPr>
                      <w:bCs/>
                    </w:rPr>
                  </w:pPr>
                  <w:r w:rsidRPr="008129EB">
                    <w:rPr>
                      <w:b/>
                      <w:bCs/>
                    </w:rPr>
                    <w:t>Milestone Date</w:t>
                  </w:r>
                </w:p>
              </w:tc>
            </w:tr>
            <w:tr w:rsidR="00FF4292" w:rsidRPr="008129EB" w14:paraId="510175A3" w14:textId="77777777" w:rsidTr="009A1817">
              <w:trPr>
                <w:trHeight w:val="300"/>
              </w:trPr>
              <w:tc>
                <w:tcPr>
                  <w:tcW w:w="1055" w:type="dxa"/>
                </w:tcPr>
                <w:p w14:paraId="44EA914C" w14:textId="77777777" w:rsidR="00FF4292" w:rsidRPr="008129EB" w:rsidRDefault="00FF4292" w:rsidP="00D847EB">
                  <w:pPr>
                    <w:pStyle w:val="Heading8"/>
                    <w:keepNext/>
                    <w:keepLines/>
                    <w:numPr>
                      <w:ilvl w:val="0"/>
                      <w:numId w:val="115"/>
                    </w:numPr>
                    <w:spacing w:before="120" w:after="120"/>
                  </w:pPr>
                </w:p>
              </w:tc>
              <w:tc>
                <w:tcPr>
                  <w:tcW w:w="3113" w:type="dxa"/>
                </w:tcPr>
                <w:p w14:paraId="75D4FCBA" w14:textId="43C14E78" w:rsidR="00FF4292" w:rsidRPr="008129EB" w:rsidRDefault="06AC912F" w:rsidP="00653032">
                  <w:pPr>
                    <w:pStyle w:val="BodyText"/>
                    <w:keepNext/>
                    <w:keepLines/>
                    <w:spacing w:before="120" w:after="120"/>
                  </w:pPr>
                  <w:r w:rsidRPr="008129EB">
                    <w:t>Project Operator securing all Tenure required for the Project.</w:t>
                  </w:r>
                </w:p>
              </w:tc>
              <w:tc>
                <w:tcPr>
                  <w:tcW w:w="1271" w:type="dxa"/>
                </w:tcPr>
                <w:p w14:paraId="06F06FE6" w14:textId="77777777" w:rsidR="00FF4292" w:rsidRPr="001764BA" w:rsidRDefault="06AC912F" w:rsidP="00653032">
                  <w:pPr>
                    <w:pStyle w:val="BodyText"/>
                    <w:keepNext/>
                    <w:keepLines/>
                    <w:spacing w:before="120" w:after="120"/>
                  </w:pPr>
                  <w:r w:rsidRPr="001764BA">
                    <w:t>[</w:t>
                  </w:r>
                  <w:r w:rsidRPr="00BC4D5A">
                    <w:rPr>
                      <w:highlight w:val="yellow"/>
                    </w:rPr>
                    <w:t>insert</w:t>
                  </w:r>
                  <w:r w:rsidRPr="001764BA">
                    <w:t>]</w:t>
                  </w:r>
                </w:p>
              </w:tc>
            </w:tr>
            <w:tr w:rsidR="00FF4292" w:rsidRPr="008129EB" w14:paraId="7AE331E6" w14:textId="77777777" w:rsidTr="009A1817">
              <w:trPr>
                <w:trHeight w:val="300"/>
              </w:trPr>
              <w:tc>
                <w:tcPr>
                  <w:tcW w:w="1055" w:type="dxa"/>
                </w:tcPr>
                <w:p w14:paraId="400AD910" w14:textId="77777777" w:rsidR="00FF4292" w:rsidRPr="008129EB" w:rsidRDefault="00FF4292" w:rsidP="00D847EB">
                  <w:pPr>
                    <w:pStyle w:val="Heading8"/>
                    <w:keepNext/>
                    <w:keepLines/>
                    <w:numPr>
                      <w:ilvl w:val="0"/>
                      <w:numId w:val="115"/>
                    </w:numPr>
                    <w:spacing w:before="120" w:after="120"/>
                  </w:pPr>
                </w:p>
              </w:tc>
              <w:tc>
                <w:tcPr>
                  <w:tcW w:w="3113" w:type="dxa"/>
                </w:tcPr>
                <w:p w14:paraId="7B361566" w14:textId="4E2D37E7" w:rsidR="00FF4292" w:rsidRPr="008129EB" w:rsidRDefault="06AC912F" w:rsidP="00653032">
                  <w:pPr>
                    <w:pStyle w:val="BodyText"/>
                    <w:keepNext/>
                    <w:keepLines/>
                    <w:spacing w:before="120" w:after="120"/>
                  </w:pPr>
                  <w:r w:rsidRPr="008129EB">
                    <w:t xml:space="preserve">Project Operator obtaining all Tier 1 Planning Approvals for the Project </w:t>
                  </w:r>
                  <w:r w:rsidR="009E602D" w:rsidRPr="008129EB">
                    <w:t xml:space="preserve">that </w:t>
                  </w:r>
                  <w:r w:rsidRPr="008129EB">
                    <w:t>are required to commence works.</w:t>
                  </w:r>
                </w:p>
              </w:tc>
              <w:tc>
                <w:tcPr>
                  <w:tcW w:w="1271" w:type="dxa"/>
                </w:tcPr>
                <w:p w14:paraId="64DFDB0B" w14:textId="77777777" w:rsidR="00FF4292" w:rsidRPr="001764BA" w:rsidRDefault="06AC912F" w:rsidP="00653032">
                  <w:pPr>
                    <w:pStyle w:val="BodyText"/>
                    <w:keepNext/>
                    <w:keepLines/>
                    <w:spacing w:before="120" w:after="120"/>
                  </w:pPr>
                  <w:r w:rsidRPr="001764BA">
                    <w:t>[</w:t>
                  </w:r>
                  <w:r w:rsidRPr="00BC4D5A">
                    <w:rPr>
                      <w:highlight w:val="yellow"/>
                    </w:rPr>
                    <w:t>insert</w:t>
                  </w:r>
                  <w:r w:rsidRPr="001764BA">
                    <w:t>]</w:t>
                  </w:r>
                </w:p>
              </w:tc>
            </w:tr>
            <w:tr w:rsidR="00AF6758" w:rsidRPr="008129EB" w14:paraId="1F04F1C1" w14:textId="77777777" w:rsidTr="009A1817">
              <w:trPr>
                <w:trHeight w:val="300"/>
              </w:trPr>
              <w:tc>
                <w:tcPr>
                  <w:tcW w:w="1055" w:type="dxa"/>
                </w:tcPr>
                <w:p w14:paraId="78FE3CE3" w14:textId="77777777" w:rsidR="00AF6758" w:rsidRPr="008129EB" w:rsidRDefault="00AF6758" w:rsidP="00D847EB">
                  <w:pPr>
                    <w:pStyle w:val="Heading8"/>
                    <w:keepNext/>
                    <w:keepLines/>
                    <w:numPr>
                      <w:ilvl w:val="0"/>
                      <w:numId w:val="115"/>
                    </w:numPr>
                    <w:spacing w:before="120" w:after="120"/>
                  </w:pPr>
                </w:p>
              </w:tc>
              <w:tc>
                <w:tcPr>
                  <w:tcW w:w="3113" w:type="dxa"/>
                </w:tcPr>
                <w:p w14:paraId="4C72C5E1" w14:textId="1E587057" w:rsidR="00D2582C" w:rsidRPr="008129EB" w:rsidRDefault="799C511F" w:rsidP="00961DA8">
                  <w:pPr>
                    <w:pStyle w:val="BodyText"/>
                    <w:keepNext/>
                    <w:keepLines/>
                    <w:spacing w:before="120" w:after="120"/>
                  </w:pPr>
                  <w:r w:rsidRPr="008129EB">
                    <w:t>Project Operator obtaining notifications from AEMO under clauses 5.3.4A or 5.3.4B of the NER in respect of the Project.</w:t>
                  </w:r>
                </w:p>
              </w:tc>
              <w:tc>
                <w:tcPr>
                  <w:tcW w:w="1271" w:type="dxa"/>
                </w:tcPr>
                <w:p w14:paraId="6A1E147D" w14:textId="77777777" w:rsidR="00AF6758" w:rsidRPr="001764BA" w:rsidRDefault="00AF6758" w:rsidP="00653032">
                  <w:pPr>
                    <w:pStyle w:val="BodyText"/>
                    <w:keepNext/>
                    <w:keepLines/>
                    <w:spacing w:before="120" w:after="120"/>
                  </w:pPr>
                  <w:r w:rsidRPr="001764BA">
                    <w:t>[</w:t>
                  </w:r>
                  <w:r w:rsidRPr="00BC4D5A">
                    <w:rPr>
                      <w:highlight w:val="yellow"/>
                    </w:rPr>
                    <w:t>insert</w:t>
                  </w:r>
                  <w:r w:rsidRPr="001764BA">
                    <w:t>]</w:t>
                  </w:r>
                </w:p>
              </w:tc>
            </w:tr>
            <w:tr w:rsidR="00AF6758" w:rsidRPr="008129EB" w14:paraId="262585B0" w14:textId="77777777" w:rsidTr="009A1817">
              <w:trPr>
                <w:trHeight w:val="300"/>
              </w:trPr>
              <w:tc>
                <w:tcPr>
                  <w:tcW w:w="1055" w:type="dxa"/>
                </w:tcPr>
                <w:p w14:paraId="1BBB33A3" w14:textId="77777777" w:rsidR="00AF6758" w:rsidRPr="008129EB" w:rsidRDefault="00AF6758" w:rsidP="00D847EB">
                  <w:pPr>
                    <w:pStyle w:val="Heading8"/>
                    <w:keepNext/>
                    <w:keepLines/>
                    <w:numPr>
                      <w:ilvl w:val="0"/>
                      <w:numId w:val="115"/>
                    </w:numPr>
                    <w:spacing w:before="120" w:after="120"/>
                  </w:pPr>
                </w:p>
              </w:tc>
              <w:tc>
                <w:tcPr>
                  <w:tcW w:w="3113" w:type="dxa"/>
                </w:tcPr>
                <w:p w14:paraId="77B8A25E" w14:textId="23428181" w:rsidR="00AF6758" w:rsidRPr="0011424A" w:rsidRDefault="00AF6758" w:rsidP="00653032">
                  <w:pPr>
                    <w:pStyle w:val="BodyText"/>
                    <w:keepNext/>
                    <w:keepLines/>
                    <w:spacing w:before="120" w:after="120"/>
                  </w:pPr>
                  <w:r w:rsidRPr="008129EB">
                    <w:t>Project Operator obtaining an offer to connect (on terms acceptable to Project Operator) under clause 5.3.6 of the NER from the relevant network service provider in respect of the Project.</w:t>
                  </w:r>
                </w:p>
              </w:tc>
              <w:tc>
                <w:tcPr>
                  <w:tcW w:w="1271" w:type="dxa"/>
                </w:tcPr>
                <w:p w14:paraId="0139EC29" w14:textId="77777777" w:rsidR="00AF6758" w:rsidRPr="001764BA" w:rsidRDefault="00AF6758" w:rsidP="00653032">
                  <w:pPr>
                    <w:pStyle w:val="BodyText"/>
                    <w:keepNext/>
                    <w:keepLines/>
                    <w:spacing w:before="120" w:after="120"/>
                  </w:pPr>
                  <w:r w:rsidRPr="001764BA">
                    <w:t>[</w:t>
                  </w:r>
                  <w:r w:rsidRPr="00BC4D5A">
                    <w:rPr>
                      <w:highlight w:val="yellow"/>
                    </w:rPr>
                    <w:t>insert</w:t>
                  </w:r>
                  <w:r w:rsidRPr="001764BA">
                    <w:t>]</w:t>
                  </w:r>
                </w:p>
              </w:tc>
            </w:tr>
            <w:tr w:rsidR="00AF6758" w:rsidRPr="008129EB" w14:paraId="13284327" w14:textId="77777777" w:rsidTr="009A1817">
              <w:trPr>
                <w:trHeight w:val="300"/>
              </w:trPr>
              <w:tc>
                <w:tcPr>
                  <w:tcW w:w="1055" w:type="dxa"/>
                </w:tcPr>
                <w:p w14:paraId="08866B89" w14:textId="77777777" w:rsidR="00AF6758" w:rsidRPr="008129EB" w:rsidRDefault="00AF6758" w:rsidP="00D847EB">
                  <w:pPr>
                    <w:pStyle w:val="Heading8"/>
                    <w:keepNext/>
                    <w:keepLines/>
                    <w:numPr>
                      <w:ilvl w:val="0"/>
                      <w:numId w:val="115"/>
                    </w:numPr>
                    <w:spacing w:before="120" w:after="120"/>
                  </w:pPr>
                  <w:bookmarkStart w:id="40" w:name="_Ref167912735"/>
                </w:p>
              </w:tc>
              <w:bookmarkEnd w:id="40"/>
              <w:tc>
                <w:tcPr>
                  <w:tcW w:w="3113" w:type="dxa"/>
                </w:tcPr>
                <w:p w14:paraId="27D82766" w14:textId="6D3BE6E5" w:rsidR="00AF6758" w:rsidRPr="008129EB" w:rsidRDefault="00AF6758" w:rsidP="00653032">
                  <w:pPr>
                    <w:pStyle w:val="BodyText"/>
                    <w:keepNext/>
                    <w:keepLines/>
                    <w:spacing w:before="120" w:after="120"/>
                  </w:pPr>
                  <w:r w:rsidRPr="008129EB">
                    <w:t>Project Operator achieving Financial Close in respect of the Project.</w:t>
                  </w:r>
                </w:p>
              </w:tc>
              <w:tc>
                <w:tcPr>
                  <w:tcW w:w="1271" w:type="dxa"/>
                </w:tcPr>
                <w:p w14:paraId="2A6C2DDD" w14:textId="77777777" w:rsidR="00AF6758" w:rsidRPr="001764BA" w:rsidRDefault="00AF6758" w:rsidP="00653032">
                  <w:pPr>
                    <w:pStyle w:val="BodyText"/>
                    <w:keepNext/>
                    <w:keepLines/>
                    <w:spacing w:before="120" w:after="120"/>
                  </w:pPr>
                  <w:r w:rsidRPr="001764BA">
                    <w:t>[</w:t>
                  </w:r>
                  <w:r w:rsidRPr="00BC4D5A">
                    <w:rPr>
                      <w:highlight w:val="yellow"/>
                    </w:rPr>
                    <w:t>insert</w:t>
                  </w:r>
                  <w:r w:rsidRPr="001764BA">
                    <w:t>]</w:t>
                  </w:r>
                </w:p>
              </w:tc>
            </w:tr>
          </w:tbl>
          <w:p w14:paraId="0AA4F26B" w14:textId="5932BC71" w:rsidR="00BB34E4" w:rsidRPr="008129EB" w:rsidRDefault="000D58A8" w:rsidP="00653032">
            <w:pPr>
              <w:pStyle w:val="BodyText"/>
              <w:keepNext/>
              <w:keepLines/>
              <w:spacing w:before="240" w:after="120"/>
            </w:pPr>
            <w:r w:rsidRPr="008129EB">
              <w:t>A</w:t>
            </w:r>
            <w:r w:rsidR="00BB34E4" w:rsidRPr="008129EB">
              <w:t xml:space="preserve"> Milestone Date may be extended under clause</w:t>
            </w:r>
            <w:r w:rsidRPr="008129EB">
              <w:t>s</w:t>
            </w:r>
            <w:r w:rsidR="00BB34E4" w:rsidRPr="008129EB">
              <w:t xml:space="preserve"> </w:t>
            </w:r>
            <w:r w:rsidRPr="008129EB">
              <w:fldChar w:fldCharType="begin"/>
            </w:r>
            <w:r w:rsidRPr="008129EB">
              <w:instrText xml:space="preserve"> REF _Ref165020408 \w \h </w:instrText>
            </w:r>
            <w:r w:rsidR="008129EB">
              <w:instrText xml:space="preserve"> \* MERGEFORMAT </w:instrText>
            </w:r>
            <w:r w:rsidRPr="008129EB">
              <w:fldChar w:fldCharType="separate"/>
            </w:r>
            <w:r w:rsidR="00131566">
              <w:t>5.2</w:t>
            </w:r>
            <w:r w:rsidRPr="008129EB">
              <w:fldChar w:fldCharType="end"/>
            </w:r>
            <w:r w:rsidRPr="008129EB">
              <w:t xml:space="preserve"> (“</w:t>
            </w:r>
            <w:r w:rsidRPr="008129EB">
              <w:fldChar w:fldCharType="begin"/>
            </w:r>
            <w:r w:rsidRPr="008129EB">
              <w:instrText xml:space="preserve">  REF _Ref165020408 \h </w:instrText>
            </w:r>
            <w:r w:rsidR="008129EB">
              <w:instrText xml:space="preserve"> \* MERGEFORMAT </w:instrText>
            </w:r>
            <w:r w:rsidRPr="008129EB">
              <w:fldChar w:fldCharType="separate"/>
            </w:r>
            <w:r w:rsidR="00131566" w:rsidRPr="008129EB">
              <w:t>Extension for Force Majeure Events prior to Financial Close</w:t>
            </w:r>
            <w:r w:rsidRPr="008129EB">
              <w:fldChar w:fldCharType="end"/>
            </w:r>
            <w:r w:rsidRPr="008129EB">
              <w:t xml:space="preserve">”) and </w:t>
            </w:r>
            <w:r w:rsidR="00BB34E4" w:rsidRPr="008129EB">
              <w:fldChar w:fldCharType="begin"/>
            </w:r>
            <w:r w:rsidR="00BB34E4" w:rsidRPr="008129EB">
              <w:instrText xml:space="preserve"> REF _Ref103281885 \w \h  \* MERGEFORMAT </w:instrText>
            </w:r>
            <w:r w:rsidR="00BB34E4" w:rsidRPr="008129EB">
              <w:fldChar w:fldCharType="separate"/>
            </w:r>
            <w:r w:rsidR="00131566">
              <w:t>5.3</w:t>
            </w:r>
            <w:r w:rsidR="00BB34E4" w:rsidRPr="008129EB">
              <w:fldChar w:fldCharType="end"/>
            </w:r>
            <w:r w:rsidR="00BB34E4" w:rsidRPr="008129EB">
              <w:t xml:space="preserve"> (“</w:t>
            </w:r>
            <w:r w:rsidR="00BB34E4" w:rsidRPr="008129EB">
              <w:fldChar w:fldCharType="begin"/>
            </w:r>
            <w:r w:rsidR="00BB34E4" w:rsidRPr="008129EB">
              <w:instrText xml:space="preserve">  REF _Ref103281885 \h  \* MERGEFORMAT </w:instrText>
            </w:r>
            <w:r w:rsidR="00BB34E4" w:rsidRPr="008129EB">
              <w:fldChar w:fldCharType="separate"/>
            </w:r>
            <w:r w:rsidR="00131566" w:rsidRPr="008129EB">
              <w:t>Milestone Cure Plan</w:t>
            </w:r>
            <w:r w:rsidR="00BB34E4" w:rsidRPr="008129EB">
              <w:fldChar w:fldCharType="end"/>
            </w:r>
            <w:r w:rsidR="00BB34E4" w:rsidRPr="008129EB">
              <w:t>”).</w:t>
            </w:r>
          </w:p>
          <w:p w14:paraId="74F4BA63" w14:textId="13A5480D" w:rsidR="00FA767F" w:rsidRPr="008129EB" w:rsidDel="00D04D5C" w:rsidRDefault="00BB34E4" w:rsidP="00653032">
            <w:pPr>
              <w:pStyle w:val="BodyText"/>
              <w:keepNext/>
              <w:keepLines/>
              <w:spacing w:before="120" w:after="120"/>
            </w:pPr>
            <w:r w:rsidRPr="008129EB">
              <w:t>[</w:t>
            </w:r>
            <w:r w:rsidRPr="001B4646">
              <w:rPr>
                <w:b/>
                <w:bCs/>
                <w:i/>
                <w:iCs/>
                <w:highlight w:val="lightGray"/>
              </w:rPr>
              <w:t>Note: Milestone Dates (as may be extended) are the dates by which the corresponding Milestone must be achieved</w:t>
            </w:r>
            <w:r w:rsidR="00DD5336" w:rsidRPr="001B4646">
              <w:rPr>
                <w:b/>
                <w:bCs/>
                <w:i/>
                <w:iCs/>
                <w:highlight w:val="lightGray"/>
              </w:rPr>
              <w:t xml:space="preserve">, </w:t>
            </w:r>
            <w:r w:rsidR="000F2F05" w:rsidRPr="001B4646">
              <w:rPr>
                <w:b/>
                <w:bCs/>
                <w:i/>
                <w:iCs/>
                <w:highlight w:val="lightGray"/>
              </w:rPr>
              <w:t>failing</w:t>
            </w:r>
            <w:r w:rsidR="00DD5336" w:rsidRPr="001B4646">
              <w:rPr>
                <w:b/>
                <w:bCs/>
                <w:i/>
                <w:iCs/>
                <w:highlight w:val="lightGray"/>
              </w:rPr>
              <w:t xml:space="preserve"> which the Commonwealth is entitled to terminate this agreement</w:t>
            </w:r>
            <w:r w:rsidRPr="001B4646">
              <w:rPr>
                <w:b/>
                <w:bCs/>
                <w:i/>
                <w:iCs/>
                <w:highlight w:val="lightGray"/>
              </w:rPr>
              <w:t>. The initial Milestone Dates are bid variables.</w:t>
            </w:r>
            <w:r w:rsidR="00C11B2D" w:rsidRPr="00BC4D5A">
              <w:t>]</w:t>
            </w:r>
          </w:p>
        </w:tc>
      </w:tr>
      <w:tr w:rsidR="001166D7" w:rsidRPr="008129EB" w:rsidDel="00D04D5C" w14:paraId="59E81C37" w14:textId="77777777" w:rsidTr="00997441">
        <w:trPr>
          <w:gridAfter w:val="1"/>
          <w:wAfter w:w="39" w:type="dxa"/>
        </w:trPr>
        <w:tc>
          <w:tcPr>
            <w:tcW w:w="576" w:type="dxa"/>
            <w:gridSpan w:val="2"/>
          </w:tcPr>
          <w:p w14:paraId="5CB5838B" w14:textId="62D65DD7" w:rsidR="00BB34E4" w:rsidRPr="008129EB" w:rsidDel="00D04D5C" w:rsidRDefault="007B218D" w:rsidP="00632022">
            <w:pPr>
              <w:pStyle w:val="BodyText"/>
              <w:numPr>
                <w:ilvl w:val="0"/>
                <w:numId w:val="46"/>
              </w:numPr>
              <w:spacing w:before="120" w:after="120"/>
            </w:pPr>
            <w:bookmarkStart w:id="41" w:name="_Ref204781773"/>
            <w:bookmarkStart w:id="42" w:name="_Ref159415173"/>
            <w:r w:rsidRPr="008129EB">
              <w:lastRenderedPageBreak/>
              <w:br w:type="page"/>
            </w:r>
            <w:bookmarkStart w:id="43" w:name="_Ref182234068"/>
            <w:bookmarkEnd w:id="41"/>
          </w:p>
        </w:tc>
        <w:bookmarkEnd w:id="42"/>
        <w:bookmarkEnd w:id="43"/>
        <w:tc>
          <w:tcPr>
            <w:tcW w:w="2595" w:type="dxa"/>
          </w:tcPr>
          <w:p w14:paraId="3A844197" w14:textId="77777777" w:rsidR="00BB34E4" w:rsidRPr="008129EB" w:rsidDel="00E740A6" w:rsidRDefault="00BB34E4" w:rsidP="00306BCE">
            <w:pPr>
              <w:pStyle w:val="BodyText"/>
              <w:spacing w:before="120" w:after="120"/>
            </w:pPr>
            <w:r w:rsidRPr="008129EB">
              <w:t>FC Sunset Date</w:t>
            </w:r>
          </w:p>
        </w:tc>
        <w:tc>
          <w:tcPr>
            <w:tcW w:w="5862" w:type="dxa"/>
            <w:gridSpan w:val="2"/>
          </w:tcPr>
          <w:p w14:paraId="7ED50C60" w14:textId="4755AFE6" w:rsidR="008C2E11" w:rsidRPr="008129EB" w:rsidRDefault="06AC912F" w:rsidP="00306BCE">
            <w:pPr>
              <w:pStyle w:val="BodyText"/>
              <w:spacing w:before="120" w:after="120"/>
            </w:pPr>
            <w:r w:rsidRPr="008129EB">
              <w:t xml:space="preserve">The Milestone Date </w:t>
            </w:r>
            <w:r w:rsidR="00732B6F" w:rsidRPr="008129EB">
              <w:t xml:space="preserve">for Milestone 5 </w:t>
            </w:r>
            <w:r w:rsidRPr="008129EB">
              <w:t xml:space="preserve">set out in </w:t>
            </w:r>
            <w:r w:rsidRPr="00D121DB">
              <w:t xml:space="preserve">item </w:t>
            </w:r>
            <w:r w:rsidR="00BB34E4" w:rsidRPr="00106AE8">
              <w:fldChar w:fldCharType="begin"/>
            </w:r>
            <w:r w:rsidR="00BB34E4" w:rsidRPr="00106AE8">
              <w:instrText xml:space="preserve"> REF _Ref159256658 \w \h </w:instrText>
            </w:r>
            <w:r w:rsidR="008129EB" w:rsidRPr="00106AE8">
              <w:instrText xml:space="preserve"> \* MERGEFORMAT </w:instrText>
            </w:r>
            <w:r w:rsidR="00BB34E4" w:rsidRPr="00106AE8">
              <w:fldChar w:fldCharType="separate"/>
            </w:r>
            <w:r w:rsidR="00131566">
              <w:t>10</w:t>
            </w:r>
            <w:r w:rsidR="00BB34E4" w:rsidRPr="00106AE8">
              <w:fldChar w:fldCharType="end"/>
            </w:r>
            <w:r w:rsidRPr="00D121DB">
              <w:t xml:space="preserve"> of</w:t>
            </w:r>
            <w:r w:rsidRPr="008129EB">
              <w:t xml:space="preserve"> the Reference Details, as may be extended under clauses </w:t>
            </w:r>
            <w:r w:rsidR="00BB34E4" w:rsidRPr="008129EB">
              <w:fldChar w:fldCharType="begin"/>
            </w:r>
            <w:r w:rsidR="00BB34E4" w:rsidRPr="008129EB">
              <w:instrText xml:space="preserve"> REF _Ref165020408 \w \h </w:instrText>
            </w:r>
            <w:r w:rsidR="008129EB">
              <w:instrText xml:space="preserve"> \* MERGEFORMAT </w:instrText>
            </w:r>
            <w:r w:rsidR="00BB34E4" w:rsidRPr="008129EB">
              <w:fldChar w:fldCharType="separate"/>
            </w:r>
            <w:r w:rsidR="00131566">
              <w:t>5.2</w:t>
            </w:r>
            <w:r w:rsidR="00BB34E4" w:rsidRPr="008129EB">
              <w:fldChar w:fldCharType="end"/>
            </w:r>
            <w:r w:rsidRPr="008129EB">
              <w:t xml:space="preserve"> (“</w:t>
            </w:r>
            <w:r w:rsidR="00BB34E4" w:rsidRPr="008129EB">
              <w:fldChar w:fldCharType="begin"/>
            </w:r>
            <w:r w:rsidR="00BB34E4" w:rsidRPr="008129EB">
              <w:instrText xml:space="preserve">  REF _Ref165020408 \h </w:instrText>
            </w:r>
            <w:r w:rsidR="008129EB">
              <w:instrText xml:space="preserve"> \* MERGEFORMAT </w:instrText>
            </w:r>
            <w:r w:rsidR="00BB34E4" w:rsidRPr="008129EB">
              <w:fldChar w:fldCharType="separate"/>
            </w:r>
            <w:r w:rsidR="00131566" w:rsidRPr="008129EB">
              <w:t>Extension for Force Majeure Events prior to Financial Close</w:t>
            </w:r>
            <w:r w:rsidR="00BB34E4" w:rsidRPr="008129EB">
              <w:fldChar w:fldCharType="end"/>
            </w:r>
            <w:r w:rsidRPr="008129EB">
              <w:t xml:space="preserve">”) and </w:t>
            </w:r>
            <w:r w:rsidR="00BB34E4" w:rsidRPr="008129EB">
              <w:fldChar w:fldCharType="begin"/>
            </w:r>
            <w:r w:rsidR="00BB34E4" w:rsidRPr="008129EB">
              <w:instrText xml:space="preserve"> REF _Ref103281885 \w \h </w:instrText>
            </w:r>
            <w:r w:rsidR="008129EB">
              <w:instrText xml:space="preserve"> \* MERGEFORMAT </w:instrText>
            </w:r>
            <w:r w:rsidR="00BB34E4" w:rsidRPr="008129EB">
              <w:fldChar w:fldCharType="separate"/>
            </w:r>
            <w:r w:rsidR="00131566">
              <w:t>5.3</w:t>
            </w:r>
            <w:r w:rsidR="00BB34E4" w:rsidRPr="008129EB">
              <w:fldChar w:fldCharType="end"/>
            </w:r>
            <w:r w:rsidRPr="008129EB">
              <w:t xml:space="preserve"> (“</w:t>
            </w:r>
            <w:r w:rsidR="00BB34E4" w:rsidRPr="008129EB">
              <w:fldChar w:fldCharType="begin"/>
            </w:r>
            <w:r w:rsidR="00BB34E4" w:rsidRPr="008129EB">
              <w:instrText xml:space="preserve">  REF _Ref103281885 \h </w:instrText>
            </w:r>
            <w:r w:rsidR="008129EB">
              <w:instrText xml:space="preserve"> \* MERGEFORMAT </w:instrText>
            </w:r>
            <w:r w:rsidR="00BB34E4" w:rsidRPr="008129EB">
              <w:fldChar w:fldCharType="separate"/>
            </w:r>
            <w:r w:rsidR="00131566" w:rsidRPr="008129EB">
              <w:t>Milestone Cure Plan</w:t>
            </w:r>
            <w:r w:rsidR="00BB34E4" w:rsidRPr="008129EB">
              <w:fldChar w:fldCharType="end"/>
            </w:r>
            <w:r w:rsidRPr="008129EB">
              <w:t>”).</w:t>
            </w:r>
          </w:p>
          <w:p w14:paraId="4E48CCDD" w14:textId="33B4BA61" w:rsidR="00BB34E4" w:rsidRPr="008129EB" w:rsidDel="00D04D5C" w:rsidRDefault="06AC912F" w:rsidP="00306BCE">
            <w:pPr>
              <w:pStyle w:val="BodyText"/>
              <w:spacing w:before="120" w:after="120"/>
            </w:pPr>
            <w:r w:rsidRPr="008129EB">
              <w:rPr>
                <w:rFonts w:eastAsia="Arial"/>
                <w:shd w:val="clear" w:color="auto" w:fill="FFFFFF" w:themeFill="background1"/>
              </w:rPr>
              <w:t>[</w:t>
            </w:r>
            <w:r w:rsidRPr="008129EB">
              <w:rPr>
                <w:rFonts w:eastAsia="Arial"/>
                <w:b/>
                <w:bCs/>
                <w:i/>
                <w:iCs/>
                <w:shd w:val="clear" w:color="auto" w:fill="D9D9D9" w:themeFill="background1" w:themeFillShade="D9"/>
              </w:rPr>
              <w:t>Note: the FC Sunset Date is the Milestone Date for Financial Close. If Project Operator fails to achieve Financial Close by the FC Sunset Date (as may be extended</w:t>
            </w:r>
            <w:r w:rsidR="007B7808" w:rsidRPr="008129EB">
              <w:rPr>
                <w:rFonts w:eastAsia="Arial"/>
                <w:b/>
                <w:bCs/>
                <w:i/>
                <w:iCs/>
                <w:shd w:val="clear" w:color="auto" w:fill="D9D9D9" w:themeFill="background1" w:themeFillShade="D9"/>
              </w:rPr>
              <w:t xml:space="preserve"> with approval of the Commonwealth</w:t>
            </w:r>
            <w:r w:rsidRPr="008129EB">
              <w:rPr>
                <w:rFonts w:eastAsia="Arial"/>
                <w:b/>
                <w:bCs/>
                <w:i/>
                <w:iCs/>
                <w:shd w:val="clear" w:color="auto" w:fill="D9D9D9" w:themeFill="background1" w:themeFillShade="D9"/>
              </w:rPr>
              <w:t xml:space="preserve">), then, in addition to the general consequences under clause </w:t>
            </w:r>
            <w:r w:rsidR="00104269" w:rsidRPr="008129EB">
              <w:rPr>
                <w:rFonts w:eastAsia="Arial"/>
                <w:b/>
                <w:bCs/>
                <w:i/>
                <w:iCs/>
                <w:shd w:val="clear" w:color="auto" w:fill="D9D9D9" w:themeFill="background1" w:themeFillShade="D9"/>
              </w:rPr>
              <w:fldChar w:fldCharType="begin"/>
            </w:r>
            <w:r w:rsidR="00104269" w:rsidRPr="008129EB">
              <w:rPr>
                <w:rFonts w:eastAsia="Arial"/>
                <w:b/>
                <w:bCs/>
                <w:i/>
                <w:iCs/>
                <w:shd w:val="clear" w:color="auto" w:fill="D9D9D9" w:themeFill="background1" w:themeFillShade="D9"/>
              </w:rPr>
              <w:instrText xml:space="preserve"> REF _Ref103540128 \r \h </w:instrText>
            </w:r>
            <w:r w:rsidR="008129EB">
              <w:rPr>
                <w:rFonts w:eastAsia="Arial"/>
                <w:b/>
                <w:bCs/>
                <w:i/>
                <w:iCs/>
                <w:shd w:val="clear" w:color="auto" w:fill="D9D9D9" w:themeFill="background1" w:themeFillShade="D9"/>
              </w:rPr>
              <w:instrText xml:space="preserve"> \* MERGEFORMAT </w:instrText>
            </w:r>
            <w:r w:rsidR="00104269" w:rsidRPr="008129EB">
              <w:rPr>
                <w:rFonts w:eastAsia="Arial"/>
                <w:b/>
                <w:bCs/>
                <w:i/>
                <w:iCs/>
                <w:shd w:val="clear" w:color="auto" w:fill="D9D9D9" w:themeFill="background1" w:themeFillShade="D9"/>
              </w:rPr>
            </w:r>
            <w:r w:rsidR="00104269" w:rsidRPr="008129EB">
              <w:rPr>
                <w:rFonts w:eastAsia="Arial"/>
                <w:b/>
                <w:bCs/>
                <w:i/>
                <w:iCs/>
                <w:shd w:val="clear" w:color="auto" w:fill="D9D9D9" w:themeFill="background1" w:themeFillShade="D9"/>
              </w:rPr>
              <w:fldChar w:fldCharType="separate"/>
            </w:r>
            <w:r w:rsidR="00131566">
              <w:rPr>
                <w:rFonts w:eastAsia="Arial"/>
                <w:b/>
                <w:bCs/>
                <w:i/>
                <w:iCs/>
                <w:shd w:val="clear" w:color="auto" w:fill="D9D9D9" w:themeFill="background1" w:themeFillShade="D9"/>
              </w:rPr>
              <w:t>5.4</w:t>
            </w:r>
            <w:r w:rsidR="00104269" w:rsidRPr="008129EB">
              <w:rPr>
                <w:rFonts w:eastAsia="Arial"/>
                <w:b/>
                <w:bCs/>
                <w:i/>
                <w:iCs/>
                <w:shd w:val="clear" w:color="auto" w:fill="D9D9D9" w:themeFill="background1" w:themeFillShade="D9"/>
              </w:rPr>
              <w:fldChar w:fldCharType="end"/>
            </w:r>
            <w:r w:rsidR="00E3524E" w:rsidRPr="008129EB">
              <w:rPr>
                <w:rFonts w:eastAsia="Arial"/>
                <w:b/>
                <w:bCs/>
                <w:i/>
                <w:iCs/>
                <w:shd w:val="clear" w:color="auto" w:fill="D9D9D9" w:themeFill="background1" w:themeFillShade="D9"/>
              </w:rPr>
              <w:t xml:space="preserve"> </w:t>
            </w:r>
            <w:r w:rsidRPr="008129EB">
              <w:rPr>
                <w:rFonts w:eastAsia="Arial"/>
                <w:b/>
                <w:bCs/>
                <w:i/>
                <w:iCs/>
                <w:shd w:val="clear" w:color="auto" w:fill="D9D9D9" w:themeFill="background1" w:themeFillShade="D9"/>
              </w:rPr>
              <w:t>that arise as a result of failing to achieve a Milestone by the Milestone Date, the specific automatic termination regime in</w:t>
            </w:r>
            <w:r w:rsidR="007A7922">
              <w:rPr>
                <w:rFonts w:eastAsia="Arial"/>
                <w:b/>
                <w:bCs/>
                <w:i/>
                <w:iCs/>
                <w:shd w:val="clear" w:color="auto" w:fill="D9D9D9" w:themeFill="background1" w:themeFillShade="D9"/>
              </w:rPr>
              <w:t xml:space="preserve"> clause </w:t>
            </w:r>
            <w:r w:rsidR="007A7922">
              <w:rPr>
                <w:rFonts w:eastAsia="Arial"/>
                <w:b/>
                <w:bCs/>
                <w:i/>
                <w:iCs/>
                <w:shd w:val="clear" w:color="auto" w:fill="D9D9D9" w:themeFill="background1" w:themeFillShade="D9"/>
              </w:rPr>
              <w:fldChar w:fldCharType="begin"/>
            </w:r>
            <w:r w:rsidR="007A7922">
              <w:rPr>
                <w:rFonts w:eastAsia="Arial"/>
                <w:b/>
                <w:bCs/>
                <w:i/>
                <w:iCs/>
                <w:shd w:val="clear" w:color="auto" w:fill="D9D9D9" w:themeFill="background1" w:themeFillShade="D9"/>
              </w:rPr>
              <w:instrText xml:space="preserve"> REF _Ref165024555 \w \h </w:instrText>
            </w:r>
            <w:r w:rsidR="007A7922">
              <w:rPr>
                <w:rFonts w:eastAsia="Arial"/>
                <w:b/>
                <w:bCs/>
                <w:i/>
                <w:iCs/>
                <w:shd w:val="clear" w:color="auto" w:fill="D9D9D9" w:themeFill="background1" w:themeFillShade="D9"/>
              </w:rPr>
            </w:r>
            <w:r w:rsidR="007A7922">
              <w:rPr>
                <w:rFonts w:eastAsia="Arial"/>
                <w:b/>
                <w:bCs/>
                <w:i/>
                <w:iCs/>
                <w:shd w:val="clear" w:color="auto" w:fill="D9D9D9" w:themeFill="background1" w:themeFillShade="D9"/>
              </w:rPr>
              <w:fldChar w:fldCharType="separate"/>
            </w:r>
            <w:r w:rsidR="00131566">
              <w:rPr>
                <w:rFonts w:eastAsia="Arial"/>
                <w:b/>
                <w:bCs/>
                <w:i/>
                <w:iCs/>
                <w:shd w:val="clear" w:color="auto" w:fill="D9D9D9" w:themeFill="background1" w:themeFillShade="D9"/>
              </w:rPr>
              <w:t>5.4(c)</w:t>
            </w:r>
            <w:r w:rsidR="007A7922">
              <w:rPr>
                <w:rFonts w:eastAsia="Arial"/>
                <w:b/>
                <w:bCs/>
                <w:i/>
                <w:iCs/>
                <w:shd w:val="clear" w:color="auto" w:fill="D9D9D9" w:themeFill="background1" w:themeFillShade="D9"/>
              </w:rPr>
              <w:fldChar w:fldCharType="end"/>
            </w:r>
            <w:r w:rsidR="00BA791F" w:rsidRPr="008129EB">
              <w:rPr>
                <w:rFonts w:eastAsia="Arial"/>
                <w:b/>
                <w:bCs/>
                <w:i/>
                <w:iCs/>
                <w:shd w:val="clear" w:color="auto" w:fill="D9D9D9" w:themeFill="background1" w:themeFillShade="D9"/>
              </w:rPr>
              <w:t xml:space="preserve"> </w:t>
            </w:r>
            <w:r w:rsidRPr="008129EB">
              <w:rPr>
                <w:rFonts w:eastAsia="Arial"/>
                <w:b/>
                <w:bCs/>
                <w:i/>
                <w:iCs/>
                <w:shd w:val="clear" w:color="auto" w:fill="D9D9D9" w:themeFill="background1" w:themeFillShade="D9"/>
              </w:rPr>
              <w:t>is enlivened such that</w:t>
            </w:r>
            <w:r w:rsidR="00131021" w:rsidRPr="008129EB">
              <w:rPr>
                <w:rFonts w:eastAsia="Arial"/>
                <w:b/>
                <w:bCs/>
                <w:i/>
                <w:iCs/>
                <w:shd w:val="clear" w:color="auto" w:fill="D9D9D9" w:themeFill="background1" w:themeFillShade="D9"/>
              </w:rPr>
              <w:t>,</w:t>
            </w:r>
            <w:r w:rsidRPr="008129EB">
              <w:rPr>
                <w:rFonts w:eastAsia="Arial"/>
                <w:b/>
                <w:bCs/>
                <w:i/>
                <w:iCs/>
                <w:shd w:val="clear" w:color="auto" w:fill="D9D9D9" w:themeFill="background1" w:themeFillShade="D9"/>
              </w:rPr>
              <w:t xml:space="preserve"> if Financial Close is not achieved within 40 Business Days after the FC Sunset Date, this agreement </w:t>
            </w:r>
            <w:r w:rsidR="009E602D" w:rsidRPr="008129EB">
              <w:rPr>
                <w:rFonts w:eastAsia="Arial"/>
                <w:b/>
                <w:bCs/>
                <w:i/>
                <w:iCs/>
                <w:shd w:val="clear" w:color="auto" w:fill="D9D9D9" w:themeFill="background1" w:themeFillShade="D9"/>
              </w:rPr>
              <w:t xml:space="preserve">is </w:t>
            </w:r>
            <w:r w:rsidRPr="008129EB">
              <w:rPr>
                <w:rFonts w:eastAsia="Arial"/>
                <w:b/>
                <w:bCs/>
                <w:i/>
                <w:iCs/>
                <w:shd w:val="clear" w:color="auto" w:fill="D9D9D9" w:themeFill="background1" w:themeFillShade="D9"/>
              </w:rPr>
              <w:t>automatically terminate</w:t>
            </w:r>
            <w:r w:rsidR="009E602D" w:rsidRPr="008129EB">
              <w:rPr>
                <w:rFonts w:eastAsia="Arial"/>
                <w:b/>
                <w:bCs/>
                <w:i/>
                <w:iCs/>
                <w:shd w:val="clear" w:color="auto" w:fill="D9D9D9" w:themeFill="background1" w:themeFillShade="D9"/>
              </w:rPr>
              <w:t>d</w:t>
            </w:r>
            <w:r w:rsidRPr="008129EB">
              <w:rPr>
                <w:rFonts w:eastAsia="Arial"/>
                <w:b/>
                <w:bCs/>
                <w:i/>
                <w:iCs/>
                <w:shd w:val="clear" w:color="auto" w:fill="D9D9D9" w:themeFill="background1" w:themeFillShade="D9"/>
              </w:rPr>
              <w:t xml:space="preserve"> unless the Commonwealth extends that 40</w:t>
            </w:r>
            <w:r w:rsidR="00131021" w:rsidRPr="008129EB">
              <w:rPr>
                <w:rFonts w:eastAsia="Arial"/>
                <w:b/>
                <w:bCs/>
                <w:i/>
                <w:iCs/>
                <w:shd w:val="clear" w:color="auto" w:fill="D9D9D9" w:themeFill="background1" w:themeFillShade="D9"/>
              </w:rPr>
              <w:t> </w:t>
            </w:r>
            <w:r w:rsidRPr="008129EB">
              <w:rPr>
                <w:rFonts w:eastAsia="Arial"/>
                <w:b/>
                <w:bCs/>
                <w:i/>
                <w:iCs/>
                <w:shd w:val="clear" w:color="auto" w:fill="D9D9D9" w:themeFill="background1" w:themeFillShade="D9"/>
              </w:rPr>
              <w:t>Business Day period.</w:t>
            </w:r>
            <w:r w:rsidRPr="008129EB">
              <w:rPr>
                <w:rFonts w:eastAsia="Arial"/>
                <w:shd w:val="clear" w:color="auto" w:fill="FFFFFF" w:themeFill="background1"/>
              </w:rPr>
              <w:t>]</w:t>
            </w:r>
          </w:p>
        </w:tc>
      </w:tr>
      <w:tr w:rsidR="001166D7" w:rsidRPr="008129EB" w:rsidDel="00D04D5C" w14:paraId="60E25086" w14:textId="77777777" w:rsidTr="00997441">
        <w:trPr>
          <w:gridAfter w:val="1"/>
          <w:wAfter w:w="39" w:type="dxa"/>
        </w:trPr>
        <w:tc>
          <w:tcPr>
            <w:tcW w:w="576" w:type="dxa"/>
            <w:gridSpan w:val="2"/>
          </w:tcPr>
          <w:p w14:paraId="388F5355" w14:textId="77777777" w:rsidR="00BB34E4" w:rsidRPr="008129EB" w:rsidDel="00D04D5C" w:rsidRDefault="00BB34E4" w:rsidP="00632022">
            <w:pPr>
              <w:pStyle w:val="BodyText"/>
              <w:numPr>
                <w:ilvl w:val="0"/>
                <w:numId w:val="46"/>
              </w:numPr>
              <w:spacing w:before="120" w:after="120"/>
            </w:pPr>
            <w:bookmarkStart w:id="44" w:name="_Ref159251491"/>
          </w:p>
        </w:tc>
        <w:bookmarkEnd w:id="44"/>
        <w:tc>
          <w:tcPr>
            <w:tcW w:w="2595" w:type="dxa"/>
          </w:tcPr>
          <w:p w14:paraId="6D7CA630" w14:textId="77777777" w:rsidR="00BB34E4" w:rsidRPr="008129EB" w:rsidDel="00E740A6" w:rsidRDefault="00BB34E4" w:rsidP="00306BCE">
            <w:pPr>
              <w:pStyle w:val="BodyText"/>
              <w:spacing w:before="120" w:after="120"/>
            </w:pPr>
            <w:r w:rsidRPr="008129EB">
              <w:t>COD Target Date</w:t>
            </w:r>
          </w:p>
        </w:tc>
        <w:tc>
          <w:tcPr>
            <w:tcW w:w="5862" w:type="dxa"/>
            <w:gridSpan w:val="2"/>
          </w:tcPr>
          <w:p w14:paraId="0B21F5EB" w14:textId="34331978" w:rsidR="00C94B51" w:rsidRDefault="00C94B51" w:rsidP="00BC4D5A">
            <w:pPr>
              <w:keepNext/>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700A583C" w14:textId="5B4542D6" w:rsidR="004507F6" w:rsidRPr="008129EB" w:rsidRDefault="004507F6" w:rsidP="00306BCE">
            <w:pPr>
              <w:pStyle w:val="BodyText"/>
              <w:spacing w:before="120" w:after="120"/>
            </w:pPr>
            <w:r w:rsidRPr="008129EB">
              <w:t>[</w:t>
            </w:r>
            <w:r w:rsidRPr="001B4646">
              <w:rPr>
                <w:highlight w:val="yellow"/>
              </w:rPr>
              <w:t>insert date</w:t>
            </w:r>
            <w:r w:rsidRPr="008129EB">
              <w:t>]</w:t>
            </w:r>
            <w:r w:rsidR="007620AC">
              <w:t>.</w:t>
            </w:r>
          </w:p>
          <w:p w14:paraId="46C078AD" w14:textId="1294CCF6" w:rsidR="00BB34E4" w:rsidRPr="008129EB" w:rsidDel="00D04D5C" w:rsidRDefault="00BB34E4" w:rsidP="00306BCE">
            <w:pPr>
              <w:pStyle w:val="Heading8"/>
              <w:numPr>
                <w:ilvl w:val="0"/>
                <w:numId w:val="0"/>
              </w:numPr>
              <w:spacing w:before="120" w:after="120"/>
            </w:pPr>
            <w:r w:rsidRPr="008129EB">
              <w:t>[</w:t>
            </w:r>
            <w:r w:rsidRPr="001B4646">
              <w:rPr>
                <w:b/>
                <w:bCs/>
                <w:i/>
                <w:iCs/>
                <w:highlight w:val="lightGray"/>
              </w:rPr>
              <w:t xml:space="preserve">Note: the COD Target Date is the target date for </w:t>
            </w:r>
            <w:r w:rsidR="00142C9E" w:rsidRPr="001B4646">
              <w:rPr>
                <w:b/>
                <w:bCs/>
                <w:i/>
                <w:iCs/>
                <w:highlight w:val="lightGray"/>
              </w:rPr>
              <w:t>Project</w:t>
            </w:r>
            <w:r w:rsidRPr="001B4646">
              <w:rPr>
                <w:b/>
                <w:bCs/>
                <w:i/>
                <w:iCs/>
                <w:highlight w:val="lightGray"/>
              </w:rPr>
              <w:t xml:space="preserve"> Operator to achieve commercial operations for the Project</w:t>
            </w:r>
            <w:r w:rsidR="00FB6AB2">
              <w:rPr>
                <w:b/>
                <w:bCs/>
                <w:i/>
                <w:iCs/>
                <w:highlight w:val="lightGray"/>
              </w:rPr>
              <w:t xml:space="preserve">, </w:t>
            </w:r>
            <w:r w:rsidR="00FB6AB2" w:rsidRPr="00FB6AB2">
              <w:rPr>
                <w:b/>
                <w:bCs/>
                <w:i/>
                <w:iCs/>
                <w:highlight w:val="lightGray"/>
              </w:rPr>
              <w:t xml:space="preserve">which </w:t>
            </w:r>
            <w:r w:rsidR="00FB6AB2" w:rsidRPr="000D0860">
              <w:rPr>
                <w:b/>
                <w:bCs/>
                <w:i/>
                <w:iCs/>
                <w:highlight w:val="lightGray"/>
              </w:rPr>
              <w:t>will be the date on which the last Project Component has either satisfied (or had waived) its COD Conditions, such that the Project as a whole is commercially operational</w:t>
            </w:r>
            <w:r w:rsidRPr="001B4646">
              <w:rPr>
                <w:b/>
                <w:bCs/>
                <w:i/>
                <w:iCs/>
                <w:highlight w:val="lightGray"/>
              </w:rPr>
              <w:t>. The initial COD Target Date is a bid variable</w:t>
            </w:r>
            <w:r w:rsidR="00652F3C" w:rsidRPr="001B4646">
              <w:rPr>
                <w:b/>
                <w:bCs/>
                <w:i/>
                <w:iCs/>
                <w:highlight w:val="lightGray"/>
              </w:rPr>
              <w:t xml:space="preserve">. A proposed COD Target Date </w:t>
            </w:r>
            <w:r w:rsidR="009E602D" w:rsidRPr="001B4646">
              <w:rPr>
                <w:b/>
                <w:bCs/>
                <w:i/>
                <w:iCs/>
                <w:highlight w:val="lightGray"/>
              </w:rPr>
              <w:t>that</w:t>
            </w:r>
            <w:r w:rsidR="00652F3C" w:rsidRPr="001B4646">
              <w:rPr>
                <w:b/>
                <w:bCs/>
                <w:i/>
                <w:iCs/>
                <w:highlight w:val="lightGray"/>
              </w:rPr>
              <w:t xml:space="preserve"> is</w:t>
            </w:r>
            <w:r w:rsidR="00C11B2D" w:rsidRPr="001B4646">
              <w:rPr>
                <w:b/>
                <w:bCs/>
                <w:i/>
                <w:iCs/>
                <w:highlight w:val="lightGray"/>
              </w:rPr>
              <w:t xml:space="preserve"> </w:t>
            </w:r>
            <w:r w:rsidR="00C94B51">
              <w:rPr>
                <w:b/>
                <w:bCs/>
                <w:i/>
                <w:iCs/>
                <w:highlight w:val="lightGray"/>
              </w:rPr>
              <w:t>earlier</w:t>
            </w:r>
            <w:r w:rsidR="00C11B2D" w:rsidRPr="001B4646">
              <w:rPr>
                <w:b/>
                <w:bCs/>
                <w:i/>
                <w:iCs/>
                <w:highlight w:val="lightGray"/>
              </w:rPr>
              <w:t xml:space="preserve"> than </w:t>
            </w:r>
            <w:r w:rsidR="00AF6758" w:rsidRPr="001B4646">
              <w:rPr>
                <w:b/>
                <w:bCs/>
                <w:i/>
                <w:iCs/>
                <w:highlight w:val="lightGray"/>
              </w:rPr>
              <w:t xml:space="preserve">31 December </w:t>
            </w:r>
            <w:r w:rsidR="001764BA">
              <w:rPr>
                <w:b/>
                <w:bCs/>
                <w:i/>
                <w:iCs/>
                <w:highlight w:val="lightGray"/>
              </w:rPr>
              <w:t>2030</w:t>
            </w:r>
            <w:r w:rsidR="00C94B51">
              <w:rPr>
                <w:b/>
                <w:bCs/>
                <w:i/>
                <w:iCs/>
                <w:highlight w:val="lightGray"/>
              </w:rPr>
              <w:t>, and supported by credible plans,</w:t>
            </w:r>
            <w:r w:rsidR="00652F3C" w:rsidRPr="001B4646">
              <w:rPr>
                <w:b/>
                <w:bCs/>
                <w:i/>
                <w:iCs/>
                <w:highlight w:val="lightGray"/>
              </w:rPr>
              <w:t xml:space="preserve"> will </w:t>
            </w:r>
            <w:r w:rsidR="00FB63EF" w:rsidRPr="001B4646">
              <w:rPr>
                <w:b/>
                <w:bCs/>
                <w:i/>
                <w:iCs/>
                <w:highlight w:val="lightGray"/>
              </w:rPr>
              <w:t xml:space="preserve">be </w:t>
            </w:r>
            <w:r w:rsidR="00652F3C" w:rsidRPr="001B4646">
              <w:rPr>
                <w:b/>
                <w:bCs/>
                <w:i/>
                <w:iCs/>
                <w:highlight w:val="lightGray"/>
              </w:rPr>
              <w:t xml:space="preserve">more highly merit assessed as part of the tender </w:t>
            </w:r>
            <w:r w:rsidR="009E602D" w:rsidRPr="001B4646">
              <w:rPr>
                <w:b/>
                <w:bCs/>
                <w:i/>
                <w:iCs/>
                <w:highlight w:val="lightGray"/>
              </w:rPr>
              <w:t xml:space="preserve">assessment </w:t>
            </w:r>
            <w:r w:rsidR="00652F3C" w:rsidRPr="001B4646">
              <w:rPr>
                <w:b/>
                <w:bCs/>
                <w:i/>
                <w:iCs/>
                <w:highlight w:val="lightGray"/>
              </w:rPr>
              <w:t>process</w:t>
            </w:r>
            <w:r w:rsidRPr="001B4646">
              <w:rPr>
                <w:b/>
                <w:bCs/>
                <w:i/>
                <w:iCs/>
                <w:highlight w:val="lightGray"/>
              </w:rPr>
              <w:t>.</w:t>
            </w:r>
            <w:r w:rsidRPr="008129EB">
              <w:t>]</w:t>
            </w:r>
          </w:p>
        </w:tc>
      </w:tr>
      <w:tr w:rsidR="001166D7" w:rsidRPr="008129EB" w:rsidDel="00D04D5C" w14:paraId="649778C6" w14:textId="77777777" w:rsidTr="00997441">
        <w:trPr>
          <w:gridAfter w:val="1"/>
          <w:wAfter w:w="39" w:type="dxa"/>
        </w:trPr>
        <w:tc>
          <w:tcPr>
            <w:tcW w:w="576" w:type="dxa"/>
            <w:gridSpan w:val="2"/>
          </w:tcPr>
          <w:p w14:paraId="6538100D" w14:textId="77777777" w:rsidR="00BB34E4" w:rsidRPr="008129EB" w:rsidDel="00D04D5C" w:rsidRDefault="00BB34E4" w:rsidP="00632022">
            <w:pPr>
              <w:pStyle w:val="BodyText"/>
              <w:numPr>
                <w:ilvl w:val="0"/>
                <w:numId w:val="46"/>
              </w:numPr>
              <w:spacing w:before="120" w:after="120"/>
            </w:pPr>
            <w:bookmarkStart w:id="45" w:name="_Ref167908788"/>
          </w:p>
        </w:tc>
        <w:bookmarkEnd w:id="45"/>
        <w:tc>
          <w:tcPr>
            <w:tcW w:w="2595" w:type="dxa"/>
          </w:tcPr>
          <w:p w14:paraId="32CCA7BA" w14:textId="77777777" w:rsidR="00BB34E4" w:rsidRPr="008129EB" w:rsidDel="00E740A6" w:rsidRDefault="00BB34E4" w:rsidP="00306BCE">
            <w:pPr>
              <w:pStyle w:val="BodyText"/>
              <w:spacing w:before="120" w:after="120"/>
            </w:pPr>
            <w:r w:rsidRPr="008129EB">
              <w:t>COD Sunset Date</w:t>
            </w:r>
          </w:p>
        </w:tc>
        <w:tc>
          <w:tcPr>
            <w:tcW w:w="5862" w:type="dxa"/>
            <w:gridSpan w:val="2"/>
          </w:tcPr>
          <w:p w14:paraId="4C4B560F" w14:textId="16B9395A" w:rsidR="007C5224" w:rsidRDefault="007C5224" w:rsidP="007C5224">
            <w:pPr>
              <w:pStyle w:val="BodyText"/>
              <w:spacing w:before="120" w:after="120"/>
            </w:pPr>
            <w:r w:rsidRPr="00007A31">
              <w:t>[</w:t>
            </w:r>
            <w:r>
              <w:rPr>
                <w:b/>
                <w:bCs/>
                <w:i/>
                <w:iCs/>
                <w:highlight w:val="lightGray"/>
              </w:rPr>
              <w:t>Not</w:t>
            </w:r>
            <w:r w:rsidRPr="000901BC">
              <w:rPr>
                <w:b/>
                <w:bCs/>
                <w:i/>
                <w:iCs/>
                <w:highlight w:val="lightGray"/>
              </w:rPr>
              <w:t>e</w:t>
            </w:r>
            <w:r w:rsidR="0085797A">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704B5EB6" w14:textId="65C95B12" w:rsidR="00BB34E4" w:rsidRPr="008129EB" w:rsidRDefault="00652F3C" w:rsidP="00306BCE">
            <w:pPr>
              <w:pStyle w:val="Heading8"/>
              <w:numPr>
                <w:ilvl w:val="0"/>
                <w:numId w:val="0"/>
              </w:numPr>
              <w:spacing w:before="120" w:after="120"/>
            </w:pPr>
            <w:r w:rsidRPr="008129EB">
              <w:t>[</w:t>
            </w:r>
            <w:r w:rsidRPr="001B4646">
              <w:rPr>
                <w:highlight w:val="yellow"/>
              </w:rPr>
              <w:t>insert date</w:t>
            </w:r>
            <w:r w:rsidRPr="008129EB">
              <w:t>], as may be extended under clause</w:t>
            </w:r>
            <w:r w:rsidR="009579B0" w:rsidRPr="008129EB">
              <w:t>s</w:t>
            </w:r>
            <w:r w:rsidRPr="008129EB">
              <w:t xml:space="preserve"> </w:t>
            </w:r>
            <w:r w:rsidRPr="008129EB">
              <w:fldChar w:fldCharType="begin"/>
            </w:r>
            <w:r w:rsidRPr="008129EB">
              <w:instrText xml:space="preserve"> REF _Ref159418233 \w \h  \* MERGEFORMAT </w:instrText>
            </w:r>
            <w:r w:rsidRPr="008129EB">
              <w:fldChar w:fldCharType="separate"/>
            </w:r>
            <w:r w:rsidR="00131566">
              <w:t>7.3</w:t>
            </w:r>
            <w:r w:rsidRPr="008129EB">
              <w:fldChar w:fldCharType="end"/>
            </w:r>
            <w:r w:rsidRPr="008129EB">
              <w:t xml:space="preserve"> (“</w:t>
            </w:r>
            <w:r w:rsidRPr="008129EB">
              <w:fldChar w:fldCharType="begin"/>
            </w:r>
            <w:r w:rsidRPr="008129EB">
              <w:instrText xml:space="preserve">  REF _Ref159418233 \h  \* MERGEFORMAT </w:instrText>
            </w:r>
            <w:r w:rsidRPr="008129EB">
              <w:fldChar w:fldCharType="separate"/>
            </w:r>
            <w:r w:rsidR="00131566" w:rsidRPr="0064524E">
              <w:t>Extension for Force Majeure Event prior to commercial operations</w:t>
            </w:r>
            <w:r w:rsidRPr="008129EB">
              <w:fldChar w:fldCharType="end"/>
            </w:r>
            <w:r w:rsidRPr="008129EB">
              <w:t>”)</w:t>
            </w:r>
            <w:r w:rsidR="009579B0" w:rsidRPr="008129EB">
              <w:t xml:space="preserve"> and </w:t>
            </w:r>
            <w:r w:rsidR="008416FE" w:rsidRPr="008129EB">
              <w:fldChar w:fldCharType="begin"/>
            </w:r>
            <w:r w:rsidR="008416FE" w:rsidRPr="008129EB">
              <w:instrText xml:space="preserve"> REF _Ref103540138 \w \h </w:instrText>
            </w:r>
            <w:r w:rsidR="008129EB">
              <w:instrText xml:space="preserve"> \* MERGEFORMAT </w:instrText>
            </w:r>
            <w:r w:rsidR="008416FE" w:rsidRPr="008129EB">
              <w:fldChar w:fldCharType="separate"/>
            </w:r>
            <w:r w:rsidR="00131566">
              <w:t>7.4</w:t>
            </w:r>
            <w:r w:rsidR="008416FE" w:rsidRPr="008129EB">
              <w:fldChar w:fldCharType="end"/>
            </w:r>
            <w:r w:rsidR="008416FE" w:rsidRPr="008129EB">
              <w:t xml:space="preserve"> (“</w:t>
            </w:r>
            <w:r w:rsidR="000C6982" w:rsidRPr="008129EB">
              <w:fldChar w:fldCharType="begin"/>
            </w:r>
            <w:r w:rsidR="000C6982" w:rsidRPr="008129EB">
              <w:instrText xml:space="preserve"> REF _Ref100062312 \h </w:instrText>
            </w:r>
            <w:r w:rsidR="008129EB">
              <w:instrText xml:space="preserve"> \* MERGEFORMAT </w:instrText>
            </w:r>
            <w:r w:rsidR="000C6982" w:rsidRPr="008129EB">
              <w:fldChar w:fldCharType="separate"/>
            </w:r>
            <w:r w:rsidR="00131566" w:rsidRPr="0064524E">
              <w:t>COD Cure Plan other than for Force Majeure Event</w:t>
            </w:r>
            <w:r w:rsidR="000C6982" w:rsidRPr="008129EB">
              <w:fldChar w:fldCharType="end"/>
            </w:r>
            <w:r w:rsidR="008416FE" w:rsidRPr="008129EB">
              <w:t>”)</w:t>
            </w:r>
            <w:r w:rsidRPr="008129EB">
              <w:t>.</w:t>
            </w:r>
            <w:r w:rsidR="005D10EE" w:rsidRPr="008129EB">
              <w:t xml:space="preserve"> </w:t>
            </w:r>
          </w:p>
          <w:p w14:paraId="167D6BA6" w14:textId="7C8031D4" w:rsidR="00BB34E4" w:rsidRPr="008129EB" w:rsidDel="00D04D5C" w:rsidRDefault="00BB34E4" w:rsidP="00306BCE">
            <w:pPr>
              <w:pStyle w:val="Heading8"/>
              <w:numPr>
                <w:ilvl w:val="0"/>
                <w:numId w:val="0"/>
              </w:numPr>
              <w:spacing w:before="120" w:after="120"/>
            </w:pPr>
            <w:r w:rsidRPr="008129EB">
              <w:t>[</w:t>
            </w:r>
            <w:r w:rsidRPr="001B4646">
              <w:rPr>
                <w:b/>
                <w:bCs/>
                <w:i/>
                <w:iCs/>
                <w:highlight w:val="lightGray"/>
              </w:rPr>
              <w:t xml:space="preserve">Note: the COD Sunset Date is the last date </w:t>
            </w:r>
            <w:r w:rsidR="00AE6A92" w:rsidRPr="001B4646">
              <w:rPr>
                <w:b/>
                <w:bCs/>
                <w:i/>
                <w:iCs/>
                <w:highlight w:val="lightGray"/>
              </w:rPr>
              <w:t xml:space="preserve">(as may be extended in accordance with this agreement) </w:t>
            </w:r>
            <w:r w:rsidRPr="001B4646">
              <w:rPr>
                <w:b/>
                <w:bCs/>
                <w:i/>
                <w:iCs/>
                <w:highlight w:val="lightGray"/>
              </w:rPr>
              <w:t xml:space="preserve">by which </w:t>
            </w:r>
            <w:r w:rsidR="00142C9E" w:rsidRPr="001B4646">
              <w:rPr>
                <w:b/>
                <w:bCs/>
                <w:i/>
                <w:iCs/>
                <w:highlight w:val="lightGray"/>
              </w:rPr>
              <w:t>Project</w:t>
            </w:r>
            <w:r w:rsidRPr="001B4646">
              <w:rPr>
                <w:b/>
                <w:bCs/>
                <w:i/>
                <w:iCs/>
                <w:highlight w:val="lightGray"/>
              </w:rPr>
              <w:t xml:space="preserve"> Operator must achieve commercial operations for </w:t>
            </w:r>
            <w:r w:rsidRPr="001B4646">
              <w:rPr>
                <w:b/>
                <w:bCs/>
                <w:i/>
                <w:iCs/>
                <w:highlight w:val="lightGray"/>
              </w:rPr>
              <w:lastRenderedPageBreak/>
              <w:t xml:space="preserve">the Project or agree </w:t>
            </w:r>
            <w:r w:rsidR="00393003" w:rsidRPr="001B4646">
              <w:rPr>
                <w:b/>
                <w:bCs/>
                <w:i/>
                <w:iCs/>
                <w:highlight w:val="lightGray"/>
              </w:rPr>
              <w:t xml:space="preserve">to </w:t>
            </w:r>
            <w:r w:rsidRPr="001B4646">
              <w:rPr>
                <w:b/>
                <w:bCs/>
                <w:i/>
                <w:iCs/>
                <w:highlight w:val="lightGray"/>
              </w:rPr>
              <w:t>a cure plan</w:t>
            </w:r>
            <w:r w:rsidR="00CF16A0">
              <w:rPr>
                <w:b/>
                <w:bCs/>
                <w:i/>
                <w:iCs/>
                <w:highlight w:val="lightGray"/>
              </w:rPr>
              <w:t xml:space="preserve"> </w:t>
            </w:r>
            <w:r w:rsidR="00C94B51">
              <w:rPr>
                <w:b/>
                <w:bCs/>
                <w:i/>
                <w:iCs/>
                <w:highlight w:val="lightGray"/>
              </w:rPr>
              <w:t>(</w:t>
            </w:r>
            <w:r w:rsidRPr="001B4646">
              <w:rPr>
                <w:b/>
                <w:bCs/>
                <w:i/>
                <w:iCs/>
                <w:highlight w:val="lightGray"/>
              </w:rPr>
              <w:t xml:space="preserve">at the discretion of </w:t>
            </w:r>
            <w:r w:rsidR="00BE77D6" w:rsidRPr="001B4646">
              <w:rPr>
                <w:b/>
                <w:bCs/>
                <w:i/>
                <w:iCs/>
                <w:highlight w:val="lightGray"/>
              </w:rPr>
              <w:t>the Commonwealth</w:t>
            </w:r>
            <w:r w:rsidR="00C94B51">
              <w:rPr>
                <w:b/>
                <w:bCs/>
                <w:i/>
                <w:iCs/>
                <w:highlight w:val="lightGray"/>
              </w:rPr>
              <w:t>)</w:t>
            </w:r>
            <w:r w:rsidRPr="001B4646">
              <w:rPr>
                <w:b/>
                <w:bCs/>
                <w:i/>
                <w:iCs/>
                <w:highlight w:val="lightGray"/>
              </w:rPr>
              <w:t xml:space="preserve">, </w:t>
            </w:r>
            <w:r w:rsidR="000F2F05" w:rsidRPr="001B4646">
              <w:rPr>
                <w:b/>
                <w:bCs/>
                <w:i/>
                <w:iCs/>
                <w:highlight w:val="lightGray"/>
              </w:rPr>
              <w:t>failing</w:t>
            </w:r>
            <w:r w:rsidRPr="001B4646">
              <w:rPr>
                <w:b/>
                <w:bCs/>
                <w:i/>
                <w:iCs/>
                <w:highlight w:val="lightGray"/>
              </w:rPr>
              <w:t xml:space="preserve"> which </w:t>
            </w:r>
            <w:r w:rsidR="00BE77D6" w:rsidRPr="001B4646">
              <w:rPr>
                <w:b/>
                <w:bCs/>
                <w:i/>
                <w:iCs/>
                <w:highlight w:val="lightGray"/>
              </w:rPr>
              <w:t>the Commonwealth</w:t>
            </w:r>
            <w:r w:rsidRPr="001B4646">
              <w:rPr>
                <w:b/>
                <w:bCs/>
                <w:i/>
                <w:iCs/>
                <w:highlight w:val="lightGray"/>
              </w:rPr>
              <w:t xml:space="preserve"> may be entitled to terminate this agreement</w:t>
            </w:r>
            <w:r w:rsidR="00652F3C" w:rsidRPr="001B4646">
              <w:rPr>
                <w:b/>
                <w:bCs/>
                <w:i/>
                <w:iCs/>
                <w:highlight w:val="lightGray"/>
              </w:rPr>
              <w:t xml:space="preserve">. </w:t>
            </w:r>
            <w:r w:rsidR="00D47EFE" w:rsidRPr="001B4646">
              <w:rPr>
                <w:b/>
                <w:bCs/>
                <w:i/>
                <w:iCs/>
                <w:highlight w:val="lightGray"/>
              </w:rPr>
              <w:t xml:space="preserve">The COD Sunset Date </w:t>
            </w:r>
            <w:r w:rsidR="008068F3">
              <w:rPr>
                <w:b/>
                <w:bCs/>
                <w:i/>
                <w:iCs/>
                <w:highlight w:val="lightGray"/>
              </w:rPr>
              <w:t>must</w:t>
            </w:r>
            <w:r w:rsidR="008068F3" w:rsidRPr="001B4646">
              <w:rPr>
                <w:b/>
                <w:bCs/>
                <w:i/>
                <w:iCs/>
                <w:highlight w:val="lightGray"/>
              </w:rPr>
              <w:t xml:space="preserve"> </w:t>
            </w:r>
            <w:r w:rsidR="00D47EFE" w:rsidRPr="001B4646">
              <w:rPr>
                <w:b/>
                <w:bCs/>
                <w:i/>
                <w:iCs/>
                <w:highlight w:val="lightGray"/>
              </w:rPr>
              <w:t>be 12 months after the COD Target Date</w:t>
            </w:r>
            <w:r w:rsidR="001764BA">
              <w:rPr>
                <w:b/>
                <w:bCs/>
                <w:i/>
                <w:iCs/>
                <w:highlight w:val="lightGray"/>
              </w:rPr>
              <w:t xml:space="preserve"> as bid in the MC1 Returnable Schedule</w:t>
            </w:r>
            <w:r w:rsidRPr="001B4646">
              <w:rPr>
                <w:b/>
                <w:bCs/>
                <w:i/>
                <w:iCs/>
                <w:highlight w:val="lightGray"/>
              </w:rPr>
              <w:t>.</w:t>
            </w:r>
            <w:r w:rsidRPr="008129EB">
              <w:t>]</w:t>
            </w:r>
            <w:r w:rsidR="00142C9E" w:rsidRPr="008129EB">
              <w:t xml:space="preserve"> </w:t>
            </w:r>
          </w:p>
        </w:tc>
      </w:tr>
      <w:tr w:rsidR="00BB34E4" w:rsidRPr="008129EB" w14:paraId="21B46B29" w14:textId="77777777" w:rsidTr="00997441">
        <w:tc>
          <w:tcPr>
            <w:tcW w:w="9072" w:type="dxa"/>
            <w:gridSpan w:val="6"/>
            <w:shd w:val="clear" w:color="auto" w:fill="D9D9D9" w:themeFill="background1" w:themeFillShade="D9"/>
          </w:tcPr>
          <w:p w14:paraId="220129FC" w14:textId="0E60BF2C" w:rsidR="00BB34E4" w:rsidRPr="008129EB" w:rsidRDefault="00BB34E4" w:rsidP="007C5224">
            <w:pPr>
              <w:pStyle w:val="BodyText"/>
              <w:keepNext/>
              <w:keepLines/>
              <w:spacing w:before="120" w:after="120"/>
              <w:rPr>
                <w:b/>
                <w:bCs/>
              </w:rPr>
            </w:pPr>
            <w:r w:rsidRPr="008129EB">
              <w:rPr>
                <w:b/>
                <w:bCs/>
              </w:rPr>
              <w:lastRenderedPageBreak/>
              <w:t>Support terms</w:t>
            </w:r>
          </w:p>
        </w:tc>
      </w:tr>
      <w:tr w:rsidR="0062723B" w:rsidRPr="008129EB" w14:paraId="4E7F771B" w14:textId="77777777" w:rsidTr="00997441">
        <w:trPr>
          <w:gridAfter w:val="1"/>
          <w:wAfter w:w="39" w:type="dxa"/>
        </w:trPr>
        <w:tc>
          <w:tcPr>
            <w:tcW w:w="576" w:type="dxa"/>
            <w:gridSpan w:val="2"/>
          </w:tcPr>
          <w:p w14:paraId="64FBFCDE" w14:textId="77777777" w:rsidR="0062723B" w:rsidRPr="008129EB" w:rsidRDefault="0062723B" w:rsidP="00632022">
            <w:pPr>
              <w:pStyle w:val="BodyText"/>
              <w:numPr>
                <w:ilvl w:val="0"/>
                <w:numId w:val="46"/>
              </w:numPr>
              <w:spacing w:before="120" w:after="120"/>
              <w:rPr>
                <w:b/>
                <w:bCs/>
              </w:rPr>
            </w:pPr>
            <w:bookmarkStart w:id="46" w:name="_Ref193716167"/>
          </w:p>
        </w:tc>
        <w:bookmarkEnd w:id="46"/>
        <w:tc>
          <w:tcPr>
            <w:tcW w:w="2595" w:type="dxa"/>
          </w:tcPr>
          <w:p w14:paraId="3220CB4F" w14:textId="26CA9A97" w:rsidR="0062723B" w:rsidRPr="008129EB" w:rsidRDefault="0062723B" w:rsidP="0062723B">
            <w:pPr>
              <w:pStyle w:val="BodyText"/>
              <w:keepLines/>
              <w:spacing w:before="120" w:after="120"/>
              <w:rPr>
                <w:b/>
                <w:bCs/>
              </w:rPr>
            </w:pPr>
            <w:r w:rsidRPr="008129EB">
              <w:t>Annual Floor</w:t>
            </w:r>
          </w:p>
        </w:tc>
        <w:tc>
          <w:tcPr>
            <w:tcW w:w="5862" w:type="dxa"/>
            <w:gridSpan w:val="2"/>
          </w:tcPr>
          <w:p w14:paraId="116EDD29" w14:textId="0232E95A" w:rsidR="00C94B51" w:rsidRDefault="00C94B51" w:rsidP="00BC4D5A">
            <w:pPr>
              <w:spacing w:before="120" w:after="120"/>
            </w:pPr>
            <w:r>
              <w:t>[</w:t>
            </w:r>
            <w:r>
              <w:rPr>
                <w:b/>
                <w:bCs/>
                <w:i/>
                <w:iCs/>
                <w:highlight w:val="lightGray"/>
              </w:rPr>
              <w:t>Not</w:t>
            </w:r>
            <w:r w:rsidRPr="000901BC">
              <w:rPr>
                <w:b/>
                <w:bCs/>
                <w:i/>
                <w:iCs/>
                <w:highlight w:val="lightGray"/>
              </w:rPr>
              <w:t>e</w:t>
            </w:r>
            <w:r w:rsidR="0085797A">
              <w:rPr>
                <w:b/>
                <w:bCs/>
                <w:i/>
                <w:iCs/>
                <w:highlight w:val="lightGray"/>
              </w:rPr>
              <w:t>:</w:t>
            </w:r>
            <w:r w:rsidRPr="000901BC">
              <w:rPr>
                <w:b/>
                <w:bCs/>
                <w:i/>
                <w:iCs/>
                <w:highlight w:val="lightGray"/>
              </w:rPr>
              <w:t xml:space="preserve"> Proponents are NOT to manually insert these details – please refer to the Returnable Schedules.</w:t>
            </w:r>
            <w:r w:rsidRPr="00DB3039">
              <w:t>]</w:t>
            </w:r>
            <w:r>
              <w:t xml:space="preserve"> </w:t>
            </w:r>
          </w:p>
          <w:p w14:paraId="459967C0" w14:textId="1AFE3F20" w:rsidR="0062723B" w:rsidRPr="001B4646" w:rsidRDefault="0062723B" w:rsidP="0062723B">
            <w:pPr>
              <w:pStyle w:val="Heading8"/>
              <w:keepLines/>
              <w:numPr>
                <w:ilvl w:val="0"/>
                <w:numId w:val="0"/>
              </w:numPr>
              <w:spacing w:before="120" w:after="120"/>
              <w:rPr>
                <w:i/>
                <w:iCs/>
                <w:highlight w:val="lightGray"/>
              </w:rPr>
            </w:pPr>
            <w:r w:rsidRPr="008129EB">
              <w:t>[</w:t>
            </w:r>
            <w:r w:rsidRPr="001B4646">
              <w:rPr>
                <w:i/>
                <w:iCs/>
                <w:highlight w:val="lightGray"/>
              </w:rPr>
              <w:t xml:space="preserve">Option 1: this option is for bids in which the Annual Floor is to be the same fixed amount for each full Financial Year arising during the Term (subject to a pro rata adjustment for </w:t>
            </w:r>
            <w:r w:rsidR="0088447F">
              <w:rPr>
                <w:i/>
                <w:iCs/>
                <w:highlight w:val="lightGray"/>
              </w:rPr>
              <w:t>each Support Year</w:t>
            </w:r>
            <w:r w:rsidRPr="001B4646">
              <w:rPr>
                <w:i/>
                <w:iCs/>
                <w:highlight w:val="lightGray"/>
              </w:rPr>
              <w:t>). If a Proponent wishes to bid different Annual Floor amounts for different Financial Years, or does not require Support under any one or more Financial Years, then Option 2 below should be used instead of this Option 1.</w:t>
            </w:r>
            <w:r w:rsidRPr="008129EB">
              <w:t>]</w:t>
            </w:r>
          </w:p>
          <w:p w14:paraId="292E02E0" w14:textId="137ABFED" w:rsidR="0062723B" w:rsidRPr="008129EB" w:rsidRDefault="0062723B" w:rsidP="0062723B">
            <w:pPr>
              <w:pStyle w:val="BodyText"/>
              <w:keepLines/>
              <w:spacing w:before="120" w:after="120"/>
            </w:pPr>
            <w:r w:rsidRPr="008129EB">
              <w:t>$[</w:t>
            </w:r>
            <w:r w:rsidRPr="001B4646">
              <w:rPr>
                <w:highlight w:val="yellow"/>
              </w:rPr>
              <w:t>insert</w:t>
            </w:r>
            <w:r w:rsidRPr="008129EB">
              <w:t xml:space="preserve">], for each full Financial Year arising during the Term, subject to a pro rata adjustment under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131566">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31566">
              <w:t>Schedule 1</w:t>
            </w:r>
            <w:r w:rsidRPr="008129EB">
              <w:fldChar w:fldCharType="end"/>
            </w:r>
            <w:r w:rsidRPr="008129EB">
              <w:t xml:space="preserve"> for</w:t>
            </w:r>
            <w:r w:rsidR="0088447F">
              <w:t xml:space="preserve"> each Support Year.</w:t>
            </w:r>
          </w:p>
          <w:p w14:paraId="171A23AB" w14:textId="77777777" w:rsidR="0062723B" w:rsidRPr="008129EB" w:rsidRDefault="0062723B" w:rsidP="0062723B">
            <w:pPr>
              <w:pStyle w:val="Heading8"/>
              <w:keepLines/>
              <w:numPr>
                <w:ilvl w:val="0"/>
                <w:numId w:val="0"/>
              </w:numPr>
              <w:spacing w:before="120" w:after="120"/>
            </w:pPr>
            <w:r w:rsidRPr="008129EB">
              <w:t>[</w:t>
            </w:r>
            <w:r w:rsidRPr="001B4646">
              <w:rPr>
                <w:i/>
                <w:iCs/>
                <w:highlight w:val="lightGray"/>
              </w:rPr>
              <w:t>End option 1.</w:t>
            </w:r>
            <w:r w:rsidRPr="008129EB">
              <w:t>]</w:t>
            </w:r>
          </w:p>
          <w:p w14:paraId="69067115" w14:textId="3D252743" w:rsidR="0062723B" w:rsidRPr="008129EB" w:rsidRDefault="0062723B" w:rsidP="00D36195">
            <w:pPr>
              <w:pStyle w:val="Heading8"/>
              <w:keepLines/>
              <w:numPr>
                <w:ilvl w:val="0"/>
                <w:numId w:val="0"/>
              </w:numPr>
              <w:spacing w:before="120" w:after="120"/>
            </w:pPr>
            <w:r w:rsidRPr="008129EB">
              <w:t>[</w:t>
            </w:r>
            <w:r w:rsidRPr="00D36195">
              <w:rPr>
                <w:i/>
                <w:iCs/>
                <w:highlight w:val="lightGray"/>
              </w:rPr>
              <w:t>Option</w:t>
            </w:r>
            <w:r w:rsidRPr="008129EB">
              <w:rPr>
                <w:i/>
                <w:iCs/>
                <w:color w:val="000000"/>
                <w:shd w:val="clear" w:color="auto" w:fill="D3D3D3"/>
              </w:rPr>
              <w:t xml:space="preserve"> 2: this option is for bids in which different Annual Floor amounts may be specified for some or all of the Financial Years specified in the table below.</w:t>
            </w:r>
            <w:r w:rsidRPr="008129EB">
              <w:t>]</w:t>
            </w:r>
          </w:p>
          <w:p w14:paraId="372D11B7" w14:textId="77777777" w:rsidR="0062723B" w:rsidRPr="008129EB" w:rsidRDefault="0062723B" w:rsidP="0062723B">
            <w:pPr>
              <w:pStyle w:val="Heading8"/>
              <w:keepLines/>
              <w:numPr>
                <w:ilvl w:val="0"/>
                <w:numId w:val="0"/>
              </w:numPr>
              <w:spacing w:before="120" w:after="120"/>
            </w:pPr>
            <w:r w:rsidRPr="008129EB">
              <w:t>The amounts specified for each consecutive Financial Year in the table below, where:</w:t>
            </w:r>
          </w:p>
          <w:p w14:paraId="570D6036" w14:textId="77777777" w:rsidR="0062723B" w:rsidRPr="008129EB" w:rsidRDefault="0062723B" w:rsidP="00D847EB">
            <w:pPr>
              <w:pStyle w:val="Heading8"/>
              <w:keepLines/>
              <w:numPr>
                <w:ilvl w:val="0"/>
                <w:numId w:val="124"/>
              </w:numPr>
              <w:spacing w:before="120" w:after="120"/>
            </w:pPr>
            <w:r w:rsidRPr="008129EB">
              <w:t>Financial Year 1 is the Financial Year in which COD for the Project occurs in accordance with this agreement; and</w:t>
            </w:r>
          </w:p>
          <w:p w14:paraId="3730E371" w14:textId="3A5D879B" w:rsidR="0062723B" w:rsidRPr="008129EB" w:rsidRDefault="0062723B" w:rsidP="00D847EB">
            <w:pPr>
              <w:pStyle w:val="Heading8"/>
              <w:keepLines/>
              <w:numPr>
                <w:ilvl w:val="0"/>
                <w:numId w:val="124"/>
              </w:numPr>
              <w:spacing w:before="120" w:after="120"/>
            </w:pPr>
            <w:r w:rsidRPr="008129EB">
              <w:t xml:space="preserve">the total number of Financial Years specified in the table must not exceed the number of years specified for the period of Support in items </w:t>
            </w:r>
            <w:r w:rsidRPr="00106AE8">
              <w:fldChar w:fldCharType="begin"/>
            </w:r>
            <w:r w:rsidRPr="00106AE8">
              <w:instrText xml:space="preserve"> REF _Ref172454921 \r \h </w:instrText>
            </w:r>
            <w:r w:rsidR="008129EB" w:rsidRPr="00106AE8">
              <w:instrText xml:space="preserve"> \* MERGEFORMAT </w:instrText>
            </w:r>
            <w:r w:rsidRPr="00106AE8">
              <w:fldChar w:fldCharType="separate"/>
            </w:r>
            <w:r w:rsidR="00131566">
              <w:t>8</w:t>
            </w:r>
            <w:r w:rsidRPr="00106AE8">
              <w:fldChar w:fldCharType="end"/>
            </w:r>
            <w:r w:rsidRPr="00106AE8">
              <w:t xml:space="preserve"> to </w:t>
            </w:r>
            <w:r w:rsidRPr="00106AE8">
              <w:fldChar w:fldCharType="begin"/>
            </w:r>
            <w:r w:rsidRPr="00106AE8">
              <w:instrText xml:space="preserve"> REF _Ref172455240 \r \h </w:instrText>
            </w:r>
            <w:r w:rsidR="008129EB" w:rsidRPr="00106AE8">
              <w:instrText xml:space="preserve"> \* MERGEFORMAT </w:instrText>
            </w:r>
            <w:r w:rsidRPr="00106AE8">
              <w:fldChar w:fldCharType="separate"/>
            </w:r>
            <w:r w:rsidR="00131566">
              <w:t>9</w:t>
            </w:r>
            <w:r w:rsidRPr="00106AE8">
              <w:fldChar w:fldCharType="end"/>
            </w:r>
            <w:r w:rsidRPr="008129EB">
              <w:t xml:space="preserve"> above (</w:t>
            </w:r>
            <w:r w:rsidR="00FB0E6E">
              <w:t>except to the extent required to facilitate any partial Financial Year)</w:t>
            </w:r>
            <w:r w:rsidRPr="008129EB">
              <w:t>,</w:t>
            </w:r>
          </w:p>
          <w:p w14:paraId="69922823" w14:textId="0919EEA1" w:rsidR="0062723B" w:rsidRPr="008129EB" w:rsidRDefault="0062723B" w:rsidP="001533F1">
            <w:pPr>
              <w:pStyle w:val="BodyText"/>
              <w:keepNext/>
              <w:keepLines/>
              <w:spacing w:before="120" w:after="120"/>
            </w:pPr>
            <w:r w:rsidRPr="008129EB">
              <w:t xml:space="preserve">and subject to a pro rata adjustment </w:t>
            </w:r>
            <w:r w:rsidR="0088447F">
              <w:t xml:space="preserve">for each Support Year </w:t>
            </w:r>
            <w:r w:rsidRPr="008129EB">
              <w:t xml:space="preserve">(in accordance with </w:t>
            </w:r>
            <w:r w:rsidR="008006B2">
              <w:t>item</w:t>
            </w:r>
            <w:r w:rsidR="00AD2B5D">
              <w:t> </w:t>
            </w:r>
            <w:r w:rsidRPr="008129EB">
              <w:fldChar w:fldCharType="begin"/>
            </w:r>
            <w:r w:rsidRPr="008129EB">
              <w:instrText xml:space="preserve"> REF _Ref182216613 \n \h </w:instrText>
            </w:r>
            <w:r w:rsidR="008129EB">
              <w:instrText xml:space="preserve"> \* MERGEFORMAT </w:instrText>
            </w:r>
            <w:r w:rsidRPr="008129EB">
              <w:fldChar w:fldCharType="separate"/>
            </w:r>
            <w:r w:rsidR="00131566">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31566">
              <w:t>Schedule 1</w:t>
            </w:r>
            <w:r w:rsidRPr="008129EB">
              <w:fldChar w:fldCharType="end"/>
            </w:r>
            <w:r w:rsidRPr="008129EB">
              <w:t>) of the amount specified</w:t>
            </w:r>
            <w:r w:rsidR="0088447F">
              <w:t>.</w:t>
            </w:r>
          </w:p>
          <w:p w14:paraId="44BEEB8D" w14:textId="1203C608" w:rsidR="0062723B" w:rsidRPr="008129EB" w:rsidRDefault="0062723B" w:rsidP="00131566">
            <w:pPr>
              <w:pStyle w:val="BodyText"/>
              <w:keepLines/>
              <w:spacing w:before="120" w:after="120"/>
              <w:ind w:left="360"/>
            </w:pP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62723B" w:rsidRPr="008129EB" w14:paraId="2B03B1E4" w14:textId="77777777" w:rsidTr="00017D50">
              <w:trPr>
                <w:trHeight w:val="195"/>
              </w:trPr>
              <w:tc>
                <w:tcPr>
                  <w:tcW w:w="2263" w:type="dxa"/>
                  <w:shd w:val="clear" w:color="auto" w:fill="D9D9D9" w:themeFill="background1" w:themeFillShade="D9"/>
                </w:tcPr>
                <w:p w14:paraId="6B5F4AC6" w14:textId="77777777" w:rsidR="0062723B" w:rsidRPr="008129EB" w:rsidRDefault="0062723B" w:rsidP="0062723B">
                  <w:pPr>
                    <w:pStyle w:val="SchedH1"/>
                    <w:keepLines/>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41C483DE" w14:textId="77777777" w:rsidR="0062723B" w:rsidRPr="008129EB" w:rsidRDefault="0062723B" w:rsidP="0062723B">
                  <w:pPr>
                    <w:pStyle w:val="SchedH1"/>
                    <w:keepLines/>
                    <w:numPr>
                      <w:ilvl w:val="0"/>
                      <w:numId w:val="0"/>
                    </w:numPr>
                    <w:jc w:val="center"/>
                    <w:rPr>
                      <w:sz w:val="18"/>
                      <w:szCs w:val="12"/>
                    </w:rPr>
                  </w:pPr>
                  <w:r w:rsidRPr="008129EB">
                    <w:rPr>
                      <w:sz w:val="18"/>
                      <w:szCs w:val="12"/>
                    </w:rPr>
                    <w:t>Annual Floor ($)</w:t>
                  </w:r>
                </w:p>
              </w:tc>
            </w:tr>
            <w:tr w:rsidR="0062723B" w:rsidRPr="008129EB" w14:paraId="66C1654F" w14:textId="77777777" w:rsidTr="00017D50">
              <w:trPr>
                <w:trHeight w:val="130"/>
              </w:trPr>
              <w:tc>
                <w:tcPr>
                  <w:tcW w:w="2263" w:type="dxa"/>
                </w:tcPr>
                <w:p w14:paraId="47CC544A" w14:textId="77777777" w:rsidR="0062723B" w:rsidRPr="008129EB" w:rsidRDefault="0062723B" w:rsidP="0062723B">
                  <w:pPr>
                    <w:pStyle w:val="SchedH1"/>
                    <w:keepLines/>
                    <w:jc w:val="center"/>
                    <w:rPr>
                      <w:sz w:val="18"/>
                      <w:szCs w:val="12"/>
                    </w:rPr>
                  </w:pPr>
                </w:p>
              </w:tc>
              <w:tc>
                <w:tcPr>
                  <w:tcW w:w="3373" w:type="dxa"/>
                </w:tcPr>
                <w:p w14:paraId="04CA7A45"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34B24A0A" w14:textId="77777777" w:rsidTr="00017D50">
              <w:trPr>
                <w:trHeight w:val="130"/>
              </w:trPr>
              <w:tc>
                <w:tcPr>
                  <w:tcW w:w="2263" w:type="dxa"/>
                </w:tcPr>
                <w:p w14:paraId="2458630A" w14:textId="77777777" w:rsidR="0062723B" w:rsidRPr="008129EB" w:rsidRDefault="0062723B" w:rsidP="0062723B">
                  <w:pPr>
                    <w:pStyle w:val="SchedH1"/>
                    <w:keepLines/>
                    <w:jc w:val="center"/>
                    <w:rPr>
                      <w:sz w:val="18"/>
                      <w:szCs w:val="12"/>
                    </w:rPr>
                  </w:pPr>
                </w:p>
              </w:tc>
              <w:tc>
                <w:tcPr>
                  <w:tcW w:w="3373" w:type="dxa"/>
                </w:tcPr>
                <w:p w14:paraId="6DDC3A37"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56DF3DC8" w14:textId="77777777" w:rsidTr="00017D50">
              <w:trPr>
                <w:trHeight w:val="130"/>
              </w:trPr>
              <w:tc>
                <w:tcPr>
                  <w:tcW w:w="2263" w:type="dxa"/>
                </w:tcPr>
                <w:p w14:paraId="36CF376D" w14:textId="77777777" w:rsidR="0062723B" w:rsidRPr="008129EB" w:rsidRDefault="0062723B" w:rsidP="0062723B">
                  <w:pPr>
                    <w:pStyle w:val="SchedH1"/>
                    <w:keepLines/>
                    <w:jc w:val="center"/>
                    <w:rPr>
                      <w:sz w:val="18"/>
                      <w:szCs w:val="12"/>
                    </w:rPr>
                  </w:pPr>
                </w:p>
              </w:tc>
              <w:tc>
                <w:tcPr>
                  <w:tcW w:w="3373" w:type="dxa"/>
                </w:tcPr>
                <w:p w14:paraId="468E299D"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2A8EC314" w14:textId="77777777" w:rsidTr="00017D50">
              <w:trPr>
                <w:trHeight w:val="133"/>
              </w:trPr>
              <w:tc>
                <w:tcPr>
                  <w:tcW w:w="2263" w:type="dxa"/>
                </w:tcPr>
                <w:p w14:paraId="4D520203" w14:textId="77777777" w:rsidR="0062723B" w:rsidRPr="008129EB" w:rsidRDefault="0062723B" w:rsidP="0062723B">
                  <w:pPr>
                    <w:pStyle w:val="SchedH1"/>
                    <w:keepLines/>
                    <w:jc w:val="center"/>
                    <w:rPr>
                      <w:sz w:val="18"/>
                      <w:szCs w:val="12"/>
                    </w:rPr>
                  </w:pPr>
                </w:p>
              </w:tc>
              <w:tc>
                <w:tcPr>
                  <w:tcW w:w="3373" w:type="dxa"/>
                </w:tcPr>
                <w:p w14:paraId="5E241D8E"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7105CA70" w14:textId="77777777" w:rsidTr="00017D50">
              <w:trPr>
                <w:trHeight w:val="133"/>
              </w:trPr>
              <w:tc>
                <w:tcPr>
                  <w:tcW w:w="2263" w:type="dxa"/>
                </w:tcPr>
                <w:p w14:paraId="41DE9EB9" w14:textId="77777777" w:rsidR="0062723B" w:rsidRPr="008129EB" w:rsidRDefault="0062723B" w:rsidP="0062723B">
                  <w:pPr>
                    <w:pStyle w:val="SchedH1"/>
                    <w:keepLines/>
                    <w:jc w:val="center"/>
                    <w:rPr>
                      <w:sz w:val="18"/>
                      <w:szCs w:val="12"/>
                    </w:rPr>
                  </w:pPr>
                </w:p>
              </w:tc>
              <w:tc>
                <w:tcPr>
                  <w:tcW w:w="3373" w:type="dxa"/>
                </w:tcPr>
                <w:p w14:paraId="147BEB7D"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bl>
          <w:p w14:paraId="06341517" w14:textId="77777777" w:rsidR="0062723B" w:rsidRPr="008129EB" w:rsidRDefault="0062723B" w:rsidP="0062723B">
            <w:pPr>
              <w:pStyle w:val="BodyText"/>
              <w:keepLines/>
              <w:spacing w:before="120" w:after="120"/>
            </w:pPr>
            <w:r w:rsidRPr="008129EB">
              <w:t>[</w:t>
            </w:r>
            <w:r w:rsidRPr="001B4646">
              <w:rPr>
                <w:i/>
                <w:iCs/>
                <w:highlight w:val="lightGray"/>
              </w:rPr>
              <w:t>End option 2.</w:t>
            </w:r>
            <w:r w:rsidRPr="008129EB">
              <w:t>]</w:t>
            </w:r>
          </w:p>
          <w:p w14:paraId="398C17F2" w14:textId="1719C423" w:rsidR="0062723B" w:rsidRPr="008129EB" w:rsidRDefault="0062723B" w:rsidP="0062723B">
            <w:pPr>
              <w:pStyle w:val="BodyText"/>
              <w:keepLines/>
              <w:spacing w:before="120" w:after="120"/>
              <w:rPr>
                <w:b/>
                <w:bCs/>
              </w:rPr>
            </w:pPr>
            <w:r w:rsidRPr="008129EB">
              <w:rPr>
                <w:shd w:val="clear" w:color="auto" w:fill="D9D9D9" w:themeFill="background1" w:themeFillShade="D9"/>
              </w:rPr>
              <w:t>[</w:t>
            </w:r>
            <w:r w:rsidRPr="008129EB">
              <w:rPr>
                <w:b/>
                <w:bCs/>
                <w:i/>
                <w:iCs/>
                <w:shd w:val="clear" w:color="auto" w:fill="D9D9D9" w:themeFill="background1" w:themeFillShade="D9"/>
              </w:rPr>
              <w:t>Note: the Annual Floor is a bid variable.</w:t>
            </w:r>
            <w:r w:rsidRPr="008129EB">
              <w:rPr>
                <w:shd w:val="clear" w:color="auto" w:fill="D9D9D9" w:themeFill="background1" w:themeFillShade="D9"/>
              </w:rPr>
              <w:t>]</w:t>
            </w:r>
          </w:p>
        </w:tc>
      </w:tr>
      <w:tr w:rsidR="002F0CAA" w:rsidRPr="008129EB" w14:paraId="57B1D3C4" w14:textId="77777777" w:rsidTr="00997441">
        <w:trPr>
          <w:gridAfter w:val="1"/>
          <w:wAfter w:w="39" w:type="dxa"/>
        </w:trPr>
        <w:tc>
          <w:tcPr>
            <w:tcW w:w="576" w:type="dxa"/>
            <w:gridSpan w:val="2"/>
          </w:tcPr>
          <w:p w14:paraId="571A510E" w14:textId="77777777" w:rsidR="00BB34E4" w:rsidRPr="008129EB" w:rsidRDefault="00BB34E4" w:rsidP="00632022">
            <w:pPr>
              <w:pStyle w:val="BodyText"/>
              <w:numPr>
                <w:ilvl w:val="0"/>
                <w:numId w:val="46"/>
              </w:numPr>
              <w:spacing w:before="120" w:after="120"/>
            </w:pPr>
            <w:bookmarkStart w:id="47" w:name="_Ref172455407"/>
          </w:p>
        </w:tc>
        <w:bookmarkEnd w:id="47"/>
        <w:tc>
          <w:tcPr>
            <w:tcW w:w="2595" w:type="dxa"/>
          </w:tcPr>
          <w:p w14:paraId="27A46D7D" w14:textId="77777777" w:rsidR="002275B3" w:rsidRPr="008129EB" w:rsidRDefault="00BB34E4" w:rsidP="00306BCE">
            <w:pPr>
              <w:pStyle w:val="BodyText"/>
              <w:spacing w:before="120" w:after="120"/>
            </w:pPr>
            <w:r w:rsidRPr="008129EB">
              <w:t>Annual Ceiling</w:t>
            </w:r>
          </w:p>
        </w:tc>
        <w:tc>
          <w:tcPr>
            <w:tcW w:w="5862" w:type="dxa"/>
            <w:gridSpan w:val="2"/>
          </w:tcPr>
          <w:p w14:paraId="73E28418" w14:textId="3D6EDA1F" w:rsidR="00C94B51" w:rsidRDefault="00C94B51" w:rsidP="00BC4D5A">
            <w:pPr>
              <w:spacing w:before="120" w:after="120"/>
            </w:pPr>
            <w:r>
              <w:t>[</w:t>
            </w:r>
            <w:r>
              <w:rPr>
                <w:b/>
                <w:bCs/>
                <w:i/>
                <w:iCs/>
                <w:highlight w:val="lightGray"/>
              </w:rPr>
              <w:t>Not</w:t>
            </w:r>
            <w:r w:rsidRPr="000901BC">
              <w:rPr>
                <w:b/>
                <w:bCs/>
                <w:i/>
                <w:iCs/>
                <w:highlight w:val="lightGray"/>
              </w:rPr>
              <w:t>e</w:t>
            </w:r>
            <w:r w:rsidR="0085797A">
              <w:rPr>
                <w:b/>
                <w:bCs/>
                <w:i/>
                <w:iCs/>
                <w:highlight w:val="lightGray"/>
              </w:rPr>
              <w:t>:</w:t>
            </w:r>
            <w:r w:rsidRPr="000901BC">
              <w:rPr>
                <w:b/>
                <w:bCs/>
                <w:i/>
                <w:iCs/>
                <w:highlight w:val="lightGray"/>
              </w:rPr>
              <w:t xml:space="preserve"> Proponents are NOT to manually insert these details – please refer to the Returnable Schedules.</w:t>
            </w:r>
            <w:r w:rsidRPr="00DB3039">
              <w:t>]</w:t>
            </w:r>
            <w:r>
              <w:t xml:space="preserve"> </w:t>
            </w:r>
          </w:p>
          <w:p w14:paraId="4DB895AE" w14:textId="35D0E551" w:rsidR="001E4BD9" w:rsidRPr="008129EB" w:rsidRDefault="001E4BD9" w:rsidP="001E4BD9">
            <w:pPr>
              <w:pStyle w:val="Heading8"/>
              <w:numPr>
                <w:ilvl w:val="0"/>
                <w:numId w:val="0"/>
              </w:numPr>
              <w:spacing w:before="120" w:after="120"/>
            </w:pPr>
            <w:r w:rsidRPr="008129EB">
              <w:t>[</w:t>
            </w:r>
            <w:r w:rsidRPr="001B4646">
              <w:rPr>
                <w:i/>
                <w:iCs/>
                <w:highlight w:val="lightGray"/>
              </w:rPr>
              <w:t>Option 1: this option is for bids in which the Annual Ceiling is to be the same fixed amount for each full Financial Year arising during the Term (subject to a pro rata adjustment for</w:t>
            </w:r>
            <w:r w:rsidR="0088447F">
              <w:rPr>
                <w:i/>
                <w:iCs/>
                <w:highlight w:val="lightGray"/>
              </w:rPr>
              <w:t xml:space="preserve"> each Support Year</w:t>
            </w:r>
            <w:r w:rsidRPr="001B4646">
              <w:rPr>
                <w:i/>
                <w:iCs/>
                <w:highlight w:val="lightGray"/>
              </w:rPr>
              <w:t xml:space="preserve"> ). If a Proponent</w:t>
            </w:r>
            <w:r w:rsidRPr="001B4646" w:rsidDel="00406C28">
              <w:rPr>
                <w:i/>
                <w:iCs/>
                <w:highlight w:val="lightGray"/>
              </w:rPr>
              <w:t xml:space="preserve"> </w:t>
            </w:r>
            <w:r w:rsidRPr="001B4646">
              <w:rPr>
                <w:i/>
                <w:iCs/>
                <w:highlight w:val="lightGray"/>
              </w:rPr>
              <w:t xml:space="preserve">wishes to bid different Annual Ceiling amounts for different Financial Years, or does not require </w:t>
            </w:r>
            <w:r w:rsidR="000E1126" w:rsidRPr="001B4646">
              <w:rPr>
                <w:i/>
                <w:iCs/>
                <w:highlight w:val="lightGray"/>
              </w:rPr>
              <w:t>S</w:t>
            </w:r>
            <w:r w:rsidRPr="001B4646">
              <w:rPr>
                <w:i/>
                <w:iCs/>
                <w:highlight w:val="lightGray"/>
              </w:rPr>
              <w:t>upport under any one or more Financial Years, then Option 2 below should be used instead of this Option 1.</w:t>
            </w:r>
            <w:r w:rsidRPr="008129EB">
              <w:t>]</w:t>
            </w:r>
          </w:p>
          <w:p w14:paraId="3D531F22" w14:textId="01279535" w:rsidR="001E4BD9" w:rsidRPr="008129EB" w:rsidRDefault="001E4BD9" w:rsidP="001E4BD9">
            <w:pPr>
              <w:pStyle w:val="BodyText"/>
              <w:spacing w:before="120" w:after="120"/>
            </w:pPr>
            <w:r w:rsidRPr="008129EB">
              <w:t>$[</w:t>
            </w:r>
            <w:r w:rsidRPr="001B4646">
              <w:rPr>
                <w:highlight w:val="yellow"/>
              </w:rPr>
              <w:t>insert</w:t>
            </w:r>
            <w:r w:rsidRPr="008129EB">
              <w:t xml:space="preserve">], for each full Financial Year arising during the Term, subject to a pro rata adjustment </w:t>
            </w:r>
            <w:r w:rsidR="0088447F">
              <w:t xml:space="preserve">for each Support Year </w:t>
            </w:r>
            <w:r w:rsidRPr="008129EB">
              <w:t xml:space="preserve">under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131566">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31566">
              <w:t>Schedule 1</w:t>
            </w:r>
            <w:r w:rsidRPr="008129EB">
              <w:fldChar w:fldCharType="end"/>
            </w:r>
            <w:r w:rsidR="0088447F">
              <w:t>.</w:t>
            </w:r>
          </w:p>
          <w:p w14:paraId="0C751817" w14:textId="77777777" w:rsidR="001E4BD9" w:rsidRPr="008129EB" w:rsidRDefault="001E4BD9" w:rsidP="001E4BD9">
            <w:pPr>
              <w:pStyle w:val="Heading8"/>
              <w:numPr>
                <w:ilvl w:val="0"/>
                <w:numId w:val="0"/>
              </w:numPr>
              <w:spacing w:before="120" w:after="120"/>
            </w:pPr>
            <w:r w:rsidRPr="008129EB">
              <w:t>[</w:t>
            </w:r>
            <w:r w:rsidRPr="001B4646">
              <w:rPr>
                <w:i/>
                <w:iCs/>
                <w:highlight w:val="lightGray"/>
              </w:rPr>
              <w:t>End option 1.</w:t>
            </w:r>
            <w:r w:rsidRPr="008129EB">
              <w:t>]</w:t>
            </w:r>
          </w:p>
          <w:p w14:paraId="0329D272" w14:textId="224DB4FA" w:rsidR="001E4BD9" w:rsidRPr="008129EB" w:rsidRDefault="001E4BD9" w:rsidP="001E4BD9">
            <w:pPr>
              <w:pStyle w:val="NormalWeb"/>
              <w:rPr>
                <w:i/>
                <w:iCs/>
              </w:rPr>
            </w:pPr>
            <w:r w:rsidRPr="008129EB">
              <w:t>[</w:t>
            </w:r>
            <w:r w:rsidRPr="008129EB">
              <w:rPr>
                <w:i/>
                <w:iCs/>
                <w:color w:val="000000"/>
                <w:sz w:val="20"/>
                <w:szCs w:val="20"/>
                <w:shd w:val="clear" w:color="auto" w:fill="D3D3D3"/>
              </w:rPr>
              <w:t>Option 2: this option is for bids in which different Annual Ceiling amounts may be specified for some or all of the Financial Years specified in the table</w:t>
            </w:r>
            <w:r w:rsidR="0060104C">
              <w:rPr>
                <w:i/>
                <w:iCs/>
                <w:color w:val="000000"/>
                <w:sz w:val="20"/>
                <w:szCs w:val="20"/>
                <w:shd w:val="clear" w:color="auto" w:fill="D3D3D3"/>
              </w:rPr>
              <w:t>.</w:t>
            </w:r>
            <w:r w:rsidR="0060104C" w:rsidRPr="000D0860">
              <w:rPr>
                <w:color w:val="000000"/>
                <w:sz w:val="20"/>
                <w:szCs w:val="20"/>
                <w:shd w:val="clear" w:color="auto" w:fill="D3D3D3"/>
              </w:rPr>
              <w:t>]</w:t>
            </w:r>
          </w:p>
          <w:p w14:paraId="7D84CC97" w14:textId="378FDC22" w:rsidR="001E4BD9" w:rsidRPr="008129EB" w:rsidRDefault="001E4BD9" w:rsidP="001E4BD9">
            <w:pPr>
              <w:pStyle w:val="Heading8"/>
              <w:numPr>
                <w:ilvl w:val="0"/>
                <w:numId w:val="0"/>
              </w:numPr>
              <w:spacing w:before="120" w:after="120"/>
            </w:pPr>
            <w:r w:rsidRPr="008129EB">
              <w:t>The amounts specified for each consecutive Financial Year in the table below, where:</w:t>
            </w:r>
          </w:p>
          <w:p w14:paraId="6AA9B75C" w14:textId="77777777" w:rsidR="001E4BD9" w:rsidRPr="008129EB" w:rsidRDefault="001E4BD9" w:rsidP="00D847EB">
            <w:pPr>
              <w:pStyle w:val="Heading8"/>
              <w:numPr>
                <w:ilvl w:val="0"/>
                <w:numId w:val="126"/>
              </w:numPr>
              <w:spacing w:before="120" w:after="120"/>
              <w:ind w:left="360"/>
            </w:pPr>
            <w:r w:rsidRPr="008129EB">
              <w:t>Financial Year 1 is the Financial Year in which COD for the Project occurs in accordance with this agreement; and</w:t>
            </w:r>
          </w:p>
          <w:p w14:paraId="0BEC4407" w14:textId="67B64F36" w:rsidR="001E4BD9" w:rsidRPr="008129EB" w:rsidRDefault="001E4BD9" w:rsidP="00D847EB">
            <w:pPr>
              <w:pStyle w:val="Heading8"/>
              <w:numPr>
                <w:ilvl w:val="0"/>
                <w:numId w:val="126"/>
              </w:numPr>
              <w:spacing w:before="120" w:after="120"/>
              <w:ind w:left="360"/>
            </w:pPr>
            <w:r w:rsidRPr="008129EB">
              <w:t>the total number of Financial Years specified in the table must not exceed the number of years</w:t>
            </w:r>
            <w:r w:rsidR="009F03D5" w:rsidRPr="008129EB">
              <w:t xml:space="preserve"> specified for the period of Support in items </w:t>
            </w:r>
            <w:r w:rsidR="009F03D5" w:rsidRPr="00106AE8">
              <w:fldChar w:fldCharType="begin"/>
            </w:r>
            <w:r w:rsidR="009F03D5" w:rsidRPr="00106AE8">
              <w:instrText xml:space="preserve"> REF _Ref172454921 \r \h </w:instrText>
            </w:r>
            <w:r w:rsidR="008129EB" w:rsidRPr="00106AE8">
              <w:instrText xml:space="preserve"> \* MERGEFORMAT </w:instrText>
            </w:r>
            <w:r w:rsidR="009F03D5" w:rsidRPr="00106AE8">
              <w:fldChar w:fldCharType="separate"/>
            </w:r>
            <w:r w:rsidR="00131566">
              <w:t>8</w:t>
            </w:r>
            <w:r w:rsidR="009F03D5" w:rsidRPr="00106AE8">
              <w:fldChar w:fldCharType="end"/>
            </w:r>
            <w:r w:rsidR="009F03D5" w:rsidRPr="00106AE8">
              <w:t xml:space="preserve"> to </w:t>
            </w:r>
            <w:r w:rsidR="009F03D5" w:rsidRPr="00106AE8">
              <w:fldChar w:fldCharType="begin"/>
            </w:r>
            <w:r w:rsidR="009F03D5" w:rsidRPr="00106AE8">
              <w:instrText xml:space="preserve"> REF _Ref172455240 \r \h </w:instrText>
            </w:r>
            <w:r w:rsidR="008129EB" w:rsidRPr="00106AE8">
              <w:instrText xml:space="preserve"> \* MERGEFORMAT </w:instrText>
            </w:r>
            <w:r w:rsidR="009F03D5" w:rsidRPr="00106AE8">
              <w:fldChar w:fldCharType="separate"/>
            </w:r>
            <w:r w:rsidR="00131566">
              <w:t>9</w:t>
            </w:r>
            <w:r w:rsidR="009F03D5" w:rsidRPr="00106AE8">
              <w:fldChar w:fldCharType="end"/>
            </w:r>
            <w:r w:rsidR="009F03D5" w:rsidRPr="008129EB">
              <w:t xml:space="preserve"> above (</w:t>
            </w:r>
            <w:r w:rsidR="00FB0E6E">
              <w:t>except to the extent required to facilitate any partial Financial Year)</w:t>
            </w:r>
            <w:r w:rsidRPr="008129EB">
              <w:t>,</w:t>
            </w:r>
          </w:p>
          <w:p w14:paraId="01FA80D6" w14:textId="72424C8E" w:rsidR="001E4BD9" w:rsidRPr="008129EB" w:rsidRDefault="001E4BD9" w:rsidP="001E4BD9">
            <w:pPr>
              <w:pStyle w:val="BodyText"/>
              <w:spacing w:before="120" w:after="120"/>
            </w:pPr>
            <w:r w:rsidRPr="008129EB">
              <w:t xml:space="preserve">and subject to a pro rata adjustment </w:t>
            </w:r>
            <w:r w:rsidR="0088447F">
              <w:t xml:space="preserve">for each Support Year </w:t>
            </w:r>
            <w:r w:rsidRPr="008129EB">
              <w:t xml:space="preserve">(in accordance with </w:t>
            </w:r>
            <w:r w:rsidR="008006B2">
              <w:t>item</w:t>
            </w:r>
            <w:r w:rsidR="00AD2B5D">
              <w:t>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131566">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31566">
              <w:t>Schedule 1</w:t>
            </w:r>
            <w:r w:rsidRPr="008129EB">
              <w:fldChar w:fldCharType="end"/>
            </w:r>
            <w:r w:rsidRPr="008129EB">
              <w:t>) of the amount specified</w:t>
            </w:r>
            <w:r w:rsidR="0088447F">
              <w:t>.</w:t>
            </w:r>
          </w:p>
          <w:p w14:paraId="1CE5111C" w14:textId="6A44930B" w:rsidR="001E4BD9" w:rsidRPr="008129EB" w:rsidRDefault="001E4BD9" w:rsidP="00131566">
            <w:pPr>
              <w:pStyle w:val="BodyText"/>
              <w:spacing w:before="120" w:after="120"/>
              <w:ind w:left="360"/>
            </w:pP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8129EB" w14:paraId="778CF73B" w14:textId="77777777" w:rsidTr="004B3A70">
              <w:trPr>
                <w:trHeight w:val="195"/>
              </w:trPr>
              <w:tc>
                <w:tcPr>
                  <w:tcW w:w="2263" w:type="dxa"/>
                  <w:shd w:val="clear" w:color="auto" w:fill="D9D9D9" w:themeFill="background1" w:themeFillShade="D9"/>
                </w:tcPr>
                <w:p w14:paraId="06011663" w14:textId="77777777" w:rsidR="00D67AB5" w:rsidRPr="008129EB" w:rsidRDefault="00D67AB5" w:rsidP="00D67AB5">
                  <w:pPr>
                    <w:pStyle w:val="SchedH1"/>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72C480C5" w14:textId="77777777" w:rsidR="00D67AB5" w:rsidRPr="008129EB" w:rsidRDefault="00D67AB5" w:rsidP="00D67AB5">
                  <w:pPr>
                    <w:pStyle w:val="SchedH1"/>
                    <w:keepLines/>
                    <w:numPr>
                      <w:ilvl w:val="0"/>
                      <w:numId w:val="0"/>
                    </w:numPr>
                    <w:jc w:val="center"/>
                    <w:rPr>
                      <w:sz w:val="18"/>
                      <w:szCs w:val="12"/>
                    </w:rPr>
                  </w:pPr>
                  <w:r w:rsidRPr="008129EB">
                    <w:rPr>
                      <w:sz w:val="18"/>
                      <w:szCs w:val="12"/>
                    </w:rPr>
                    <w:t>Annual Ceiling ($)</w:t>
                  </w:r>
                </w:p>
              </w:tc>
            </w:tr>
            <w:tr w:rsidR="00D67AB5" w:rsidRPr="008129EB" w14:paraId="4443C2F3" w14:textId="77777777" w:rsidTr="004B3A70">
              <w:trPr>
                <w:trHeight w:val="130"/>
              </w:trPr>
              <w:tc>
                <w:tcPr>
                  <w:tcW w:w="2263" w:type="dxa"/>
                </w:tcPr>
                <w:p w14:paraId="75F58166" w14:textId="77777777" w:rsidR="00D67AB5" w:rsidRPr="008129EB" w:rsidRDefault="00D67AB5" w:rsidP="00D847EB">
                  <w:pPr>
                    <w:pStyle w:val="SchedH1"/>
                    <w:numPr>
                      <w:ilvl w:val="1"/>
                      <w:numId w:val="129"/>
                    </w:numPr>
                    <w:jc w:val="center"/>
                    <w:rPr>
                      <w:sz w:val="18"/>
                      <w:szCs w:val="12"/>
                    </w:rPr>
                  </w:pPr>
                </w:p>
              </w:tc>
              <w:tc>
                <w:tcPr>
                  <w:tcW w:w="3373" w:type="dxa"/>
                </w:tcPr>
                <w:p w14:paraId="667226B4"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753B7512" w14:textId="77777777" w:rsidTr="004B3A70">
              <w:trPr>
                <w:trHeight w:val="130"/>
              </w:trPr>
              <w:tc>
                <w:tcPr>
                  <w:tcW w:w="2263" w:type="dxa"/>
                </w:tcPr>
                <w:p w14:paraId="769AABE8" w14:textId="77777777" w:rsidR="00D67AB5" w:rsidRPr="008129EB" w:rsidRDefault="00D67AB5" w:rsidP="00D67AB5">
                  <w:pPr>
                    <w:pStyle w:val="SchedH1"/>
                    <w:jc w:val="center"/>
                    <w:rPr>
                      <w:sz w:val="18"/>
                      <w:szCs w:val="12"/>
                    </w:rPr>
                  </w:pPr>
                </w:p>
              </w:tc>
              <w:tc>
                <w:tcPr>
                  <w:tcW w:w="3373" w:type="dxa"/>
                </w:tcPr>
                <w:p w14:paraId="26C1D60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6EE08C74" w14:textId="77777777" w:rsidTr="004B3A70">
              <w:trPr>
                <w:trHeight w:val="130"/>
              </w:trPr>
              <w:tc>
                <w:tcPr>
                  <w:tcW w:w="2263" w:type="dxa"/>
                </w:tcPr>
                <w:p w14:paraId="050720CA" w14:textId="77777777" w:rsidR="00D67AB5" w:rsidRPr="008129EB" w:rsidRDefault="00D67AB5" w:rsidP="00D67AB5">
                  <w:pPr>
                    <w:pStyle w:val="SchedH1"/>
                    <w:jc w:val="center"/>
                    <w:rPr>
                      <w:sz w:val="18"/>
                      <w:szCs w:val="12"/>
                    </w:rPr>
                  </w:pPr>
                </w:p>
              </w:tc>
              <w:tc>
                <w:tcPr>
                  <w:tcW w:w="3373" w:type="dxa"/>
                </w:tcPr>
                <w:p w14:paraId="7D81929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4EBA6F7" w14:textId="77777777" w:rsidTr="004B3A70">
              <w:trPr>
                <w:trHeight w:val="133"/>
              </w:trPr>
              <w:tc>
                <w:tcPr>
                  <w:tcW w:w="2263" w:type="dxa"/>
                </w:tcPr>
                <w:p w14:paraId="37793EF1" w14:textId="77777777" w:rsidR="00D67AB5" w:rsidRPr="008129EB" w:rsidRDefault="00D67AB5" w:rsidP="00D67AB5">
                  <w:pPr>
                    <w:pStyle w:val="SchedH1"/>
                    <w:jc w:val="center"/>
                    <w:rPr>
                      <w:sz w:val="18"/>
                      <w:szCs w:val="12"/>
                    </w:rPr>
                  </w:pPr>
                </w:p>
              </w:tc>
              <w:tc>
                <w:tcPr>
                  <w:tcW w:w="3373" w:type="dxa"/>
                </w:tcPr>
                <w:p w14:paraId="417086AE"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44063B18" w14:textId="77777777" w:rsidTr="004B3A70">
              <w:trPr>
                <w:trHeight w:val="133"/>
              </w:trPr>
              <w:tc>
                <w:tcPr>
                  <w:tcW w:w="2263" w:type="dxa"/>
                </w:tcPr>
                <w:p w14:paraId="2F711ED5" w14:textId="77777777" w:rsidR="00D67AB5" w:rsidRPr="008129EB" w:rsidRDefault="00D67AB5" w:rsidP="00D67AB5">
                  <w:pPr>
                    <w:pStyle w:val="SchedH1"/>
                    <w:jc w:val="center"/>
                    <w:rPr>
                      <w:sz w:val="18"/>
                      <w:szCs w:val="12"/>
                    </w:rPr>
                  </w:pPr>
                </w:p>
              </w:tc>
              <w:tc>
                <w:tcPr>
                  <w:tcW w:w="3373" w:type="dxa"/>
                </w:tcPr>
                <w:p w14:paraId="21B8A7B3"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bl>
          <w:p w14:paraId="45E2236D" w14:textId="76BE6BF3" w:rsidR="00BB34E4" w:rsidRPr="008129EB" w:rsidRDefault="00D67AB5" w:rsidP="00306BCE">
            <w:pPr>
              <w:pStyle w:val="BodyText"/>
              <w:spacing w:before="120" w:after="120"/>
            </w:pPr>
            <w:r w:rsidRPr="008129EB">
              <w:t xml:space="preserve"> </w:t>
            </w:r>
            <w:r w:rsidR="00BB34E4" w:rsidRPr="008129EB">
              <w:t>[</w:t>
            </w:r>
            <w:r w:rsidR="00BB34E4" w:rsidRPr="00F059FF">
              <w:rPr>
                <w:i/>
                <w:iCs/>
                <w:highlight w:val="lightGray"/>
              </w:rPr>
              <w:t>End option 2.</w:t>
            </w:r>
            <w:r w:rsidR="00BB34E4" w:rsidRPr="008129EB">
              <w:t>]</w:t>
            </w:r>
          </w:p>
          <w:p w14:paraId="30B2D568" w14:textId="73CD17D9" w:rsidR="00A83CE9" w:rsidRPr="008129EB" w:rsidRDefault="003B0176" w:rsidP="003B0176">
            <w:pPr>
              <w:pStyle w:val="BodyText"/>
              <w:spacing w:before="120" w:after="120"/>
            </w:pPr>
            <w:r w:rsidRPr="008129EB">
              <w:rPr>
                <w:shd w:val="clear" w:color="auto" w:fill="D9D9D9" w:themeFill="background1" w:themeFillShade="D9"/>
              </w:rPr>
              <w:t>[</w:t>
            </w:r>
            <w:r w:rsidRPr="008129EB">
              <w:rPr>
                <w:b/>
                <w:bCs/>
                <w:i/>
                <w:iCs/>
                <w:shd w:val="clear" w:color="auto" w:fill="D9D9D9" w:themeFill="background1" w:themeFillShade="D9"/>
              </w:rPr>
              <w:t>Note:</w:t>
            </w:r>
            <w:r w:rsidR="004F0347" w:rsidRPr="008129EB">
              <w:rPr>
                <w:b/>
                <w:bCs/>
                <w:i/>
                <w:iCs/>
                <w:shd w:val="clear" w:color="auto" w:fill="D9D9D9" w:themeFill="background1" w:themeFillShade="D9"/>
              </w:rPr>
              <w:t xml:space="preserve"> t</w:t>
            </w:r>
            <w:r w:rsidRPr="008129EB">
              <w:rPr>
                <w:b/>
                <w:bCs/>
                <w:i/>
                <w:iCs/>
                <w:shd w:val="clear" w:color="auto" w:fill="D9D9D9" w:themeFill="background1" w:themeFillShade="D9"/>
              </w:rPr>
              <w:t>he Annual Ceiling is a bid variable.</w:t>
            </w:r>
            <w:r w:rsidRPr="008129EB">
              <w:rPr>
                <w:shd w:val="clear" w:color="auto" w:fill="D9D9D9" w:themeFill="background1" w:themeFillShade="D9"/>
              </w:rPr>
              <w:t>]</w:t>
            </w:r>
          </w:p>
        </w:tc>
      </w:tr>
      <w:tr w:rsidR="002F0CAA" w:rsidRPr="008129EB" w14:paraId="25D7729A" w14:textId="77777777" w:rsidTr="00997441">
        <w:tc>
          <w:tcPr>
            <w:tcW w:w="576" w:type="dxa"/>
            <w:gridSpan w:val="2"/>
          </w:tcPr>
          <w:p w14:paraId="5C15F000" w14:textId="0F1A20E1" w:rsidR="00BB34E4" w:rsidRPr="008129EB" w:rsidRDefault="0032691D" w:rsidP="00632022">
            <w:pPr>
              <w:pStyle w:val="BodyText"/>
              <w:numPr>
                <w:ilvl w:val="0"/>
                <w:numId w:val="46"/>
              </w:numPr>
              <w:spacing w:before="120" w:after="120"/>
            </w:pPr>
            <w:bookmarkStart w:id="48" w:name="_Ref213925459"/>
            <w:bookmarkStart w:id="49" w:name="_Ref172455431"/>
            <w:r w:rsidRPr="008129EB">
              <w:lastRenderedPageBreak/>
              <w:br w:type="page"/>
            </w:r>
            <w:bookmarkStart w:id="50" w:name="_Ref182234032"/>
            <w:bookmarkEnd w:id="48"/>
          </w:p>
        </w:tc>
        <w:bookmarkEnd w:id="49"/>
        <w:bookmarkEnd w:id="50"/>
        <w:tc>
          <w:tcPr>
            <w:tcW w:w="2629" w:type="dxa"/>
            <w:gridSpan w:val="2"/>
          </w:tcPr>
          <w:p w14:paraId="50A51C1F" w14:textId="77777777" w:rsidR="002275B3" w:rsidRPr="008129EB" w:rsidRDefault="06AC912F" w:rsidP="00306BCE">
            <w:pPr>
              <w:pStyle w:val="BodyText"/>
              <w:spacing w:before="120" w:after="120"/>
            </w:pPr>
            <w:r w:rsidRPr="008129EB">
              <w:t>Annual Payment Cap</w:t>
            </w:r>
          </w:p>
        </w:tc>
        <w:tc>
          <w:tcPr>
            <w:tcW w:w="5867" w:type="dxa"/>
            <w:gridSpan w:val="2"/>
          </w:tcPr>
          <w:p w14:paraId="5997A38C" w14:textId="35A31DB1" w:rsidR="00C94B51" w:rsidRDefault="00C94B51" w:rsidP="00BC4D5A">
            <w:pPr>
              <w:spacing w:before="120" w:after="120"/>
            </w:pPr>
            <w:r>
              <w:t>[</w:t>
            </w:r>
            <w:r>
              <w:rPr>
                <w:b/>
                <w:bCs/>
                <w:i/>
                <w:iCs/>
                <w:highlight w:val="lightGray"/>
              </w:rPr>
              <w:t>Not</w:t>
            </w:r>
            <w:r w:rsidRPr="000901BC">
              <w:rPr>
                <w:b/>
                <w:bCs/>
                <w:i/>
                <w:iCs/>
                <w:highlight w:val="lightGray"/>
              </w:rPr>
              <w:t>e</w:t>
            </w:r>
            <w:r w:rsidR="0085797A">
              <w:rPr>
                <w:b/>
                <w:bCs/>
                <w:i/>
                <w:iCs/>
                <w:highlight w:val="lightGray"/>
              </w:rPr>
              <w:t>:</w:t>
            </w:r>
            <w:r w:rsidRPr="000901BC">
              <w:rPr>
                <w:b/>
                <w:bCs/>
                <w:i/>
                <w:iCs/>
                <w:highlight w:val="lightGray"/>
              </w:rPr>
              <w:t xml:space="preserve"> Proponents are NOT to manually insert these details – please refer to the Returnable Schedules.</w:t>
            </w:r>
            <w:r w:rsidRPr="00DB3039">
              <w:t>]</w:t>
            </w:r>
            <w:r>
              <w:t xml:space="preserve"> </w:t>
            </w:r>
          </w:p>
          <w:p w14:paraId="783D3103" w14:textId="63C9F931" w:rsidR="004F0347" w:rsidRPr="008129EB" w:rsidRDefault="004F0347" w:rsidP="004F0347">
            <w:pPr>
              <w:pStyle w:val="Heading8"/>
              <w:numPr>
                <w:ilvl w:val="7"/>
                <w:numId w:val="0"/>
              </w:numPr>
              <w:spacing w:before="120" w:after="120"/>
            </w:pPr>
            <w:r w:rsidRPr="008129EB">
              <w:t>[</w:t>
            </w:r>
            <w:r w:rsidRPr="00F059FF">
              <w:rPr>
                <w:i/>
                <w:iCs/>
                <w:highlight w:val="lightGray"/>
              </w:rPr>
              <w:t xml:space="preserve">Option 1: this option is for bids in which the Annual Payment Cap is to be the same fixed amount for each full Financial Year arising during the Term (subject to a pro rata adjustment for </w:t>
            </w:r>
            <w:r w:rsidR="0088447F">
              <w:rPr>
                <w:i/>
                <w:iCs/>
                <w:highlight w:val="lightGray"/>
              </w:rPr>
              <w:t xml:space="preserve">each Support Year </w:t>
            </w:r>
            <w:r w:rsidRPr="00F059FF">
              <w:rPr>
                <w:i/>
                <w:iCs/>
                <w:highlight w:val="lightGray"/>
              </w:rPr>
              <w:t>). If a Proponent wishes to bid different Annual Payment Cap amounts for different Financial Years, or does not require financial support under any one or more Financial Years, then Option 2 below should be used instead of Option 1.</w:t>
            </w:r>
            <w:r w:rsidRPr="008129EB">
              <w:t>]</w:t>
            </w:r>
          </w:p>
          <w:p w14:paraId="5E8E28EA" w14:textId="5980F3FE" w:rsidR="004F0347" w:rsidRPr="008129EB" w:rsidRDefault="004F0347" w:rsidP="004F0347">
            <w:pPr>
              <w:pStyle w:val="Heading8"/>
              <w:numPr>
                <w:ilvl w:val="0"/>
                <w:numId w:val="0"/>
              </w:numPr>
              <w:spacing w:before="120" w:after="120"/>
            </w:pPr>
            <w:r w:rsidRPr="008129EB">
              <w:t>$[</w:t>
            </w:r>
            <w:r w:rsidRPr="00F059FF">
              <w:rPr>
                <w:highlight w:val="yellow"/>
              </w:rPr>
              <w:t>insert</w:t>
            </w:r>
            <w:r w:rsidRPr="008129EB">
              <w:t xml:space="preserve">], for each full Financial Year arising during the Term, subject to a pro rata adjustment </w:t>
            </w:r>
            <w:r w:rsidR="0088447F">
              <w:t xml:space="preserve">for each Support Year </w:t>
            </w:r>
            <w:r w:rsidRPr="008129EB">
              <w:t xml:space="preserve">under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131566">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31566">
              <w:t>Schedule 1</w:t>
            </w:r>
            <w:r w:rsidRPr="008129EB">
              <w:fldChar w:fldCharType="end"/>
            </w:r>
            <w:r w:rsidR="0088447F">
              <w:t>.</w:t>
            </w:r>
          </w:p>
          <w:p w14:paraId="3C44BFB1" w14:textId="77777777" w:rsidR="004F0347" w:rsidRPr="008129EB" w:rsidRDefault="004F0347" w:rsidP="004F0347">
            <w:pPr>
              <w:pStyle w:val="Heading8"/>
              <w:numPr>
                <w:ilvl w:val="0"/>
                <w:numId w:val="0"/>
              </w:numPr>
              <w:spacing w:before="120" w:after="120"/>
            </w:pPr>
            <w:r w:rsidRPr="008129EB">
              <w:t>[</w:t>
            </w:r>
            <w:r w:rsidRPr="001B4646">
              <w:rPr>
                <w:i/>
                <w:iCs/>
                <w:highlight w:val="lightGray"/>
              </w:rPr>
              <w:t>End option 1.</w:t>
            </w:r>
            <w:r w:rsidRPr="008129EB">
              <w:t>]</w:t>
            </w:r>
          </w:p>
          <w:p w14:paraId="347ACE01" w14:textId="1E0156DC" w:rsidR="004F0347" w:rsidRPr="008129EB" w:rsidRDefault="004F0347" w:rsidP="004F0347">
            <w:pPr>
              <w:pStyle w:val="NormalWeb"/>
              <w:rPr>
                <w:i/>
                <w:iCs/>
              </w:rPr>
            </w:pPr>
            <w:r w:rsidRPr="008129EB">
              <w:t>[</w:t>
            </w:r>
            <w:r w:rsidRPr="008129EB">
              <w:rPr>
                <w:i/>
                <w:iCs/>
                <w:color w:val="000000"/>
                <w:sz w:val="20"/>
                <w:szCs w:val="20"/>
                <w:shd w:val="clear" w:color="auto" w:fill="D3D3D3"/>
              </w:rPr>
              <w:t>Option 2: this option is for bids in which different Annual Payment Cap amounts may be specified for some or all of the Financial Years specified in the table.</w:t>
            </w:r>
            <w:r w:rsidR="0060104C">
              <w:rPr>
                <w:i/>
                <w:iCs/>
                <w:color w:val="000000"/>
                <w:sz w:val="20"/>
                <w:szCs w:val="20"/>
                <w:shd w:val="clear" w:color="auto" w:fill="D3D3D3"/>
              </w:rPr>
              <w:t>]</w:t>
            </w:r>
          </w:p>
          <w:p w14:paraId="65450547" w14:textId="559791C6" w:rsidR="004F0347" w:rsidRPr="008129EB" w:rsidRDefault="004F0347" w:rsidP="004F0347">
            <w:pPr>
              <w:pStyle w:val="Heading8"/>
              <w:numPr>
                <w:ilvl w:val="0"/>
                <w:numId w:val="0"/>
              </w:numPr>
              <w:spacing w:before="120" w:after="120"/>
            </w:pPr>
            <w:r w:rsidRPr="008129EB">
              <w:t>The amounts specified for each consecutive Financial Year in the table below, where:</w:t>
            </w:r>
          </w:p>
          <w:p w14:paraId="23E85F91" w14:textId="77777777" w:rsidR="004F0347" w:rsidRPr="008129EB" w:rsidRDefault="004F0347" w:rsidP="00D847EB">
            <w:pPr>
              <w:pStyle w:val="Heading8"/>
              <w:numPr>
                <w:ilvl w:val="0"/>
                <w:numId w:val="126"/>
              </w:numPr>
              <w:spacing w:before="120" w:after="120"/>
              <w:ind w:left="360"/>
            </w:pPr>
            <w:r w:rsidRPr="008129EB">
              <w:t>Financial Year 1 is the Financial Year in which COD for the Project occurs in accordance with this agreement; and</w:t>
            </w:r>
          </w:p>
          <w:p w14:paraId="24A7114C" w14:textId="09B6D779" w:rsidR="004F0347" w:rsidRPr="008129EB" w:rsidRDefault="004F0347" w:rsidP="00D847EB">
            <w:pPr>
              <w:pStyle w:val="Heading8"/>
              <w:numPr>
                <w:ilvl w:val="0"/>
                <w:numId w:val="126"/>
              </w:numPr>
              <w:spacing w:before="120" w:after="120"/>
              <w:ind w:left="360"/>
            </w:pPr>
            <w:r w:rsidRPr="008129EB">
              <w:t>the total number of Financial Years specified in the table must not exceed the number of years</w:t>
            </w:r>
            <w:r w:rsidR="009F03D5" w:rsidRPr="008129EB">
              <w:t xml:space="preserve"> specified for the period of Support in items </w:t>
            </w:r>
            <w:r w:rsidR="009F03D5" w:rsidRPr="00106AE8">
              <w:fldChar w:fldCharType="begin"/>
            </w:r>
            <w:r w:rsidR="009F03D5" w:rsidRPr="00106AE8">
              <w:instrText xml:space="preserve"> REF _Ref172454921 \r \h </w:instrText>
            </w:r>
            <w:r w:rsidR="008129EB" w:rsidRPr="00106AE8">
              <w:instrText xml:space="preserve"> \* MERGEFORMAT </w:instrText>
            </w:r>
            <w:r w:rsidR="009F03D5" w:rsidRPr="00106AE8">
              <w:fldChar w:fldCharType="separate"/>
            </w:r>
            <w:r w:rsidR="00131566">
              <w:t>8</w:t>
            </w:r>
            <w:r w:rsidR="009F03D5" w:rsidRPr="00106AE8">
              <w:fldChar w:fldCharType="end"/>
            </w:r>
            <w:r w:rsidR="009F03D5" w:rsidRPr="00106AE8">
              <w:t xml:space="preserve"> to </w:t>
            </w:r>
            <w:r w:rsidR="009F03D5" w:rsidRPr="00106AE8">
              <w:fldChar w:fldCharType="begin"/>
            </w:r>
            <w:r w:rsidR="009F03D5" w:rsidRPr="00106AE8">
              <w:instrText xml:space="preserve"> REF _Ref172455240 \r \h </w:instrText>
            </w:r>
            <w:r w:rsidR="008129EB" w:rsidRPr="00106AE8">
              <w:instrText xml:space="preserve"> \* MERGEFORMAT </w:instrText>
            </w:r>
            <w:r w:rsidR="009F03D5" w:rsidRPr="00106AE8">
              <w:fldChar w:fldCharType="separate"/>
            </w:r>
            <w:r w:rsidR="00131566">
              <w:t>9</w:t>
            </w:r>
            <w:r w:rsidR="009F03D5" w:rsidRPr="00106AE8">
              <w:fldChar w:fldCharType="end"/>
            </w:r>
            <w:r w:rsidR="009F03D5" w:rsidRPr="008129EB">
              <w:t xml:space="preserve"> above (</w:t>
            </w:r>
            <w:r w:rsidR="00FB0E6E">
              <w:t>except to the extent required to facilitate any partial Financial Year)</w:t>
            </w:r>
            <w:r w:rsidRPr="008129EB">
              <w:t>,</w:t>
            </w:r>
          </w:p>
          <w:p w14:paraId="384F5F5C" w14:textId="67DE8EE9" w:rsidR="004F0347" w:rsidRPr="008129EB" w:rsidRDefault="004F0347" w:rsidP="004F0347">
            <w:pPr>
              <w:pStyle w:val="BodyText"/>
              <w:spacing w:before="120" w:after="120"/>
            </w:pPr>
            <w:r w:rsidRPr="008129EB">
              <w:t xml:space="preserve">and subject to a pro rata adjustment (in accordance with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131566">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31566">
              <w:t>Schedule 1</w:t>
            </w:r>
            <w:r w:rsidRPr="008129EB">
              <w:fldChar w:fldCharType="end"/>
            </w:r>
            <w:r w:rsidRPr="008129EB">
              <w:t>)</w:t>
            </w:r>
            <w:r w:rsidR="0088447F">
              <w:t xml:space="preserve"> for each Support Year</w:t>
            </w:r>
            <w:r w:rsidRPr="008129EB">
              <w:t xml:space="preserve"> of the amount specified</w:t>
            </w:r>
            <w:r w:rsidR="0088447F">
              <w:t>.</w:t>
            </w:r>
          </w:p>
          <w:p w14:paraId="17DDD05A" w14:textId="6A7F0D21" w:rsidR="004F0347" w:rsidRPr="008129EB" w:rsidRDefault="004F0347" w:rsidP="00131566">
            <w:pPr>
              <w:pStyle w:val="BodyText"/>
              <w:spacing w:before="120" w:after="120"/>
              <w:ind w:left="360"/>
            </w:pP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8129EB" w14:paraId="56671BF0" w14:textId="77777777" w:rsidTr="004B3A70">
              <w:trPr>
                <w:trHeight w:val="195"/>
              </w:trPr>
              <w:tc>
                <w:tcPr>
                  <w:tcW w:w="2263" w:type="dxa"/>
                  <w:shd w:val="clear" w:color="auto" w:fill="D9D9D9" w:themeFill="background1" w:themeFillShade="D9"/>
                </w:tcPr>
                <w:p w14:paraId="7200F184" w14:textId="77777777" w:rsidR="00D67AB5" w:rsidRPr="008129EB" w:rsidRDefault="00D67AB5" w:rsidP="00D67AB5">
                  <w:pPr>
                    <w:pStyle w:val="SchedH1"/>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293E4EF0" w14:textId="30E4C9E8" w:rsidR="00D67AB5" w:rsidRPr="008129EB" w:rsidRDefault="00D67AB5" w:rsidP="00D67AB5">
                  <w:pPr>
                    <w:pStyle w:val="SchedH1"/>
                    <w:keepLines/>
                    <w:numPr>
                      <w:ilvl w:val="0"/>
                      <w:numId w:val="0"/>
                    </w:numPr>
                    <w:jc w:val="center"/>
                    <w:rPr>
                      <w:sz w:val="18"/>
                      <w:szCs w:val="12"/>
                    </w:rPr>
                  </w:pPr>
                  <w:r w:rsidRPr="008129EB">
                    <w:rPr>
                      <w:sz w:val="18"/>
                      <w:szCs w:val="12"/>
                    </w:rPr>
                    <w:t>Annual Payment Cap ($)</w:t>
                  </w:r>
                </w:p>
              </w:tc>
            </w:tr>
            <w:tr w:rsidR="00D67AB5" w:rsidRPr="008129EB" w14:paraId="335518BB" w14:textId="77777777" w:rsidTr="004B3A70">
              <w:trPr>
                <w:trHeight w:val="130"/>
              </w:trPr>
              <w:tc>
                <w:tcPr>
                  <w:tcW w:w="2263" w:type="dxa"/>
                </w:tcPr>
                <w:p w14:paraId="4CA79C5B" w14:textId="77777777" w:rsidR="00D67AB5" w:rsidRPr="008129EB" w:rsidRDefault="00D67AB5" w:rsidP="00D847EB">
                  <w:pPr>
                    <w:pStyle w:val="SchedH1"/>
                    <w:numPr>
                      <w:ilvl w:val="1"/>
                      <w:numId w:val="130"/>
                    </w:numPr>
                    <w:jc w:val="center"/>
                    <w:rPr>
                      <w:sz w:val="18"/>
                      <w:szCs w:val="12"/>
                    </w:rPr>
                  </w:pPr>
                </w:p>
              </w:tc>
              <w:tc>
                <w:tcPr>
                  <w:tcW w:w="3373" w:type="dxa"/>
                </w:tcPr>
                <w:p w14:paraId="5526248D"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E3F7112" w14:textId="77777777" w:rsidTr="004B3A70">
              <w:trPr>
                <w:trHeight w:val="130"/>
              </w:trPr>
              <w:tc>
                <w:tcPr>
                  <w:tcW w:w="2263" w:type="dxa"/>
                </w:tcPr>
                <w:p w14:paraId="62A279CD" w14:textId="77777777" w:rsidR="00D67AB5" w:rsidRPr="008129EB" w:rsidRDefault="00D67AB5" w:rsidP="00D847EB">
                  <w:pPr>
                    <w:pStyle w:val="SchedH1"/>
                    <w:numPr>
                      <w:ilvl w:val="1"/>
                      <w:numId w:val="117"/>
                    </w:numPr>
                    <w:jc w:val="center"/>
                    <w:rPr>
                      <w:sz w:val="18"/>
                      <w:szCs w:val="12"/>
                    </w:rPr>
                  </w:pPr>
                </w:p>
              </w:tc>
              <w:tc>
                <w:tcPr>
                  <w:tcW w:w="3373" w:type="dxa"/>
                </w:tcPr>
                <w:p w14:paraId="0E278C56"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642354BC" w14:textId="77777777" w:rsidTr="004B3A70">
              <w:trPr>
                <w:trHeight w:val="130"/>
              </w:trPr>
              <w:tc>
                <w:tcPr>
                  <w:tcW w:w="2263" w:type="dxa"/>
                </w:tcPr>
                <w:p w14:paraId="02E1915D" w14:textId="77777777" w:rsidR="00D67AB5" w:rsidRPr="008129EB" w:rsidRDefault="00D67AB5" w:rsidP="00D847EB">
                  <w:pPr>
                    <w:pStyle w:val="SchedH1"/>
                    <w:numPr>
                      <w:ilvl w:val="1"/>
                      <w:numId w:val="117"/>
                    </w:numPr>
                    <w:jc w:val="center"/>
                    <w:rPr>
                      <w:sz w:val="18"/>
                      <w:szCs w:val="12"/>
                    </w:rPr>
                  </w:pPr>
                </w:p>
              </w:tc>
              <w:tc>
                <w:tcPr>
                  <w:tcW w:w="3373" w:type="dxa"/>
                </w:tcPr>
                <w:p w14:paraId="22925DC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17B3541" w14:textId="77777777" w:rsidTr="004B3A70">
              <w:trPr>
                <w:trHeight w:val="133"/>
              </w:trPr>
              <w:tc>
                <w:tcPr>
                  <w:tcW w:w="2263" w:type="dxa"/>
                </w:tcPr>
                <w:p w14:paraId="3A7693CD" w14:textId="77777777" w:rsidR="00D67AB5" w:rsidRPr="008129EB" w:rsidRDefault="00D67AB5" w:rsidP="00D847EB">
                  <w:pPr>
                    <w:pStyle w:val="SchedH1"/>
                    <w:numPr>
                      <w:ilvl w:val="1"/>
                      <w:numId w:val="117"/>
                    </w:numPr>
                    <w:jc w:val="center"/>
                    <w:rPr>
                      <w:sz w:val="18"/>
                      <w:szCs w:val="12"/>
                    </w:rPr>
                  </w:pPr>
                </w:p>
              </w:tc>
              <w:tc>
                <w:tcPr>
                  <w:tcW w:w="3373" w:type="dxa"/>
                </w:tcPr>
                <w:p w14:paraId="721101B3"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296A161F" w14:textId="77777777" w:rsidTr="004B3A70">
              <w:trPr>
                <w:trHeight w:val="133"/>
              </w:trPr>
              <w:tc>
                <w:tcPr>
                  <w:tcW w:w="2263" w:type="dxa"/>
                </w:tcPr>
                <w:p w14:paraId="3EB6B097" w14:textId="77777777" w:rsidR="00D67AB5" w:rsidRPr="008129EB" w:rsidRDefault="00D67AB5" w:rsidP="00D847EB">
                  <w:pPr>
                    <w:pStyle w:val="SchedH1"/>
                    <w:numPr>
                      <w:ilvl w:val="1"/>
                      <w:numId w:val="117"/>
                    </w:numPr>
                    <w:jc w:val="center"/>
                    <w:rPr>
                      <w:sz w:val="18"/>
                      <w:szCs w:val="12"/>
                    </w:rPr>
                  </w:pPr>
                </w:p>
              </w:tc>
              <w:tc>
                <w:tcPr>
                  <w:tcW w:w="3373" w:type="dxa"/>
                </w:tcPr>
                <w:p w14:paraId="01A1709E"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bl>
          <w:p w14:paraId="680A0CE9" w14:textId="1B0EF0ED" w:rsidR="00E34BC5" w:rsidRPr="008129EB" w:rsidRDefault="00D67AB5" w:rsidP="00306BCE">
            <w:pPr>
              <w:pStyle w:val="Heading8"/>
              <w:numPr>
                <w:ilvl w:val="0"/>
                <w:numId w:val="0"/>
              </w:numPr>
              <w:spacing w:before="120" w:after="120"/>
            </w:pPr>
            <w:r w:rsidRPr="008129EB">
              <w:t xml:space="preserve"> </w:t>
            </w:r>
            <w:r w:rsidR="00E34BC5" w:rsidRPr="008129EB">
              <w:t>[</w:t>
            </w:r>
            <w:r w:rsidR="00E34BC5" w:rsidRPr="001B4646">
              <w:rPr>
                <w:i/>
                <w:iCs/>
                <w:highlight w:val="lightGray"/>
              </w:rPr>
              <w:t>End option 2.</w:t>
            </w:r>
            <w:r w:rsidR="00E34BC5" w:rsidRPr="008129EB">
              <w:t>]</w:t>
            </w:r>
          </w:p>
          <w:p w14:paraId="649E3EAE" w14:textId="60828AFD" w:rsidR="00A83CE9" w:rsidRPr="008129EB" w:rsidRDefault="06AC912F" w:rsidP="007F5530">
            <w:pPr>
              <w:pStyle w:val="Heading8"/>
              <w:numPr>
                <w:ilvl w:val="7"/>
                <w:numId w:val="0"/>
              </w:numPr>
              <w:spacing w:before="120" w:after="120"/>
              <w:rPr>
                <w:b/>
                <w:bCs/>
                <w:i/>
                <w:iCs/>
                <w:shd w:val="clear" w:color="auto" w:fill="D9D9D9" w:themeFill="background1" w:themeFillShade="D9"/>
              </w:rPr>
            </w:pPr>
            <w:r w:rsidRPr="008129EB">
              <w:rPr>
                <w:b/>
                <w:bCs/>
                <w:i/>
                <w:iCs/>
                <w:shd w:val="clear" w:color="auto" w:fill="D9D9D9" w:themeFill="background1" w:themeFillShade="D9"/>
              </w:rPr>
              <w:t xml:space="preserve">[Note: </w:t>
            </w:r>
            <w:r w:rsidR="009E602D" w:rsidRPr="008129EB">
              <w:rPr>
                <w:b/>
                <w:bCs/>
                <w:i/>
                <w:iCs/>
                <w:shd w:val="clear" w:color="auto" w:fill="D9D9D9" w:themeFill="background1" w:themeFillShade="D9"/>
              </w:rPr>
              <w:t xml:space="preserve">this item provides </w:t>
            </w:r>
            <w:r w:rsidRPr="008129EB">
              <w:rPr>
                <w:b/>
                <w:bCs/>
                <w:i/>
                <w:iCs/>
                <w:shd w:val="clear" w:color="auto" w:fill="D9D9D9" w:themeFill="background1" w:themeFillShade="D9"/>
              </w:rPr>
              <w:t>a dollar cap on annual payments by the Commonwealth to Project Operator, and by Project Operator to the Commonwealth, for each</w:t>
            </w:r>
            <w:r w:rsidR="002F0CAA" w:rsidRPr="008129EB">
              <w:rPr>
                <w:b/>
                <w:bCs/>
                <w:i/>
                <w:iCs/>
                <w:shd w:val="clear" w:color="auto" w:fill="D9D9D9" w:themeFill="background1" w:themeFillShade="D9"/>
              </w:rPr>
              <w:t xml:space="preserve"> </w:t>
            </w:r>
            <w:r w:rsidR="00E56F24" w:rsidRPr="008129EB">
              <w:rPr>
                <w:b/>
                <w:bCs/>
                <w:i/>
                <w:iCs/>
                <w:shd w:val="clear" w:color="auto" w:fill="D9D9D9" w:themeFill="background1" w:themeFillShade="D9"/>
              </w:rPr>
              <w:t>Financial</w:t>
            </w:r>
            <w:r w:rsidR="002F0CAA" w:rsidRPr="008129EB">
              <w:rPr>
                <w:b/>
                <w:bCs/>
                <w:i/>
                <w:iCs/>
                <w:shd w:val="clear" w:color="auto" w:fill="D9D9D9" w:themeFill="background1" w:themeFillShade="D9"/>
              </w:rPr>
              <w:t xml:space="preserve"> Year</w:t>
            </w:r>
            <w:r w:rsidRPr="008129EB">
              <w:rPr>
                <w:b/>
                <w:bCs/>
                <w:i/>
                <w:iCs/>
                <w:shd w:val="clear" w:color="auto" w:fill="D9D9D9" w:themeFill="background1" w:themeFillShade="D9"/>
              </w:rPr>
              <w:t>. The Annual Payment Cap is a bid variable.]</w:t>
            </w:r>
          </w:p>
        </w:tc>
      </w:tr>
      <w:tr w:rsidR="00BB34E4" w:rsidRPr="008129EB" w14:paraId="1DFAFFBD" w14:textId="77777777" w:rsidTr="00997441">
        <w:tc>
          <w:tcPr>
            <w:tcW w:w="9072" w:type="dxa"/>
            <w:gridSpan w:val="6"/>
            <w:shd w:val="clear" w:color="auto" w:fill="D9D9D9" w:themeFill="background1" w:themeFillShade="D9"/>
          </w:tcPr>
          <w:p w14:paraId="55544C2B" w14:textId="77777777" w:rsidR="00BB34E4" w:rsidRPr="008129EB" w:rsidRDefault="00BB34E4" w:rsidP="00131021">
            <w:pPr>
              <w:pStyle w:val="BodyText"/>
              <w:spacing w:before="120" w:after="120"/>
              <w:rPr>
                <w:b/>
                <w:bCs/>
              </w:rPr>
            </w:pPr>
            <w:r w:rsidRPr="008129EB">
              <w:rPr>
                <w:b/>
                <w:bCs/>
              </w:rPr>
              <w:lastRenderedPageBreak/>
              <w:t>Other terms</w:t>
            </w:r>
          </w:p>
        </w:tc>
      </w:tr>
      <w:tr w:rsidR="001166D7" w:rsidRPr="008129EB" w14:paraId="4A3F9302" w14:textId="77777777" w:rsidTr="00997441">
        <w:tc>
          <w:tcPr>
            <w:tcW w:w="576" w:type="dxa"/>
            <w:gridSpan w:val="2"/>
          </w:tcPr>
          <w:p w14:paraId="4131C1A3" w14:textId="77777777" w:rsidR="00BB34E4" w:rsidRPr="008129EB" w:rsidRDefault="00BB34E4" w:rsidP="00632022">
            <w:pPr>
              <w:pStyle w:val="BodyText"/>
              <w:numPr>
                <w:ilvl w:val="0"/>
                <w:numId w:val="46"/>
              </w:numPr>
              <w:spacing w:before="120" w:after="120"/>
            </w:pPr>
            <w:bookmarkStart w:id="51" w:name="_Ref172455455"/>
          </w:p>
        </w:tc>
        <w:bookmarkEnd w:id="51"/>
        <w:tc>
          <w:tcPr>
            <w:tcW w:w="2629" w:type="dxa"/>
            <w:gridSpan w:val="2"/>
          </w:tcPr>
          <w:p w14:paraId="2CDE6B19" w14:textId="77777777" w:rsidR="00BB34E4" w:rsidRPr="0011424A" w:rsidRDefault="00BB34E4" w:rsidP="00306BCE">
            <w:pPr>
              <w:pStyle w:val="BodyText"/>
              <w:spacing w:before="120" w:after="120"/>
            </w:pPr>
            <w:r w:rsidRPr="008129EB">
              <w:t>Performance Security Amount</w:t>
            </w:r>
          </w:p>
        </w:tc>
        <w:tc>
          <w:tcPr>
            <w:tcW w:w="5867" w:type="dxa"/>
            <w:gridSpan w:val="2"/>
          </w:tcPr>
          <w:p w14:paraId="6BBF7299" w14:textId="14595847" w:rsidR="00BB34E4" w:rsidRPr="008129EB" w:rsidRDefault="00BB34E4" w:rsidP="00306BCE">
            <w:pPr>
              <w:pStyle w:val="BodyText"/>
              <w:spacing w:before="120" w:after="120"/>
            </w:pPr>
            <w:r w:rsidRPr="008129EB">
              <w:t xml:space="preserve">$20,000 </w:t>
            </w:r>
            <w:r w:rsidR="00A83CE9" w:rsidRPr="008129EB">
              <w:t xml:space="preserve">multiplied </w:t>
            </w:r>
            <w:r w:rsidR="001D5070" w:rsidRPr="008129EB">
              <w:t xml:space="preserve">by </w:t>
            </w:r>
            <w:r w:rsidR="00A83CE9" w:rsidRPr="008129EB">
              <w:t>the numerical value of</w:t>
            </w:r>
            <w:r w:rsidRPr="008129EB">
              <w:t xml:space="preserve"> the </w:t>
            </w:r>
            <w:r w:rsidR="004A0277" w:rsidRPr="008129EB">
              <w:t xml:space="preserve">Export </w:t>
            </w:r>
            <w:r w:rsidRPr="008129EB">
              <w:t>Capacity</w:t>
            </w:r>
            <w:r w:rsidR="00A83CE9" w:rsidRPr="008129EB">
              <w:t xml:space="preserve"> of the Project in MW</w:t>
            </w:r>
            <w:r w:rsidRPr="008129EB">
              <w:t xml:space="preserve">, up to a maximum amount of $4,000,000. </w:t>
            </w:r>
          </w:p>
          <w:p w14:paraId="2A9C5397" w14:textId="552FD1D7" w:rsidR="00BB34E4" w:rsidRPr="008129EB" w:rsidRDefault="00BB34E4" w:rsidP="00306BCE">
            <w:pPr>
              <w:pStyle w:val="Heading8"/>
              <w:numPr>
                <w:ilvl w:val="0"/>
                <w:numId w:val="0"/>
              </w:numPr>
              <w:spacing w:before="120" w:after="120"/>
            </w:pPr>
            <w:r w:rsidRPr="008129EB">
              <w:t>[</w:t>
            </w:r>
            <w:r w:rsidRPr="001B4646">
              <w:rPr>
                <w:b/>
                <w:bCs/>
                <w:i/>
                <w:iCs/>
                <w:highlight w:val="lightGray"/>
              </w:rPr>
              <w:t xml:space="preserve">Note: the Performance Security Amount is the amount of the </w:t>
            </w:r>
            <w:r w:rsidR="009E602D" w:rsidRPr="001B4646">
              <w:rPr>
                <w:b/>
                <w:bCs/>
                <w:i/>
                <w:iCs/>
                <w:highlight w:val="lightGray"/>
              </w:rPr>
              <w:t xml:space="preserve">financial </w:t>
            </w:r>
            <w:r w:rsidRPr="001B4646">
              <w:rPr>
                <w:b/>
                <w:bCs/>
                <w:i/>
                <w:iCs/>
                <w:highlight w:val="lightGray"/>
              </w:rPr>
              <w:t>security that Project Operator must provide in accordance with this agreement.</w:t>
            </w:r>
            <w:r w:rsidRPr="008129EB">
              <w:t>]</w:t>
            </w:r>
          </w:p>
        </w:tc>
      </w:tr>
      <w:tr w:rsidR="001166D7" w:rsidRPr="008129EB" w14:paraId="04710AB3" w14:textId="77777777" w:rsidTr="00997441">
        <w:tc>
          <w:tcPr>
            <w:tcW w:w="576" w:type="dxa"/>
            <w:gridSpan w:val="2"/>
          </w:tcPr>
          <w:p w14:paraId="03F794B0" w14:textId="77777777" w:rsidR="00BB34E4" w:rsidRPr="008129EB" w:rsidRDefault="00BB34E4" w:rsidP="00632022">
            <w:pPr>
              <w:pStyle w:val="BodyText"/>
              <w:numPr>
                <w:ilvl w:val="0"/>
                <w:numId w:val="46"/>
              </w:numPr>
              <w:spacing w:before="120" w:after="120"/>
            </w:pPr>
            <w:bookmarkStart w:id="52" w:name="_Ref172455488"/>
          </w:p>
        </w:tc>
        <w:bookmarkEnd w:id="52"/>
        <w:tc>
          <w:tcPr>
            <w:tcW w:w="2629" w:type="dxa"/>
            <w:gridSpan w:val="2"/>
          </w:tcPr>
          <w:p w14:paraId="4C0FD910" w14:textId="77777777" w:rsidR="00BB34E4" w:rsidRPr="008129EB" w:rsidRDefault="00BB34E4" w:rsidP="00306BCE">
            <w:pPr>
              <w:pStyle w:val="BodyText"/>
              <w:spacing w:before="120" w:after="120"/>
            </w:pPr>
            <w:r w:rsidRPr="008129EB">
              <w:t>Cost Change Threshold</w:t>
            </w:r>
          </w:p>
        </w:tc>
        <w:tc>
          <w:tcPr>
            <w:tcW w:w="5867" w:type="dxa"/>
            <w:gridSpan w:val="2"/>
          </w:tcPr>
          <w:p w14:paraId="17070C56" w14:textId="1D99861F" w:rsidR="00BB34E4" w:rsidRPr="008129EB" w:rsidRDefault="00A83CE9" w:rsidP="00306BCE">
            <w:pPr>
              <w:pStyle w:val="Heading8"/>
              <w:numPr>
                <w:ilvl w:val="0"/>
                <w:numId w:val="0"/>
              </w:numPr>
              <w:spacing w:before="120" w:after="120"/>
            </w:pPr>
            <w:r w:rsidRPr="008129EB">
              <w:t>$</w:t>
            </w:r>
            <w:r w:rsidR="00DF2EAB" w:rsidRPr="008129EB">
              <w:t>2,0</w:t>
            </w:r>
            <w:r w:rsidRPr="008129EB">
              <w:t>00,000 + ($</w:t>
            </w:r>
            <w:r w:rsidR="00DF2EAB" w:rsidRPr="008129EB">
              <w:t>1</w:t>
            </w:r>
            <w:r w:rsidRPr="008129EB">
              <w:t xml:space="preserve">0,000 x the numerical value of the </w:t>
            </w:r>
            <w:r w:rsidR="00D2582C" w:rsidRPr="001B4646">
              <w:t xml:space="preserve">Storage Capacity in MWh as at COD, as specified in Item </w:t>
            </w:r>
            <w:r w:rsidR="00D2582C" w:rsidRPr="001B4646">
              <w:fldChar w:fldCharType="begin"/>
            </w:r>
            <w:r w:rsidR="00D2582C" w:rsidRPr="001B4646">
              <w:instrText xml:space="preserve"> REF _Ref172454712 \r \h  \* MERGEFORMAT </w:instrText>
            </w:r>
            <w:r w:rsidR="00D2582C" w:rsidRPr="001B4646">
              <w:fldChar w:fldCharType="separate"/>
            </w:r>
            <w:r w:rsidR="00131566">
              <w:t>4</w:t>
            </w:r>
            <w:r w:rsidR="00D2582C" w:rsidRPr="001B4646">
              <w:fldChar w:fldCharType="end"/>
            </w:r>
            <w:r w:rsidR="00D2582C" w:rsidRPr="001B4646">
              <w:t xml:space="preserve"> of the Reference Details</w:t>
            </w:r>
            <w:r w:rsidRPr="008129EB">
              <w:t>), up to a maximum of $</w:t>
            </w:r>
            <w:r w:rsidR="00DF2EAB" w:rsidRPr="008129EB">
              <w:t>7,5</w:t>
            </w:r>
            <w:r w:rsidR="00553F13" w:rsidRPr="008129EB">
              <w:t>00,000</w:t>
            </w:r>
            <w:r w:rsidR="00BB34E4" w:rsidRPr="008129EB">
              <w:t xml:space="preserve">, </w:t>
            </w:r>
            <w:r w:rsidR="000B6F68">
              <w:t xml:space="preserve">as </w:t>
            </w:r>
            <w:r w:rsidR="00BB34E4" w:rsidRPr="008129EB">
              <w:t xml:space="preserve">adjusted </w:t>
            </w:r>
            <w:r w:rsidR="000B6F68">
              <w:t xml:space="preserve">each year </w:t>
            </w:r>
            <w:r w:rsidR="00BB34E4" w:rsidRPr="008129EB">
              <w:t>in accordance with clause</w:t>
            </w:r>
            <w:r w:rsidR="00FF3B5F" w:rsidRPr="008129EB">
              <w:t> </w:t>
            </w:r>
            <w:r w:rsidR="00BB34E4" w:rsidRPr="008129EB">
              <w:fldChar w:fldCharType="begin"/>
            </w:r>
            <w:r w:rsidR="00BB34E4" w:rsidRPr="008129EB">
              <w:instrText xml:space="preserve"> REF _Ref113622146 \r \h  \* MERGEFORMAT </w:instrText>
            </w:r>
            <w:r w:rsidR="00BB34E4" w:rsidRPr="008129EB">
              <w:fldChar w:fldCharType="separate"/>
            </w:r>
            <w:r w:rsidR="00131566">
              <w:t>1.5</w:t>
            </w:r>
            <w:r w:rsidR="00BB34E4" w:rsidRPr="008129EB">
              <w:fldChar w:fldCharType="end"/>
            </w:r>
            <w:r w:rsidR="00BB34E4" w:rsidRPr="008129EB">
              <w:t xml:space="preserve"> (“</w:t>
            </w:r>
            <w:r w:rsidR="00BB34E4" w:rsidRPr="008129EB">
              <w:fldChar w:fldCharType="begin"/>
            </w:r>
            <w:r w:rsidR="00BB34E4" w:rsidRPr="008129EB">
              <w:instrText xml:space="preserve"> REF _Ref113622146 \h  \* MERGEFORMAT </w:instrText>
            </w:r>
            <w:r w:rsidR="00BB34E4" w:rsidRPr="008129EB">
              <w:fldChar w:fldCharType="separate"/>
            </w:r>
            <w:r w:rsidR="00131566" w:rsidRPr="008129EB">
              <w:t>Adjustment for indexation</w:t>
            </w:r>
            <w:r w:rsidR="00BB34E4" w:rsidRPr="008129EB">
              <w:fldChar w:fldCharType="end"/>
            </w:r>
            <w:r w:rsidR="00BB34E4" w:rsidRPr="008129EB">
              <w:t>”).</w:t>
            </w:r>
          </w:p>
        </w:tc>
      </w:tr>
      <w:tr w:rsidR="001166D7" w:rsidRPr="008129EB" w14:paraId="7902C57C" w14:textId="77777777" w:rsidTr="00997441">
        <w:tc>
          <w:tcPr>
            <w:tcW w:w="576" w:type="dxa"/>
            <w:gridSpan w:val="2"/>
          </w:tcPr>
          <w:p w14:paraId="3E2A0BEE" w14:textId="77777777" w:rsidR="00A83CE9" w:rsidRPr="008129EB" w:rsidRDefault="00A83CE9" w:rsidP="00632022">
            <w:pPr>
              <w:pStyle w:val="BodyText"/>
              <w:numPr>
                <w:ilvl w:val="0"/>
                <w:numId w:val="46"/>
              </w:numPr>
              <w:spacing w:before="120" w:after="120"/>
            </w:pPr>
            <w:bookmarkStart w:id="53" w:name="_Ref176510407"/>
          </w:p>
        </w:tc>
        <w:tc>
          <w:tcPr>
            <w:tcW w:w="2629" w:type="dxa"/>
            <w:gridSpan w:val="2"/>
          </w:tcPr>
          <w:p w14:paraId="6E188073" w14:textId="212B2885" w:rsidR="00A83CE9" w:rsidRPr="008129EB" w:rsidRDefault="00A83CE9" w:rsidP="00306BCE">
            <w:pPr>
              <w:pStyle w:val="BodyText"/>
              <w:spacing w:before="120" w:after="120"/>
            </w:pPr>
            <w:bookmarkStart w:id="54" w:name="_Hlk172453859"/>
            <w:bookmarkEnd w:id="53"/>
            <w:r w:rsidRPr="008129EB">
              <w:t>SLC Reporting Date</w:t>
            </w:r>
            <w:r w:rsidR="00E30157" w:rsidRPr="008129EB">
              <w:t>s</w:t>
            </w:r>
          </w:p>
        </w:tc>
        <w:tc>
          <w:tcPr>
            <w:tcW w:w="5867" w:type="dxa"/>
            <w:gridSpan w:val="2"/>
          </w:tcPr>
          <w:p w14:paraId="2BC65439" w14:textId="77777777" w:rsidR="00D2582C" w:rsidRPr="008129EB" w:rsidRDefault="00D2582C" w:rsidP="00D847EB">
            <w:pPr>
              <w:pStyle w:val="Heading8"/>
              <w:numPr>
                <w:ilvl w:val="0"/>
                <w:numId w:val="142"/>
              </w:numPr>
              <w:spacing w:before="120" w:after="120"/>
              <w:ind w:left="360"/>
            </w:pPr>
            <w:r w:rsidRPr="008129EB">
              <w:t>Prior to the Commercial Operations Date:</w:t>
            </w:r>
          </w:p>
          <w:p w14:paraId="299BCC75" w14:textId="0E05FCC7" w:rsidR="003F08AA" w:rsidRPr="008129EB" w:rsidRDefault="003F08AA" w:rsidP="00D847EB">
            <w:pPr>
              <w:pStyle w:val="Heading8"/>
              <w:numPr>
                <w:ilvl w:val="1"/>
                <w:numId w:val="142"/>
              </w:numPr>
              <w:spacing w:before="120" w:after="120"/>
              <w:ind w:left="1080"/>
              <w:rPr>
                <w:b/>
                <w:bCs/>
              </w:rPr>
            </w:pPr>
            <w:r w:rsidRPr="00BB35BF">
              <w:t>[</w:t>
            </w:r>
            <w:r w:rsidRPr="00494718">
              <w:rPr>
                <w:highlight w:val="yellow"/>
              </w:rPr>
              <w:t>insert</w:t>
            </w:r>
            <w:r w:rsidRPr="00BB35BF">
              <w:t>]</w:t>
            </w:r>
            <w:r w:rsidR="00D2582C" w:rsidRPr="008129EB">
              <w:rPr>
                <w:b/>
                <w:bCs/>
              </w:rPr>
              <w:t xml:space="preserve"> </w:t>
            </w:r>
            <w:r w:rsidR="00D2582C" w:rsidRPr="008129EB">
              <w:t>in each year of the Term.</w:t>
            </w:r>
          </w:p>
          <w:p w14:paraId="64992A39" w14:textId="73AD8127" w:rsidR="00D2582C" w:rsidRPr="00BB35BF" w:rsidRDefault="00D2582C" w:rsidP="00D847EB">
            <w:pPr>
              <w:pStyle w:val="Heading8"/>
              <w:numPr>
                <w:ilvl w:val="1"/>
                <w:numId w:val="142"/>
              </w:numPr>
              <w:spacing w:before="120" w:after="120"/>
              <w:ind w:left="1080"/>
            </w:pPr>
            <w:r w:rsidRPr="00BB35BF">
              <w:t>[</w:t>
            </w:r>
            <w:r w:rsidRPr="00494718">
              <w:rPr>
                <w:highlight w:val="yellow"/>
              </w:rPr>
              <w:t>insert</w:t>
            </w:r>
            <w:r w:rsidRPr="00BB35BF">
              <w:t>]</w:t>
            </w:r>
            <w:r w:rsidRPr="008129EB">
              <w:rPr>
                <w:b/>
                <w:bCs/>
              </w:rPr>
              <w:t xml:space="preserve"> </w:t>
            </w:r>
            <w:r w:rsidRPr="008129EB">
              <w:t>in each year of the Term.</w:t>
            </w:r>
          </w:p>
          <w:p w14:paraId="1A559E87" w14:textId="1B24EA21" w:rsidR="00D2582C" w:rsidRPr="00BB35BF" w:rsidRDefault="00D2582C" w:rsidP="00D847EB">
            <w:pPr>
              <w:pStyle w:val="Heading8"/>
              <w:numPr>
                <w:ilvl w:val="1"/>
                <w:numId w:val="142"/>
              </w:numPr>
              <w:spacing w:before="120" w:after="120"/>
              <w:ind w:left="1080"/>
            </w:pPr>
            <w:r w:rsidRPr="00BB35BF">
              <w:t>[</w:t>
            </w:r>
            <w:r w:rsidRPr="00494718">
              <w:rPr>
                <w:highlight w:val="yellow"/>
              </w:rPr>
              <w:t>insert</w:t>
            </w:r>
            <w:r w:rsidRPr="00BB35BF">
              <w:t xml:space="preserve">] </w:t>
            </w:r>
            <w:r w:rsidRPr="008129EB">
              <w:t>in each year of the Term.</w:t>
            </w:r>
          </w:p>
          <w:p w14:paraId="58193CD7" w14:textId="3A5FFC3D" w:rsidR="00D2582C" w:rsidRPr="008129EB" w:rsidRDefault="00D2582C" w:rsidP="00D847EB">
            <w:pPr>
              <w:pStyle w:val="Heading8"/>
              <w:numPr>
                <w:ilvl w:val="1"/>
                <w:numId w:val="142"/>
              </w:numPr>
              <w:spacing w:before="120" w:after="120"/>
              <w:ind w:left="1080"/>
              <w:rPr>
                <w:b/>
                <w:bCs/>
              </w:rPr>
            </w:pPr>
            <w:r w:rsidRPr="00BB35BF">
              <w:t>[</w:t>
            </w:r>
            <w:r w:rsidRPr="00494718">
              <w:rPr>
                <w:highlight w:val="yellow"/>
              </w:rPr>
              <w:t>insert</w:t>
            </w:r>
            <w:r w:rsidRPr="00BB35BF">
              <w:t xml:space="preserve">] </w:t>
            </w:r>
            <w:r w:rsidRPr="008129EB">
              <w:t>in each year of the Term.</w:t>
            </w:r>
          </w:p>
          <w:p w14:paraId="474A15F5" w14:textId="77777777" w:rsidR="00301E65" w:rsidRPr="00301E65" w:rsidRDefault="00D2582C" w:rsidP="00D847EB">
            <w:pPr>
              <w:pStyle w:val="Heading8"/>
              <w:numPr>
                <w:ilvl w:val="0"/>
                <w:numId w:val="142"/>
              </w:numPr>
              <w:spacing w:before="120" w:after="120"/>
              <w:ind w:left="360"/>
            </w:pPr>
            <w:r w:rsidRPr="008129EB">
              <w:t>After the Commercial Operations Date</w:t>
            </w:r>
            <w:r w:rsidR="00301E65">
              <w:t xml:space="preserve">, </w:t>
            </w:r>
            <w:r w:rsidR="00301E65" w:rsidRPr="00301E65">
              <w:t>[</w:t>
            </w:r>
            <w:r w:rsidR="00301E65" w:rsidRPr="00494718">
              <w:rPr>
                <w:highlight w:val="yellow"/>
              </w:rPr>
              <w:t>insert</w:t>
            </w:r>
            <w:r w:rsidR="00301E65" w:rsidRPr="00301E65">
              <w:t>] in each year of the Term.</w:t>
            </w:r>
          </w:p>
          <w:p w14:paraId="3D04B78F" w14:textId="44673E3E" w:rsidR="00A83CE9" w:rsidRPr="001B4646" w:rsidRDefault="003F08AA" w:rsidP="00BC4D5A">
            <w:pPr>
              <w:pStyle w:val="Heading8"/>
              <w:keepNext/>
              <w:numPr>
                <w:ilvl w:val="0"/>
                <w:numId w:val="0"/>
              </w:numPr>
              <w:spacing w:before="120" w:after="120"/>
            </w:pPr>
            <w:r w:rsidRPr="008129EB">
              <w:t>[</w:t>
            </w:r>
            <w:r w:rsidRPr="001B4646">
              <w:rPr>
                <w:b/>
                <w:bCs/>
                <w:i/>
                <w:iCs/>
                <w:highlight w:val="lightGray"/>
              </w:rPr>
              <w:t>Note: Th</w:t>
            </w:r>
            <w:r w:rsidR="00D2582C" w:rsidRPr="001B4646">
              <w:rPr>
                <w:b/>
                <w:bCs/>
                <w:i/>
                <w:iCs/>
                <w:highlight w:val="lightGray"/>
              </w:rPr>
              <w:t>e</w:t>
            </w:r>
            <w:r w:rsidRPr="001B4646">
              <w:rPr>
                <w:b/>
                <w:bCs/>
                <w:i/>
                <w:iCs/>
                <w:highlight w:val="lightGray"/>
              </w:rPr>
              <w:t xml:space="preserve"> date</w:t>
            </w:r>
            <w:r w:rsidR="00D2582C" w:rsidRPr="001B4646">
              <w:rPr>
                <w:b/>
                <w:bCs/>
                <w:i/>
                <w:iCs/>
                <w:highlight w:val="lightGray"/>
              </w:rPr>
              <w:t xml:space="preserve">s listed here will apply approximately </w:t>
            </w:r>
            <w:r w:rsidR="00051696">
              <w:rPr>
                <w:b/>
                <w:bCs/>
                <w:i/>
                <w:iCs/>
                <w:highlight w:val="lightGray"/>
              </w:rPr>
              <w:t>Q</w:t>
            </w:r>
            <w:r w:rsidR="00D2582C" w:rsidRPr="001B4646">
              <w:rPr>
                <w:b/>
                <w:bCs/>
                <w:i/>
                <w:iCs/>
                <w:highlight w:val="lightGray"/>
              </w:rPr>
              <w:t xml:space="preserve">uarterly prior to COD, and </w:t>
            </w:r>
            <w:r w:rsidR="00FB365C" w:rsidRPr="001B4646">
              <w:rPr>
                <w:b/>
                <w:bCs/>
                <w:i/>
                <w:iCs/>
                <w:highlight w:val="lightGray"/>
              </w:rPr>
              <w:t xml:space="preserve">annually </w:t>
            </w:r>
            <w:r w:rsidR="00D2582C" w:rsidRPr="001B4646">
              <w:rPr>
                <w:b/>
                <w:bCs/>
                <w:i/>
                <w:iCs/>
                <w:highlight w:val="lightGray"/>
              </w:rPr>
              <w:t xml:space="preserve">after COD, </w:t>
            </w:r>
            <w:r w:rsidR="00FB365C" w:rsidRPr="001B4646">
              <w:rPr>
                <w:b/>
                <w:bCs/>
                <w:i/>
                <w:iCs/>
                <w:highlight w:val="lightGray"/>
              </w:rPr>
              <w:t xml:space="preserve">and </w:t>
            </w:r>
            <w:r w:rsidRPr="001B4646">
              <w:rPr>
                <w:b/>
                <w:bCs/>
                <w:i/>
                <w:iCs/>
                <w:highlight w:val="lightGray"/>
              </w:rPr>
              <w:t>will be advised by the Commonwealth in finalisation of this agreement, so as to stagger reporting dates through</w:t>
            </w:r>
            <w:r w:rsidR="008823B4" w:rsidRPr="001B4646">
              <w:rPr>
                <w:b/>
                <w:bCs/>
                <w:i/>
                <w:iCs/>
                <w:highlight w:val="lightGray"/>
              </w:rPr>
              <w:t>out each</w:t>
            </w:r>
            <w:r w:rsidRPr="001B4646">
              <w:rPr>
                <w:b/>
                <w:bCs/>
                <w:i/>
                <w:iCs/>
                <w:highlight w:val="lightGray"/>
              </w:rPr>
              <w:t xml:space="preserve"> year </w:t>
            </w:r>
            <w:r w:rsidR="001C4D00" w:rsidRPr="001B4646">
              <w:rPr>
                <w:b/>
                <w:bCs/>
                <w:i/>
                <w:iCs/>
                <w:highlight w:val="lightGray"/>
              </w:rPr>
              <w:t xml:space="preserve">during the Term </w:t>
            </w:r>
            <w:r w:rsidRPr="001B4646">
              <w:rPr>
                <w:b/>
                <w:bCs/>
                <w:i/>
                <w:iCs/>
                <w:highlight w:val="lightGray"/>
              </w:rPr>
              <w:t xml:space="preserve">and avoid receiving reports </w:t>
            </w:r>
            <w:r w:rsidR="003D3706">
              <w:rPr>
                <w:b/>
                <w:bCs/>
                <w:i/>
                <w:iCs/>
                <w:highlight w:val="lightGray"/>
              </w:rPr>
              <w:t xml:space="preserve">from all projects </w:t>
            </w:r>
            <w:r w:rsidRPr="001B4646">
              <w:rPr>
                <w:b/>
                <w:bCs/>
                <w:i/>
                <w:iCs/>
                <w:highlight w:val="lightGray"/>
              </w:rPr>
              <w:t>on the same day.</w:t>
            </w:r>
            <w:r w:rsidR="00731686" w:rsidRPr="001B4646">
              <w:rPr>
                <w:b/>
                <w:bCs/>
                <w:i/>
                <w:iCs/>
                <w:highlight w:val="lightGray"/>
              </w:rPr>
              <w:t xml:space="preserve"> The date</w:t>
            </w:r>
            <w:r w:rsidR="00A935D3">
              <w:rPr>
                <w:b/>
                <w:bCs/>
                <w:i/>
                <w:iCs/>
                <w:highlight w:val="lightGray"/>
              </w:rPr>
              <w:t>s</w:t>
            </w:r>
            <w:r w:rsidR="00731686" w:rsidRPr="001B4646">
              <w:rPr>
                <w:b/>
                <w:bCs/>
                <w:i/>
                <w:iCs/>
                <w:highlight w:val="lightGray"/>
              </w:rPr>
              <w:t xml:space="preserve"> as advised by the Commonwealth will be inserted by the Commonwealth (not the Proponent).</w:t>
            </w:r>
            <w:r w:rsidRPr="008129EB">
              <w:t>]</w:t>
            </w:r>
          </w:p>
        </w:tc>
      </w:tr>
      <w:tr w:rsidR="00C94B51" w:rsidRPr="008129EB" w14:paraId="6B8C0B7C" w14:textId="77777777" w:rsidTr="00997441">
        <w:tc>
          <w:tcPr>
            <w:tcW w:w="576" w:type="dxa"/>
            <w:gridSpan w:val="2"/>
          </w:tcPr>
          <w:p w14:paraId="3F3E8CD4" w14:textId="77777777" w:rsidR="00C94B51" w:rsidRPr="008129EB" w:rsidRDefault="00C94B51" w:rsidP="00C94B51">
            <w:pPr>
              <w:pStyle w:val="BodyText"/>
              <w:numPr>
                <w:ilvl w:val="0"/>
                <w:numId w:val="46"/>
              </w:numPr>
              <w:spacing w:before="120" w:after="120"/>
            </w:pPr>
            <w:bookmarkStart w:id="55" w:name="_Ref213878799"/>
          </w:p>
        </w:tc>
        <w:bookmarkEnd w:id="55"/>
        <w:tc>
          <w:tcPr>
            <w:tcW w:w="2629" w:type="dxa"/>
            <w:gridSpan w:val="2"/>
          </w:tcPr>
          <w:p w14:paraId="5DAD67E5" w14:textId="2DE1E3D8" w:rsidR="00C94B51" w:rsidRPr="008129EB" w:rsidRDefault="00C94B51" w:rsidP="00C94B51">
            <w:pPr>
              <w:pStyle w:val="BodyText"/>
              <w:spacing w:before="120" w:after="120"/>
            </w:pPr>
            <w:r>
              <w:t>Labour Standards Reporting Dates</w:t>
            </w:r>
          </w:p>
        </w:tc>
        <w:tc>
          <w:tcPr>
            <w:tcW w:w="5867" w:type="dxa"/>
            <w:gridSpan w:val="2"/>
          </w:tcPr>
          <w:p w14:paraId="4DEEA2A5" w14:textId="77777777" w:rsidR="00C94B51" w:rsidRDefault="00C94B51" w:rsidP="00D847EB">
            <w:pPr>
              <w:pStyle w:val="BodyText"/>
              <w:numPr>
                <w:ilvl w:val="0"/>
                <w:numId w:val="149"/>
              </w:numPr>
              <w:spacing w:before="120" w:after="120"/>
            </w:pPr>
            <w:r>
              <w:t>Prior to the Commercial Operations Date:</w:t>
            </w:r>
          </w:p>
          <w:p w14:paraId="56E2713A" w14:textId="77777777" w:rsidR="00C94B51" w:rsidRDefault="00C94B51" w:rsidP="00D847EB">
            <w:pPr>
              <w:pStyle w:val="BodyText"/>
              <w:numPr>
                <w:ilvl w:val="0"/>
                <w:numId w:val="150"/>
              </w:numPr>
              <w:spacing w:before="120" w:after="120"/>
            </w:pPr>
            <w:r>
              <w:t>[</w:t>
            </w:r>
            <w:r w:rsidRPr="00494718">
              <w:rPr>
                <w:highlight w:val="yellow"/>
              </w:rPr>
              <w:t>insert</w:t>
            </w:r>
            <w:r>
              <w:t>] in each year of the Term.</w:t>
            </w:r>
          </w:p>
          <w:p w14:paraId="481E9D61" w14:textId="77777777" w:rsidR="00C94B51" w:rsidRDefault="00C94B51" w:rsidP="00D847EB">
            <w:pPr>
              <w:pStyle w:val="BodyText"/>
              <w:numPr>
                <w:ilvl w:val="0"/>
                <w:numId w:val="150"/>
              </w:numPr>
              <w:spacing w:before="120" w:after="120"/>
            </w:pPr>
            <w:r>
              <w:lastRenderedPageBreak/>
              <w:t>[</w:t>
            </w:r>
            <w:r w:rsidRPr="00494718">
              <w:rPr>
                <w:highlight w:val="yellow"/>
              </w:rPr>
              <w:t>insert</w:t>
            </w:r>
            <w:r>
              <w:t>] in each year of the Term.</w:t>
            </w:r>
          </w:p>
          <w:p w14:paraId="59886DE0" w14:textId="77777777" w:rsidR="00C94B51" w:rsidRDefault="00C94B51" w:rsidP="00D847EB">
            <w:pPr>
              <w:pStyle w:val="BodyText"/>
              <w:numPr>
                <w:ilvl w:val="0"/>
                <w:numId w:val="150"/>
              </w:numPr>
              <w:spacing w:before="120" w:after="120"/>
            </w:pPr>
            <w:r>
              <w:t>[</w:t>
            </w:r>
            <w:r w:rsidRPr="00494718">
              <w:rPr>
                <w:highlight w:val="yellow"/>
              </w:rPr>
              <w:t>insert</w:t>
            </w:r>
            <w:r>
              <w:t>] in each year of the Term.</w:t>
            </w:r>
          </w:p>
          <w:p w14:paraId="61EC09D5" w14:textId="77777777" w:rsidR="00C94B51" w:rsidRDefault="00C94B51" w:rsidP="00D847EB">
            <w:pPr>
              <w:pStyle w:val="BodyText"/>
              <w:numPr>
                <w:ilvl w:val="0"/>
                <w:numId w:val="150"/>
              </w:numPr>
              <w:spacing w:before="120" w:after="120"/>
            </w:pPr>
            <w:r>
              <w:t>[</w:t>
            </w:r>
            <w:r w:rsidRPr="00494718">
              <w:rPr>
                <w:highlight w:val="yellow"/>
              </w:rPr>
              <w:t>insert</w:t>
            </w:r>
            <w:r>
              <w:t>] in each year of the Term.</w:t>
            </w:r>
          </w:p>
          <w:p w14:paraId="374219F4" w14:textId="210FE24F" w:rsidR="00C94B51" w:rsidRDefault="00C94B51" w:rsidP="00D847EB">
            <w:pPr>
              <w:pStyle w:val="BodyText"/>
              <w:numPr>
                <w:ilvl w:val="0"/>
                <w:numId w:val="149"/>
              </w:numPr>
              <w:spacing w:before="120" w:after="120"/>
            </w:pPr>
            <w:r>
              <w:t>After the Commercial Operations Date</w:t>
            </w:r>
            <w:r w:rsidR="00D57618">
              <w:t xml:space="preserve">, </w:t>
            </w:r>
            <w:r w:rsidR="00D57618" w:rsidRPr="00D57618">
              <w:t>[</w:t>
            </w:r>
            <w:r w:rsidR="00D57618" w:rsidRPr="00494718">
              <w:rPr>
                <w:highlight w:val="yellow"/>
              </w:rPr>
              <w:t>insert</w:t>
            </w:r>
            <w:r w:rsidR="00D57618" w:rsidRPr="00D57618">
              <w:t>] in each year of the Term.</w:t>
            </w:r>
          </w:p>
          <w:p w14:paraId="6077B5F3" w14:textId="47CB9D7A" w:rsidR="00C94B51" w:rsidRPr="008129EB" w:rsidRDefault="00C94B51" w:rsidP="00BC4D5A">
            <w:pPr>
              <w:pStyle w:val="Heading8"/>
              <w:numPr>
                <w:ilvl w:val="0"/>
                <w:numId w:val="0"/>
              </w:numPr>
              <w:spacing w:before="120" w:after="120"/>
            </w:pPr>
            <w:r>
              <w:t>[</w:t>
            </w:r>
            <w:r w:rsidRPr="00E90DD0">
              <w:rPr>
                <w:b/>
                <w:bCs/>
                <w:i/>
                <w:iCs/>
                <w:highlight w:val="lightGray"/>
              </w:rPr>
              <w:t xml:space="preserve">Note: the dates listed here will apply approximately </w:t>
            </w:r>
            <w:r w:rsidR="00051696">
              <w:rPr>
                <w:b/>
                <w:bCs/>
                <w:i/>
                <w:iCs/>
                <w:highlight w:val="lightGray"/>
              </w:rPr>
              <w:t>Q</w:t>
            </w:r>
            <w:r w:rsidRPr="00E90DD0">
              <w:rPr>
                <w:b/>
                <w:bCs/>
                <w:i/>
                <w:iCs/>
                <w:highlight w:val="lightGray"/>
              </w:rPr>
              <w:t>uarterly prior to COD, and annually after COD, and will be advised by the Commonwealth in finalisation of this agreement, so as to stagger reporting dates throughout each year during the Term and avoid receiving reports from all projects on the same day. The dates as advised by the Commonwealth will be inserted by the Commonwealth (not the Proponent).</w:t>
            </w:r>
            <w:r w:rsidRPr="00D36195">
              <w:t>]</w:t>
            </w:r>
          </w:p>
        </w:tc>
      </w:tr>
      <w:tr w:rsidR="00051696" w:rsidRPr="008129EB" w14:paraId="5B80FE8C" w14:textId="77777777" w:rsidTr="00997441">
        <w:tc>
          <w:tcPr>
            <w:tcW w:w="576" w:type="dxa"/>
            <w:gridSpan w:val="2"/>
          </w:tcPr>
          <w:p w14:paraId="2085BC5F" w14:textId="77777777" w:rsidR="00051696" w:rsidRPr="008129EB" w:rsidRDefault="00051696" w:rsidP="00051696">
            <w:pPr>
              <w:pStyle w:val="BodyText"/>
              <w:numPr>
                <w:ilvl w:val="0"/>
                <w:numId w:val="46"/>
              </w:numPr>
              <w:spacing w:before="120" w:after="120"/>
            </w:pPr>
            <w:bookmarkStart w:id="56" w:name="_Ref232597617"/>
          </w:p>
        </w:tc>
        <w:bookmarkEnd w:id="56"/>
        <w:tc>
          <w:tcPr>
            <w:tcW w:w="2629" w:type="dxa"/>
            <w:gridSpan w:val="2"/>
          </w:tcPr>
          <w:p w14:paraId="4598596F" w14:textId="79ECAC3D" w:rsidR="00051696" w:rsidRDefault="00051696" w:rsidP="00051696">
            <w:pPr>
              <w:pStyle w:val="BodyText"/>
              <w:spacing w:before="120" w:after="120"/>
            </w:pPr>
            <w:r>
              <w:t>First Nations Sharing Arrangements Reporting Dates</w:t>
            </w:r>
          </w:p>
        </w:tc>
        <w:tc>
          <w:tcPr>
            <w:tcW w:w="5867" w:type="dxa"/>
            <w:gridSpan w:val="2"/>
          </w:tcPr>
          <w:p w14:paraId="07989A26" w14:textId="77777777" w:rsidR="00051696" w:rsidRDefault="00051696" w:rsidP="00051696">
            <w:pPr>
              <w:pStyle w:val="BodyText"/>
              <w:spacing w:before="120" w:after="120"/>
            </w:pPr>
            <w:r>
              <w:t>[</w:t>
            </w:r>
            <w:r w:rsidRPr="00701281">
              <w:rPr>
                <w:b/>
                <w:bCs/>
                <w:i/>
                <w:iCs/>
                <w:highlight w:val="lightGray"/>
              </w:rPr>
              <w:t xml:space="preserve">Note: this item is to be included only for Projects </w:t>
            </w:r>
            <w:r w:rsidRPr="00251812">
              <w:rPr>
                <w:b/>
                <w:bCs/>
                <w:i/>
                <w:iCs/>
                <w:highlight w:val="lightGray"/>
              </w:rPr>
              <w:t>that</w:t>
            </w:r>
            <w:r w:rsidRPr="00701281">
              <w:rPr>
                <w:b/>
                <w:bCs/>
                <w:i/>
                <w:iCs/>
                <w:highlight w:val="lightGray"/>
              </w:rPr>
              <w:t xml:space="preserve"> have bid</w:t>
            </w:r>
            <w:r>
              <w:rPr>
                <w:b/>
                <w:bCs/>
                <w:i/>
                <w:iCs/>
                <w:highlight w:val="lightGray"/>
              </w:rPr>
              <w:t>, and had accepted,</w:t>
            </w:r>
            <w:r w:rsidRPr="00701281">
              <w:rPr>
                <w:b/>
                <w:bCs/>
                <w:i/>
                <w:iCs/>
                <w:highlight w:val="lightGray"/>
              </w:rPr>
              <w:t xml:space="preserve"> a First Nations Sharing Arrangement.</w:t>
            </w:r>
            <w:r>
              <w:t>]</w:t>
            </w:r>
          </w:p>
          <w:p w14:paraId="045E4C32" w14:textId="77777777" w:rsidR="00051696" w:rsidRDefault="00051696" w:rsidP="00051696">
            <w:pPr>
              <w:pStyle w:val="BodyText"/>
              <w:numPr>
                <w:ilvl w:val="0"/>
                <w:numId w:val="163"/>
              </w:numPr>
              <w:spacing w:before="120" w:after="120"/>
            </w:pPr>
            <w:r>
              <w:t>Prior to the Commercial Operations Date:</w:t>
            </w:r>
          </w:p>
          <w:p w14:paraId="309DC9F8" w14:textId="77777777" w:rsidR="00051696" w:rsidRDefault="00051696" w:rsidP="00051696">
            <w:pPr>
              <w:pStyle w:val="BodyText"/>
              <w:numPr>
                <w:ilvl w:val="0"/>
                <w:numId w:val="164"/>
              </w:numPr>
              <w:spacing w:before="120" w:after="120"/>
            </w:pPr>
            <w:r w:rsidRPr="007F5ECD">
              <w:t>[</w:t>
            </w:r>
            <w:r w:rsidRPr="008E53FE">
              <w:rPr>
                <w:highlight w:val="yellow"/>
              </w:rPr>
              <w:t>insert</w:t>
            </w:r>
            <w:r w:rsidRPr="007F5ECD">
              <w:t>]</w:t>
            </w:r>
            <w:r>
              <w:t xml:space="preserve"> in each year of the Term</w:t>
            </w:r>
            <w:r w:rsidRPr="007F5ECD">
              <w:t>.</w:t>
            </w:r>
          </w:p>
          <w:p w14:paraId="305A0497" w14:textId="77777777" w:rsidR="00051696" w:rsidRDefault="00051696" w:rsidP="00051696">
            <w:pPr>
              <w:pStyle w:val="BodyText"/>
              <w:numPr>
                <w:ilvl w:val="0"/>
                <w:numId w:val="164"/>
              </w:numPr>
              <w:spacing w:before="120" w:after="120"/>
            </w:pPr>
            <w:r w:rsidRPr="007F5ECD">
              <w:t>[</w:t>
            </w:r>
            <w:r w:rsidRPr="008E53FE">
              <w:rPr>
                <w:highlight w:val="yellow"/>
              </w:rPr>
              <w:t>insert</w:t>
            </w:r>
            <w:r w:rsidRPr="007F5ECD">
              <w:t>]</w:t>
            </w:r>
            <w:r>
              <w:t xml:space="preserve"> in each year of the Term</w:t>
            </w:r>
            <w:r w:rsidRPr="007F5ECD">
              <w:t>.</w:t>
            </w:r>
          </w:p>
          <w:p w14:paraId="086ED200" w14:textId="77777777" w:rsidR="00051696" w:rsidRDefault="00051696" w:rsidP="00051696">
            <w:pPr>
              <w:pStyle w:val="BodyText"/>
              <w:numPr>
                <w:ilvl w:val="0"/>
                <w:numId w:val="164"/>
              </w:numPr>
              <w:spacing w:before="120" w:after="120"/>
            </w:pPr>
            <w:r w:rsidRPr="007F5ECD">
              <w:t>[</w:t>
            </w:r>
            <w:r w:rsidRPr="008E53FE">
              <w:rPr>
                <w:highlight w:val="yellow"/>
              </w:rPr>
              <w:t>insert</w:t>
            </w:r>
            <w:r w:rsidRPr="007F5ECD">
              <w:t>]</w:t>
            </w:r>
            <w:r>
              <w:t xml:space="preserve"> in each year of the Term</w:t>
            </w:r>
            <w:r w:rsidRPr="007F5ECD">
              <w:t>.</w:t>
            </w:r>
          </w:p>
          <w:p w14:paraId="1E7B05DF" w14:textId="77777777" w:rsidR="00051696" w:rsidRDefault="00051696" w:rsidP="00051696">
            <w:pPr>
              <w:pStyle w:val="BodyText"/>
              <w:numPr>
                <w:ilvl w:val="0"/>
                <w:numId w:val="164"/>
              </w:numPr>
              <w:spacing w:before="120" w:after="120"/>
            </w:pPr>
            <w:r w:rsidRPr="007F5ECD">
              <w:t>[</w:t>
            </w:r>
            <w:r w:rsidRPr="008E53FE">
              <w:rPr>
                <w:highlight w:val="yellow"/>
              </w:rPr>
              <w:t>insert</w:t>
            </w:r>
            <w:r w:rsidRPr="007F5ECD">
              <w:t>]</w:t>
            </w:r>
            <w:r>
              <w:t xml:space="preserve"> in each year of the Term</w:t>
            </w:r>
            <w:r w:rsidRPr="007F5ECD">
              <w:t>.</w:t>
            </w:r>
          </w:p>
          <w:p w14:paraId="709CF481" w14:textId="77777777" w:rsidR="00051696" w:rsidRDefault="00051696" w:rsidP="00051696">
            <w:pPr>
              <w:pStyle w:val="BodyText"/>
              <w:numPr>
                <w:ilvl w:val="0"/>
                <w:numId w:val="163"/>
              </w:numPr>
              <w:spacing w:before="120" w:after="120"/>
            </w:pPr>
            <w:r>
              <w:t>After the Commercial Operations Date:</w:t>
            </w:r>
          </w:p>
          <w:p w14:paraId="505CF76B" w14:textId="77777777" w:rsidR="00051696" w:rsidRPr="004A0A86" w:rsidRDefault="00051696" w:rsidP="00051696">
            <w:pPr>
              <w:pStyle w:val="BodyText"/>
              <w:numPr>
                <w:ilvl w:val="0"/>
                <w:numId w:val="165"/>
              </w:numPr>
              <w:spacing w:before="120" w:after="120"/>
            </w:pPr>
            <w:r w:rsidRPr="007F5ECD">
              <w:t>[</w:t>
            </w:r>
            <w:r w:rsidRPr="008E53FE">
              <w:rPr>
                <w:highlight w:val="yellow"/>
              </w:rPr>
              <w:t>insert</w:t>
            </w:r>
            <w:r w:rsidRPr="007F5ECD">
              <w:t>]</w:t>
            </w:r>
            <w:r>
              <w:t xml:space="preserve"> in each year of the Term</w:t>
            </w:r>
            <w:r w:rsidRPr="007F5ECD">
              <w:t>.</w:t>
            </w:r>
          </w:p>
          <w:p w14:paraId="00ABD7C3" w14:textId="198C95C5" w:rsidR="00051696" w:rsidRDefault="00051696" w:rsidP="00051696">
            <w:pPr>
              <w:pStyle w:val="BodyText"/>
              <w:numPr>
                <w:ilvl w:val="0"/>
                <w:numId w:val="149"/>
              </w:numPr>
              <w:spacing w:before="120" w:after="120"/>
            </w:pPr>
            <w:r w:rsidRPr="005F383E">
              <w:t>[</w:t>
            </w:r>
            <w:r w:rsidRPr="00E90DD0">
              <w:rPr>
                <w:b/>
                <w:bCs/>
                <w:i/>
                <w:iCs/>
                <w:highlight w:val="lightGray"/>
              </w:rPr>
              <w:t xml:space="preserve">Note: The dates listed here will apply approximately </w:t>
            </w:r>
            <w:r>
              <w:rPr>
                <w:b/>
                <w:bCs/>
                <w:i/>
                <w:iCs/>
                <w:highlight w:val="lightGray"/>
              </w:rPr>
              <w:t>Q</w:t>
            </w:r>
            <w:r w:rsidRPr="00E90DD0">
              <w:rPr>
                <w:b/>
                <w:bCs/>
                <w:i/>
                <w:iCs/>
                <w:highlight w:val="lightGray"/>
              </w:rPr>
              <w:t>uarterly prior to COD, and annually after COD, and will be advised by the Commonwealth in finalisation of this agreement, so as to stagger reporting dates throughout each year during the Term and avoid receiving reports from all projects on the same day. The dates as advised by the Commonwealth will be inserted by the Commonwealth (not the Proponent).</w:t>
            </w:r>
            <w:r w:rsidRPr="005F383E">
              <w:t>]</w:t>
            </w:r>
          </w:p>
        </w:tc>
      </w:tr>
      <w:bookmarkEnd w:id="26"/>
      <w:bookmarkEnd w:id="54"/>
    </w:tbl>
    <w:p w14:paraId="7FB42521" w14:textId="77777777" w:rsidR="00A80D25" w:rsidRPr="008129EB" w:rsidRDefault="00A80D25" w:rsidP="00756445">
      <w:pPr>
        <w:pStyle w:val="SchedH3"/>
        <w:numPr>
          <w:ilvl w:val="0"/>
          <w:numId w:val="0"/>
        </w:numPr>
      </w:pPr>
    </w:p>
    <w:p w14:paraId="3D01545B" w14:textId="77777777" w:rsidR="00A80D25" w:rsidRPr="008129EB" w:rsidRDefault="00A80D25" w:rsidP="00756445">
      <w:pPr>
        <w:pStyle w:val="Headersub"/>
        <w:spacing w:after="1000"/>
        <w:sectPr w:rsidR="00A80D25" w:rsidRPr="008129EB" w:rsidSect="000B4C4A">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1134" w:right="1134" w:bottom="1418" w:left="2835" w:header="425" w:footer="567" w:gutter="0"/>
          <w:cols w:space="720"/>
          <w:titlePg/>
          <w:docGrid w:linePitch="313"/>
        </w:sectPr>
      </w:pPr>
    </w:p>
    <w:p w14:paraId="770DFA27" w14:textId="77777777" w:rsidR="003B3F37" w:rsidRPr="008129EB" w:rsidRDefault="003B3F37" w:rsidP="00756445">
      <w:pPr>
        <w:pStyle w:val="Headersub"/>
        <w:spacing w:after="1000"/>
      </w:pPr>
      <w:bookmarkStart w:id="57" w:name="_Toc232683617"/>
      <w:r w:rsidRPr="008129EB">
        <w:lastRenderedPageBreak/>
        <w:t>General terms</w:t>
      </w:r>
      <w:bookmarkEnd w:id="23"/>
      <w:bookmarkEnd w:id="24"/>
      <w:bookmarkEnd w:id="57"/>
    </w:p>
    <w:p w14:paraId="6E4294DD" w14:textId="77777777" w:rsidR="00907F1C" w:rsidRPr="008129EB" w:rsidRDefault="00907F1C" w:rsidP="00632022">
      <w:pPr>
        <w:pStyle w:val="Heading1"/>
        <w:numPr>
          <w:ilvl w:val="0"/>
          <w:numId w:val="51"/>
        </w:numPr>
      </w:pPr>
      <w:bookmarkStart w:id="58" w:name="_Toc146782619"/>
      <w:bookmarkStart w:id="59" w:name="_Toc146790524"/>
      <w:bookmarkStart w:id="60" w:name="_Toc147053557"/>
      <w:bookmarkStart w:id="61" w:name="_Toc147167139"/>
      <w:bookmarkStart w:id="62" w:name="_Toc159511686"/>
      <w:bookmarkStart w:id="63" w:name="_Toc94885650"/>
      <w:bookmarkStart w:id="64" w:name="_Toc94886087"/>
      <w:bookmarkStart w:id="65" w:name="_Toc99723189"/>
      <w:bookmarkStart w:id="66" w:name="_Ref467658249"/>
      <w:bookmarkStart w:id="67" w:name="_Ref467658250"/>
      <w:bookmarkStart w:id="68" w:name="_Ref467658485"/>
      <w:bookmarkStart w:id="69" w:name="_Toc492504652"/>
      <w:bookmarkStart w:id="70" w:name="_Toc515358755"/>
      <w:bookmarkStart w:id="71" w:name="_Toc232683618"/>
      <w:bookmarkEnd w:id="58"/>
      <w:bookmarkEnd w:id="59"/>
      <w:bookmarkEnd w:id="60"/>
      <w:bookmarkEnd w:id="61"/>
      <w:bookmarkEnd w:id="62"/>
      <w:bookmarkEnd w:id="63"/>
      <w:bookmarkEnd w:id="64"/>
      <w:bookmarkEnd w:id="65"/>
      <w:r w:rsidRPr="008129EB">
        <w:t>Definitions and interpretation</w:t>
      </w:r>
      <w:bookmarkEnd w:id="66"/>
      <w:bookmarkEnd w:id="67"/>
      <w:bookmarkEnd w:id="68"/>
      <w:bookmarkEnd w:id="69"/>
      <w:bookmarkEnd w:id="70"/>
      <w:bookmarkEnd w:id="71"/>
    </w:p>
    <w:p w14:paraId="0B55D54E" w14:textId="77777777" w:rsidR="00907F1C" w:rsidRPr="008129EB" w:rsidRDefault="06AC912F" w:rsidP="00D847EB">
      <w:pPr>
        <w:pStyle w:val="Heading2"/>
        <w:numPr>
          <w:ilvl w:val="1"/>
          <w:numId w:val="71"/>
        </w:numPr>
      </w:pPr>
      <w:bookmarkStart w:id="72" w:name="_Toc492504653"/>
      <w:bookmarkStart w:id="73" w:name="_Toc515358756"/>
      <w:bookmarkStart w:id="74" w:name="_Ref181617305"/>
      <w:bookmarkStart w:id="75" w:name="_Toc232683619"/>
      <w:r w:rsidRPr="008129EB">
        <w:t>Defined terms</w:t>
      </w:r>
      <w:bookmarkEnd w:id="72"/>
      <w:bookmarkEnd w:id="73"/>
      <w:bookmarkEnd w:id="74"/>
      <w:bookmarkEnd w:id="75"/>
    </w:p>
    <w:p w14:paraId="76E4BDEA" w14:textId="458967D5" w:rsidR="00907F1C" w:rsidRPr="008129EB" w:rsidRDefault="00720B9A" w:rsidP="0058045D">
      <w:pPr>
        <w:pStyle w:val="Indent2"/>
      </w:pPr>
      <w:r w:rsidRPr="008129EB">
        <w:t xml:space="preserve">Capitalised terms in this </w:t>
      </w:r>
      <w:r w:rsidR="000E0196" w:rsidRPr="008129EB">
        <w:t>agreement</w:t>
      </w:r>
      <w:r w:rsidRPr="008129EB">
        <w:t xml:space="preserve"> have the </w:t>
      </w:r>
      <w:r w:rsidR="00020AE4" w:rsidRPr="008129EB">
        <w:t>meaning set out below,</w:t>
      </w:r>
      <w:r w:rsidRPr="008129EB">
        <w:t xml:space="preserve"> unless the </w:t>
      </w:r>
      <w:r w:rsidR="0029292A" w:rsidRPr="008129EB">
        <w:t>contrary intention appears:</w:t>
      </w:r>
    </w:p>
    <w:p w14:paraId="4056BD22" w14:textId="77777777" w:rsidR="00BE77D6" w:rsidRPr="008129EB" w:rsidRDefault="00BE77D6" w:rsidP="0058045D">
      <w:pPr>
        <w:pStyle w:val="Heading7"/>
      </w:pPr>
      <w:bookmarkStart w:id="76" w:name="_Hlk104226407"/>
      <w:r w:rsidRPr="008129EB">
        <w:rPr>
          <w:b/>
          <w:bCs/>
        </w:rPr>
        <w:t xml:space="preserve">Acceptable Credit Rating </w:t>
      </w:r>
      <w:r w:rsidRPr="008129EB">
        <w:t xml:space="preserve">means a credit rating of at least A- </w:t>
      </w:r>
      <w:r w:rsidRPr="008129EB">
        <w:rPr>
          <w:szCs w:val="18"/>
        </w:rPr>
        <w:t xml:space="preserve">by Standard &amp; Poor’s or A3 by Moody’s or, if both of those agencies cease to operate or </w:t>
      </w:r>
      <w:r w:rsidR="00896414" w:rsidRPr="008129EB">
        <w:rPr>
          <w:szCs w:val="18"/>
        </w:rPr>
        <w:t xml:space="preserve">to </w:t>
      </w:r>
      <w:r w:rsidRPr="008129EB">
        <w:rPr>
          <w:szCs w:val="18"/>
        </w:rPr>
        <w:t>give ratings of the kind referred to above, an equivalent rating from another reputable ratings agency acceptable to the Commonwealth (acting reasonably).</w:t>
      </w:r>
      <w:bookmarkEnd w:id="76"/>
    </w:p>
    <w:p w14:paraId="403CE792" w14:textId="17AA1C89" w:rsidR="00DF2EAB" w:rsidRPr="008129EB" w:rsidRDefault="00DF2EAB" w:rsidP="0058045D">
      <w:pPr>
        <w:pStyle w:val="Heading7"/>
        <w:numPr>
          <w:ilvl w:val="6"/>
          <w:numId w:val="0"/>
        </w:numPr>
        <w:ind w:left="737"/>
      </w:pPr>
      <w:r w:rsidRPr="008129EB">
        <w:rPr>
          <w:b/>
          <w:bCs/>
        </w:rPr>
        <w:t xml:space="preserve">Accounts and Records </w:t>
      </w:r>
      <w:r w:rsidRPr="008129EB">
        <w:t xml:space="preserve">has the meaning given in clause </w:t>
      </w:r>
      <w:r w:rsidR="000B6F68">
        <w:fldChar w:fldCharType="begin"/>
      </w:r>
      <w:r w:rsidR="000B6F68">
        <w:instrText xml:space="preserve"> REF _Ref204781043 \w \h </w:instrText>
      </w:r>
      <w:r w:rsidR="000B6F68">
        <w:fldChar w:fldCharType="separate"/>
      </w:r>
      <w:r w:rsidR="00131566">
        <w:t>32.1(a)</w:t>
      </w:r>
      <w:r w:rsidR="000B6F68">
        <w:fldChar w:fldCharType="end"/>
      </w:r>
      <w:r w:rsidRPr="008129EB">
        <w:t>.</w:t>
      </w:r>
    </w:p>
    <w:p w14:paraId="2A7080C0" w14:textId="6697D3B3" w:rsidR="00F2192D" w:rsidRPr="008129EB" w:rsidRDefault="2BC382E4" w:rsidP="0058045D">
      <w:pPr>
        <w:pStyle w:val="Heading7"/>
        <w:numPr>
          <w:ilvl w:val="0"/>
          <w:numId w:val="0"/>
        </w:numPr>
        <w:ind w:left="737"/>
      </w:pPr>
      <w:r w:rsidRPr="008129EB">
        <w:rPr>
          <w:b/>
          <w:bCs/>
        </w:rPr>
        <w:t xml:space="preserve">Adjustment Date </w:t>
      </w:r>
      <w:r w:rsidR="002F39BF" w:rsidRPr="008129EB">
        <w:t xml:space="preserve">means </w:t>
      </w:r>
      <w:r w:rsidR="002F39BF" w:rsidRPr="00051696">
        <w:t>1 July 20</w:t>
      </w:r>
      <w:r w:rsidR="007C5224" w:rsidRPr="00051696">
        <w:t>27</w:t>
      </w:r>
      <w:r w:rsidR="002F39BF" w:rsidRPr="008129EB">
        <w:t xml:space="preserve"> and each following 1 July during the Term.</w:t>
      </w:r>
    </w:p>
    <w:p w14:paraId="39081A58" w14:textId="6522AD21" w:rsidR="00907F1C" w:rsidRPr="008129EB" w:rsidRDefault="00907F1C" w:rsidP="0058045D">
      <w:pPr>
        <w:pStyle w:val="Heading7"/>
      </w:pPr>
      <w:r w:rsidRPr="008129EB">
        <w:rPr>
          <w:b/>
        </w:rPr>
        <w:t>AEMO</w:t>
      </w:r>
      <w:r w:rsidRPr="008129EB">
        <w:t xml:space="preserve"> means the Australian </w:t>
      </w:r>
      <w:r w:rsidR="00F65E84" w:rsidRPr="008129EB">
        <w:t>Energy</w:t>
      </w:r>
      <w:r w:rsidRPr="008129EB">
        <w:t xml:space="preserve"> Market Operator</w:t>
      </w:r>
      <w:r w:rsidR="0029292A" w:rsidRPr="008129EB">
        <w:t xml:space="preserve"> </w:t>
      </w:r>
      <w:r w:rsidR="00E8549C" w:rsidRPr="008129EB">
        <w:t>Limited</w:t>
      </w:r>
      <w:r w:rsidR="0029292A" w:rsidRPr="008129EB">
        <w:t xml:space="preserve"> (ACN 072 010 327)</w:t>
      </w:r>
      <w:r w:rsidR="009F5C5E" w:rsidRPr="008129EB">
        <w:t xml:space="preserve"> or such other entity </w:t>
      </w:r>
      <w:r w:rsidR="009E602D" w:rsidRPr="008129EB">
        <w:t xml:space="preserve">as </w:t>
      </w:r>
      <w:r w:rsidR="009F5C5E" w:rsidRPr="008129EB">
        <w:t xml:space="preserve">may at any time and from time to time operate and administer the </w:t>
      </w:r>
      <w:r w:rsidR="00EF0965" w:rsidRPr="008129EB">
        <w:t>NEM</w:t>
      </w:r>
      <w:r w:rsidR="009F5C5E" w:rsidRPr="008129EB">
        <w:t xml:space="preserve"> in accordance with the </w:t>
      </w:r>
      <w:r w:rsidR="00EF0965" w:rsidRPr="008129EB">
        <w:t>NER</w:t>
      </w:r>
      <w:r w:rsidRPr="008129EB">
        <w:t>.</w:t>
      </w:r>
    </w:p>
    <w:p w14:paraId="06E77E95" w14:textId="5F1FD3F8" w:rsidR="00DF002E" w:rsidRPr="008129EB" w:rsidRDefault="00DF002E" w:rsidP="00A0771D">
      <w:pPr>
        <w:pStyle w:val="Heading7"/>
      </w:pPr>
      <w:r w:rsidRPr="008129EB">
        <w:rPr>
          <w:b/>
          <w:bCs/>
        </w:rPr>
        <w:t>Aggregate Annual Rebate</w:t>
      </w:r>
      <w:r w:rsidRPr="008129EB">
        <w:t xml:space="preserve"> has the meaning given in </w:t>
      </w:r>
      <w:r w:rsidR="008006B2">
        <w:t>item</w:t>
      </w:r>
      <w:r w:rsidR="008006B2" w:rsidRPr="008129EB">
        <w:t xml:space="preserve"> </w:t>
      </w:r>
      <w:r w:rsidR="006F13CE" w:rsidRPr="008129EB">
        <w:fldChar w:fldCharType="begin"/>
      </w:r>
      <w:r w:rsidR="006F13CE" w:rsidRPr="008129EB">
        <w:instrText xml:space="preserve"> REF _Ref180055657 \n \h  \* MERGEFORMAT </w:instrText>
      </w:r>
      <w:r w:rsidR="006F13CE" w:rsidRPr="008129EB">
        <w:fldChar w:fldCharType="separate"/>
      </w:r>
      <w:r w:rsidR="00131566">
        <w:t>8</w:t>
      </w:r>
      <w:r w:rsidR="006F13CE" w:rsidRPr="008129EB">
        <w:fldChar w:fldCharType="end"/>
      </w:r>
      <w:r w:rsidRPr="008129EB">
        <w:t xml:space="preserve"> of</w:t>
      </w:r>
      <w:r w:rsidR="00423264" w:rsidRPr="008129EB">
        <w:t xml:space="preserve"> </w:t>
      </w:r>
      <w:r w:rsidR="00423264" w:rsidRPr="008129EB">
        <w:fldChar w:fldCharType="begin"/>
      </w:r>
      <w:r w:rsidR="00423264" w:rsidRPr="008129EB">
        <w:instrText xml:space="preserve"> REF _Ref180056489 \r \h </w:instrText>
      </w:r>
      <w:r w:rsidR="008129EB">
        <w:instrText xml:space="preserve"> \* MERGEFORMAT </w:instrText>
      </w:r>
      <w:r w:rsidR="00423264" w:rsidRPr="008129EB">
        <w:fldChar w:fldCharType="separate"/>
      </w:r>
      <w:r w:rsidR="00131566">
        <w:t>Schedule 1</w:t>
      </w:r>
      <w:r w:rsidR="00423264" w:rsidRPr="008129EB">
        <w:fldChar w:fldCharType="end"/>
      </w:r>
      <w:r w:rsidR="00423264" w:rsidRPr="008129EB">
        <w:t xml:space="preserve"> (“</w:t>
      </w:r>
      <w:r w:rsidR="00423264" w:rsidRPr="008129EB">
        <w:fldChar w:fldCharType="begin"/>
      </w:r>
      <w:r w:rsidR="00423264" w:rsidRPr="008129EB">
        <w:instrText xml:space="preserve"> REF _Ref180056489 \h </w:instrText>
      </w:r>
      <w:r w:rsidR="008129EB">
        <w:instrText xml:space="preserve"> \* MERGEFORMAT </w:instrText>
      </w:r>
      <w:r w:rsidR="00423264" w:rsidRPr="008129EB">
        <w:fldChar w:fldCharType="separate"/>
      </w:r>
      <w:r w:rsidR="00131566" w:rsidRPr="008129EB">
        <w:t xml:space="preserve">Support </w:t>
      </w:r>
      <w:r w:rsidR="00131566">
        <w:t>T</w:t>
      </w:r>
      <w:r w:rsidR="00131566" w:rsidRPr="008129EB">
        <w:t>erms</w:t>
      </w:r>
      <w:r w:rsidR="00423264" w:rsidRPr="008129EB">
        <w:fldChar w:fldCharType="end"/>
      </w:r>
      <w:r w:rsidR="00423264" w:rsidRPr="008129EB">
        <w:t>”)</w:t>
      </w:r>
      <w:r w:rsidR="0090386E" w:rsidRPr="008129EB">
        <w:t>.</w:t>
      </w:r>
      <w:r w:rsidRPr="008129EB">
        <w:t xml:space="preserve"> </w:t>
      </w:r>
    </w:p>
    <w:p w14:paraId="66F6BE95" w14:textId="2EF4A015" w:rsidR="00DF2EAB" w:rsidRPr="008129EB" w:rsidRDefault="00DF2EAB" w:rsidP="00DF2EAB">
      <w:pPr>
        <w:pStyle w:val="Heading7"/>
        <w:rPr>
          <w:b/>
          <w:bCs/>
        </w:rPr>
      </w:pPr>
      <w:r w:rsidRPr="008129EB">
        <w:rPr>
          <w:b/>
          <w:bCs/>
        </w:rPr>
        <w:t xml:space="preserve">Agreement Debt </w:t>
      </w:r>
      <w:r w:rsidRPr="008129EB">
        <w:t xml:space="preserve">has the meaning given in clause </w:t>
      </w:r>
      <w:r w:rsidRPr="008129EB">
        <w:fldChar w:fldCharType="begin"/>
      </w:r>
      <w:r w:rsidRPr="008129EB">
        <w:instrText xml:space="preserve"> REF _Ref99724631 \r \h </w:instrText>
      </w:r>
      <w:r w:rsidR="008129EB">
        <w:instrText xml:space="preserve"> \* MERGEFORMAT </w:instrText>
      </w:r>
      <w:r w:rsidRPr="008129EB">
        <w:fldChar w:fldCharType="separate"/>
      </w:r>
      <w:r w:rsidR="00131566">
        <w:t>3.3</w:t>
      </w:r>
      <w:r w:rsidRPr="008129EB">
        <w:fldChar w:fldCharType="end"/>
      </w:r>
      <w:r w:rsidRPr="008129EB">
        <w:t xml:space="preserve"> (“</w:t>
      </w:r>
      <w:r w:rsidRPr="008129EB">
        <w:fldChar w:fldCharType="begin"/>
      </w:r>
      <w:r w:rsidRPr="008129EB">
        <w:instrText xml:space="preserve"> REF _Ref99724631 \h </w:instrText>
      </w:r>
      <w:r w:rsidR="008129EB">
        <w:instrText xml:space="preserve"> \* MERGEFORMAT </w:instrText>
      </w:r>
      <w:r w:rsidRPr="008129EB">
        <w:fldChar w:fldCharType="separate"/>
      </w:r>
      <w:r w:rsidR="00131566" w:rsidRPr="008129EB">
        <w:t>Recourse to Performance Security</w:t>
      </w:r>
      <w:r w:rsidRPr="008129EB">
        <w:fldChar w:fldCharType="end"/>
      </w:r>
      <w:r w:rsidRPr="008129EB">
        <w:t>”).</w:t>
      </w:r>
    </w:p>
    <w:p w14:paraId="58F8BB4E" w14:textId="08B4C119" w:rsidR="00FB5FF7" w:rsidRPr="008129EB" w:rsidRDefault="00FB5FF7" w:rsidP="00850BA6">
      <w:pPr>
        <w:pStyle w:val="Heading7"/>
        <w:rPr>
          <w:b/>
          <w:bCs/>
        </w:rPr>
      </w:pPr>
      <w:r w:rsidRPr="008129EB">
        <w:rPr>
          <w:b/>
          <w:bCs/>
        </w:rPr>
        <w:t xml:space="preserve">Ancillary Services </w:t>
      </w:r>
      <w:r w:rsidRPr="008129EB">
        <w:t xml:space="preserve">has the meaning </w:t>
      </w:r>
      <w:r w:rsidR="00F42C60" w:rsidRPr="008129EB">
        <w:t>given</w:t>
      </w:r>
      <w:r w:rsidR="006D78E2" w:rsidRPr="008129EB">
        <w:t xml:space="preserve"> to the term “ancillary services”</w:t>
      </w:r>
      <w:r w:rsidR="00F42C60" w:rsidRPr="008129EB">
        <w:t xml:space="preserve"> under the NER.</w:t>
      </w:r>
    </w:p>
    <w:p w14:paraId="4D2025BA" w14:textId="27DD5190" w:rsidR="003F4015" w:rsidRPr="00C52AAC" w:rsidRDefault="003F4015" w:rsidP="00850BA6">
      <w:pPr>
        <w:pStyle w:val="Heading7"/>
        <w:rPr>
          <w:b/>
        </w:rPr>
      </w:pPr>
      <w:r w:rsidRPr="00C52AAC">
        <w:rPr>
          <w:b/>
          <w:bCs/>
        </w:rPr>
        <w:t xml:space="preserve">Annual Ceiling </w:t>
      </w:r>
      <w:r w:rsidRPr="00C52AAC">
        <w:t xml:space="preserve">has the meaning given in item </w:t>
      </w:r>
      <w:r w:rsidRPr="00C52AAC">
        <w:fldChar w:fldCharType="begin"/>
      </w:r>
      <w:r w:rsidRPr="00C52AAC">
        <w:instrText xml:space="preserve"> REF _Ref172455407 \r \h </w:instrText>
      </w:r>
      <w:r w:rsidR="00D6422A" w:rsidRPr="00C52AAC">
        <w:instrText xml:space="preserve"> \* MERGEFORMAT </w:instrText>
      </w:r>
      <w:r w:rsidRPr="00C52AAC">
        <w:fldChar w:fldCharType="separate"/>
      </w:r>
      <w:r w:rsidR="00131566">
        <w:t>15</w:t>
      </w:r>
      <w:r w:rsidRPr="00C52AAC">
        <w:fldChar w:fldCharType="end"/>
      </w:r>
      <w:r w:rsidRPr="00C52AAC">
        <w:t xml:space="preserve"> of the Reference Details. </w:t>
      </w:r>
    </w:p>
    <w:p w14:paraId="7AEC5786" w14:textId="2E1676EB" w:rsidR="003F4015" w:rsidRPr="00C52AAC" w:rsidRDefault="003F4015" w:rsidP="00850BA6">
      <w:pPr>
        <w:pStyle w:val="Heading7"/>
        <w:rPr>
          <w:b/>
          <w:bCs/>
        </w:rPr>
      </w:pPr>
      <w:r w:rsidRPr="00C52AAC">
        <w:rPr>
          <w:b/>
          <w:bCs/>
        </w:rPr>
        <w:t xml:space="preserve">Annual Floor </w:t>
      </w:r>
      <w:r w:rsidRPr="00C52AAC">
        <w:t xml:space="preserve">has the meaning given in item </w:t>
      </w:r>
      <w:r w:rsidR="009555B2" w:rsidRPr="00C52AAC">
        <w:fldChar w:fldCharType="begin"/>
      </w:r>
      <w:r w:rsidR="009555B2" w:rsidRPr="00C52AAC">
        <w:instrText xml:space="preserve"> REF _Ref193716167 \n \h </w:instrText>
      </w:r>
      <w:r w:rsidR="008129EB" w:rsidRPr="00C52AAC">
        <w:instrText xml:space="preserve"> \* MERGEFORMAT </w:instrText>
      </w:r>
      <w:r w:rsidR="009555B2" w:rsidRPr="00C52AAC">
        <w:fldChar w:fldCharType="separate"/>
      </w:r>
      <w:r w:rsidR="00131566">
        <w:t>14</w:t>
      </w:r>
      <w:r w:rsidR="009555B2" w:rsidRPr="00C52AAC">
        <w:fldChar w:fldCharType="end"/>
      </w:r>
      <w:r w:rsidRPr="00C52AAC">
        <w:t xml:space="preserve"> of the Reference Details. </w:t>
      </w:r>
    </w:p>
    <w:p w14:paraId="079BD1E8" w14:textId="46F1341C" w:rsidR="008644E3" w:rsidRPr="00C52AAC" w:rsidRDefault="00CA4FFD" w:rsidP="00131021">
      <w:pPr>
        <w:pStyle w:val="Heading7"/>
        <w:rPr>
          <w:bCs/>
        </w:rPr>
      </w:pPr>
      <w:r w:rsidRPr="00C52AAC">
        <w:rPr>
          <w:b/>
        </w:rPr>
        <w:t>Annual Maintenance Program</w:t>
      </w:r>
      <w:r w:rsidRPr="00C52AAC">
        <w:rPr>
          <w:bCs/>
        </w:rPr>
        <w:t xml:space="preserve"> </w:t>
      </w:r>
      <w:r w:rsidRPr="00C52AAC">
        <w:t xml:space="preserve">has the meaning given in clause </w:t>
      </w:r>
      <w:r w:rsidRPr="00C52AAC">
        <w:rPr>
          <w:bCs/>
        </w:rPr>
        <w:fldChar w:fldCharType="begin"/>
      </w:r>
      <w:r w:rsidRPr="00C52AAC">
        <w:rPr>
          <w:bCs/>
        </w:rPr>
        <w:instrText xml:space="preserve"> REF _Ref103351244 \w \h </w:instrText>
      </w:r>
      <w:r w:rsidR="00666ED4" w:rsidRPr="00C52AAC">
        <w:rPr>
          <w:bCs/>
        </w:rPr>
        <w:instrText xml:space="preserve"> \* MERGEFORMAT </w:instrText>
      </w:r>
      <w:r w:rsidRPr="00C52AAC">
        <w:rPr>
          <w:bCs/>
        </w:rPr>
      </w:r>
      <w:r w:rsidRPr="00C52AAC">
        <w:rPr>
          <w:bCs/>
        </w:rPr>
        <w:fldChar w:fldCharType="separate"/>
      </w:r>
      <w:r w:rsidR="00131566">
        <w:rPr>
          <w:bCs/>
        </w:rPr>
        <w:t>8.8(a)</w:t>
      </w:r>
      <w:r w:rsidRPr="00C52AAC">
        <w:rPr>
          <w:bCs/>
        </w:rPr>
        <w:fldChar w:fldCharType="end"/>
      </w:r>
      <w:r w:rsidRPr="00C52AAC">
        <w:rPr>
          <w:bCs/>
        </w:rPr>
        <w:t>.</w:t>
      </w:r>
    </w:p>
    <w:p w14:paraId="7497E66E" w14:textId="0AB575CD" w:rsidR="003F4015" w:rsidRPr="00C52AAC" w:rsidRDefault="595D5657" w:rsidP="00D77B1D">
      <w:pPr>
        <w:pStyle w:val="Heading7"/>
        <w:rPr>
          <w:b/>
          <w:bCs/>
        </w:rPr>
      </w:pPr>
      <w:r w:rsidRPr="00C52AAC">
        <w:rPr>
          <w:b/>
          <w:bCs/>
        </w:rPr>
        <w:t xml:space="preserve">Annual Payment Cap </w:t>
      </w:r>
      <w:r w:rsidRPr="00C52AAC">
        <w:t xml:space="preserve">has the meaning given in item </w:t>
      </w:r>
      <w:r w:rsidR="00C93C49" w:rsidRPr="00C52AAC">
        <w:fldChar w:fldCharType="begin"/>
      </w:r>
      <w:r w:rsidR="00C93C49" w:rsidRPr="00C52AAC">
        <w:instrText xml:space="preserve"> REF _Ref182234032 \r \h </w:instrText>
      </w:r>
      <w:r w:rsidR="008129EB" w:rsidRPr="00C52AAC">
        <w:instrText xml:space="preserve"> \* MERGEFORMAT </w:instrText>
      </w:r>
      <w:r w:rsidR="00C93C49" w:rsidRPr="00C52AAC">
        <w:fldChar w:fldCharType="separate"/>
      </w:r>
      <w:r w:rsidR="00131566">
        <w:t>16</w:t>
      </w:r>
      <w:r w:rsidR="00C93C49" w:rsidRPr="00C52AAC">
        <w:fldChar w:fldCharType="end"/>
      </w:r>
      <w:r w:rsidRPr="00C52AAC">
        <w:t xml:space="preserve"> of the Reference Details. </w:t>
      </w:r>
    </w:p>
    <w:p w14:paraId="10D4296A" w14:textId="045FEA57" w:rsidR="003E1DB5" w:rsidRPr="008129EB" w:rsidRDefault="00D77B1D" w:rsidP="004B3A70">
      <w:pPr>
        <w:pStyle w:val="Heading7"/>
        <w:rPr>
          <w:bCs/>
        </w:rPr>
      </w:pPr>
      <w:r w:rsidRPr="008129EB">
        <w:rPr>
          <w:b/>
        </w:rPr>
        <w:t>Annual Reconciliation Payment</w:t>
      </w:r>
      <w:r w:rsidRPr="008129EB">
        <w:rPr>
          <w:bCs/>
        </w:rPr>
        <w:t xml:space="preserve"> has the meaning given in </w:t>
      </w:r>
      <w:r w:rsidR="008006B2">
        <w:rPr>
          <w:bCs/>
        </w:rPr>
        <w:t>item</w:t>
      </w:r>
      <w:r w:rsidR="008006B2" w:rsidRPr="008129EB">
        <w:rPr>
          <w:bCs/>
        </w:rPr>
        <w:t xml:space="preserve"> </w:t>
      </w:r>
      <w:r w:rsidR="008726B9" w:rsidRPr="008129EB">
        <w:rPr>
          <w:bCs/>
        </w:rPr>
        <w:fldChar w:fldCharType="begin"/>
      </w:r>
      <w:r w:rsidR="008726B9" w:rsidRPr="008129EB">
        <w:rPr>
          <w:bCs/>
        </w:rPr>
        <w:instrText xml:space="preserve"> REF _Ref180053520 \n \h </w:instrText>
      </w:r>
      <w:r w:rsidR="008129EB">
        <w:rPr>
          <w:bCs/>
        </w:rPr>
        <w:instrText xml:space="preserve"> \* MERGEFORMAT </w:instrText>
      </w:r>
      <w:r w:rsidR="008726B9" w:rsidRPr="008129EB">
        <w:rPr>
          <w:bCs/>
        </w:rPr>
      </w:r>
      <w:r w:rsidR="008726B9" w:rsidRPr="008129EB">
        <w:rPr>
          <w:bCs/>
        </w:rPr>
        <w:fldChar w:fldCharType="separate"/>
      </w:r>
      <w:r w:rsidR="00131566">
        <w:rPr>
          <w:bCs/>
        </w:rPr>
        <w:t>6</w:t>
      </w:r>
      <w:r w:rsidR="008726B9" w:rsidRPr="008129EB">
        <w:rPr>
          <w:bCs/>
        </w:rPr>
        <w:fldChar w:fldCharType="end"/>
      </w:r>
      <w:r w:rsidRPr="008129EB">
        <w:rPr>
          <w:bCs/>
        </w:rPr>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131566">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131566" w:rsidRPr="008129EB">
        <w:t xml:space="preserve">Support </w:t>
      </w:r>
      <w:r w:rsidR="00131566">
        <w:t>T</w:t>
      </w:r>
      <w:r w:rsidR="00131566" w:rsidRPr="008129EB">
        <w:t>erms</w:t>
      </w:r>
      <w:r w:rsidR="002B263D" w:rsidRPr="008129EB">
        <w:fldChar w:fldCharType="end"/>
      </w:r>
      <w:r w:rsidR="002B263D" w:rsidRPr="008129EB">
        <w:t>").</w:t>
      </w:r>
    </w:p>
    <w:p w14:paraId="6B260CC2" w14:textId="7D0BF8D3" w:rsidR="003E1DB5" w:rsidRPr="008129EB" w:rsidRDefault="00D77B1D" w:rsidP="004B3A70">
      <w:pPr>
        <w:pStyle w:val="Heading7"/>
        <w:rPr>
          <w:bCs/>
        </w:rPr>
      </w:pPr>
      <w:r w:rsidRPr="008129EB">
        <w:rPr>
          <w:b/>
        </w:rPr>
        <w:t>Annual Revenue Sharing Amount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_Ref180055647 \n \h  \* MERGEFORMAT </w:instrText>
      </w:r>
      <w:r w:rsidR="006F13CE" w:rsidRPr="008129EB">
        <w:rPr>
          <w:bCs/>
        </w:rPr>
      </w:r>
      <w:r w:rsidR="006F13CE" w:rsidRPr="008129EB">
        <w:rPr>
          <w:bCs/>
        </w:rPr>
        <w:fldChar w:fldCharType="separate"/>
      </w:r>
      <w:r w:rsidR="00131566">
        <w:rPr>
          <w:bCs/>
        </w:rPr>
        <w:t>10</w:t>
      </w:r>
      <w:r w:rsidR="006F13CE" w:rsidRPr="008129EB">
        <w:rPr>
          <w:bCs/>
        </w:rPr>
        <w:fldChar w:fldCharType="end"/>
      </w:r>
      <w:r w:rsidRPr="008129EB">
        <w:rPr>
          <w:bCs/>
        </w:rPr>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131566">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131566" w:rsidRPr="008129EB">
        <w:t xml:space="preserve">Support </w:t>
      </w:r>
      <w:r w:rsidR="00131566">
        <w:t>T</w:t>
      </w:r>
      <w:r w:rsidR="00131566" w:rsidRPr="008129EB">
        <w:t>erms</w:t>
      </w:r>
      <w:r w:rsidR="002B263D" w:rsidRPr="008129EB">
        <w:fldChar w:fldCharType="end"/>
      </w:r>
      <w:r w:rsidR="002B263D" w:rsidRPr="008129EB">
        <w:t>").</w:t>
      </w:r>
    </w:p>
    <w:p w14:paraId="13103F2B" w14:textId="22C2AA6F" w:rsidR="00A51BDE" w:rsidRPr="008129EB" w:rsidRDefault="00A51BDE" w:rsidP="004B3A70">
      <w:pPr>
        <w:pStyle w:val="Heading7"/>
        <w:rPr>
          <w:bCs/>
        </w:rPr>
      </w:pPr>
      <w:r w:rsidRPr="008129EB">
        <w:rPr>
          <w:b/>
          <w:bCs/>
        </w:rPr>
        <w:t>Annual Storage Capacity Report</w:t>
      </w:r>
      <w:r w:rsidRPr="008129EB">
        <w:t xml:space="preserve"> has the meaning given in clause </w:t>
      </w:r>
      <w:r w:rsidRPr="008129EB">
        <w:fldChar w:fldCharType="begin"/>
      </w:r>
      <w:r w:rsidRPr="008129EB">
        <w:instrText xml:space="preserve"> REF _Ref170301760 \w \h </w:instrText>
      </w:r>
      <w:r w:rsidR="00D04CB3" w:rsidRPr="008129EB">
        <w:instrText xml:space="preserve"> \* MERGEFORMAT </w:instrText>
      </w:r>
      <w:r w:rsidRPr="008129EB">
        <w:fldChar w:fldCharType="separate"/>
      </w:r>
      <w:r w:rsidR="00131566">
        <w:t>12.2(b)</w:t>
      </w:r>
      <w:r w:rsidRPr="008129EB">
        <w:fldChar w:fldCharType="end"/>
      </w:r>
      <w:r w:rsidRPr="008129EB">
        <w:t>.</w:t>
      </w:r>
      <w:r w:rsidR="006A3235" w:rsidRPr="008129EB">
        <w:t xml:space="preserve"> [</w:t>
      </w:r>
      <w:r w:rsidR="006A3235" w:rsidRPr="00FD48AC">
        <w:rPr>
          <w:b/>
          <w:bCs/>
          <w:i/>
          <w:iCs/>
          <w:highlight w:val="lightGray"/>
        </w:rPr>
        <w:t xml:space="preserve">Note: </w:t>
      </w:r>
      <w:r w:rsidR="003B6A85" w:rsidRPr="00FD48AC">
        <w:rPr>
          <w:b/>
          <w:bCs/>
          <w:i/>
          <w:iCs/>
          <w:highlight w:val="lightGray"/>
        </w:rPr>
        <w:t>see agreement cover note regarding Non-Storage Projects</w:t>
      </w:r>
      <w:r w:rsidR="006A3235" w:rsidRPr="00FD48AC">
        <w:rPr>
          <w:b/>
          <w:bCs/>
          <w:i/>
          <w:iCs/>
          <w:highlight w:val="lightGray"/>
        </w:rPr>
        <w:t>.</w:t>
      </w:r>
      <w:r w:rsidR="006A3235" w:rsidRPr="008129EB">
        <w:t>]</w:t>
      </w:r>
    </w:p>
    <w:p w14:paraId="74B87573" w14:textId="22D4DC6E" w:rsidR="003E1DB5" w:rsidRPr="008129EB" w:rsidRDefault="00D77B1D" w:rsidP="00C96BE7">
      <w:pPr>
        <w:pStyle w:val="Indent2"/>
      </w:pPr>
      <w:r w:rsidRPr="008129EB">
        <w:rPr>
          <w:b/>
        </w:rPr>
        <w:t>Annual Support Amount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_Ref180054924 \n \h </w:instrText>
      </w:r>
      <w:r w:rsidR="008129EB">
        <w:rPr>
          <w:bCs/>
        </w:rPr>
        <w:instrText xml:space="preserve"> \* MERGEFORMAT </w:instrText>
      </w:r>
      <w:r w:rsidR="006F13CE" w:rsidRPr="008129EB">
        <w:rPr>
          <w:bCs/>
        </w:rPr>
      </w:r>
      <w:r w:rsidR="006F13CE" w:rsidRPr="008129EB">
        <w:rPr>
          <w:bCs/>
        </w:rPr>
        <w:fldChar w:fldCharType="separate"/>
      </w:r>
      <w:r w:rsidR="00131566">
        <w:rPr>
          <w:bCs/>
        </w:rPr>
        <w:t>9</w:t>
      </w:r>
      <w:r w:rsidR="006F13CE"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131566">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131566" w:rsidRPr="008129EB">
        <w:t xml:space="preserve">Support </w:t>
      </w:r>
      <w:r w:rsidR="00131566">
        <w:t>T</w:t>
      </w:r>
      <w:r w:rsidR="00131566" w:rsidRPr="008129EB">
        <w:t>erms</w:t>
      </w:r>
      <w:r w:rsidR="002B263D" w:rsidRPr="008129EB">
        <w:fldChar w:fldCharType="end"/>
      </w:r>
      <w:r w:rsidR="002B263D" w:rsidRPr="008129EB">
        <w:t>").</w:t>
      </w:r>
    </w:p>
    <w:p w14:paraId="45DEB3FF" w14:textId="2C956369" w:rsidR="00E12598" w:rsidRPr="008129EB" w:rsidRDefault="00E12598" w:rsidP="00B5506F">
      <w:pPr>
        <w:pStyle w:val="Indent2"/>
        <w:keepNext/>
      </w:pPr>
      <w:r w:rsidRPr="008129EB">
        <w:rPr>
          <w:b/>
          <w:bCs/>
        </w:rPr>
        <w:lastRenderedPageBreak/>
        <w:t xml:space="preserve">Apportioned Item </w:t>
      </w:r>
      <w:r w:rsidRPr="008129EB">
        <w:t xml:space="preserve">means a </w:t>
      </w:r>
      <w:r w:rsidR="00422C09" w:rsidRPr="0011424A">
        <w:t>revenue item,</w:t>
      </w:r>
      <w:r w:rsidR="00422C09" w:rsidRPr="008129EB">
        <w:t xml:space="preserve"> </w:t>
      </w:r>
      <w:r w:rsidRPr="008129EB">
        <w:t>cost, benefit, Green Product or Capacity Product</w:t>
      </w:r>
      <w:r w:rsidR="00A47844" w:rsidRPr="008129EB">
        <w:t xml:space="preserve"> that is required to be apportioned between </w:t>
      </w:r>
      <w:r w:rsidR="000B6F68">
        <w:t xml:space="preserve">the Project </w:t>
      </w:r>
      <w:r w:rsidR="0022129E">
        <w:t xml:space="preserve">(or a Project Component) </w:t>
      </w:r>
      <w:r w:rsidR="000B6F68">
        <w:t>and</w:t>
      </w:r>
      <w:r w:rsidR="00A47844" w:rsidRPr="008129EB">
        <w:t xml:space="preserve"> </w:t>
      </w:r>
      <w:r w:rsidR="000B6F68">
        <w:t xml:space="preserve">one </w:t>
      </w:r>
      <w:r w:rsidR="00A47844" w:rsidRPr="008129EB">
        <w:t xml:space="preserve">or more </w:t>
      </w:r>
      <w:r w:rsidR="000B6F68">
        <w:t xml:space="preserve">other </w:t>
      </w:r>
      <w:r w:rsidR="00A47844" w:rsidRPr="008129EB">
        <w:t>projects</w:t>
      </w:r>
      <w:r w:rsidRPr="008129EB">
        <w:t>.</w:t>
      </w:r>
    </w:p>
    <w:p w14:paraId="0591B7F4" w14:textId="317BDE03" w:rsidR="005820BB" w:rsidRPr="00591E96" w:rsidRDefault="00F21F20" w:rsidP="00017D50">
      <w:pPr>
        <w:pStyle w:val="Heading7"/>
        <w:rPr>
          <w:highlight w:val="lightGray"/>
        </w:rPr>
      </w:pPr>
      <w:r w:rsidRPr="008129EB">
        <w:rPr>
          <w:b/>
          <w:bCs/>
        </w:rPr>
        <w:t xml:space="preserve">Apportionment Principles </w:t>
      </w:r>
      <w:r w:rsidRPr="008129EB">
        <w:t>means</w:t>
      </w:r>
      <w:r w:rsidR="00BE4542" w:rsidRPr="008129EB">
        <w:t xml:space="preserve">, in respect of apportioning </w:t>
      </w:r>
      <w:r w:rsidR="008B235E" w:rsidRPr="008129EB">
        <w:t xml:space="preserve">an </w:t>
      </w:r>
      <w:r w:rsidR="00F63797" w:rsidRPr="00C52AAC">
        <w:t xml:space="preserve">Apportioned Item </w:t>
      </w:r>
      <w:r w:rsidR="00BE4542" w:rsidRPr="00C52AAC">
        <w:t xml:space="preserve">between </w:t>
      </w:r>
      <w:r w:rsidR="000C6659" w:rsidRPr="00C52AAC">
        <w:t xml:space="preserve">the Project </w:t>
      </w:r>
      <w:r w:rsidR="00AD3659" w:rsidRPr="00C52AAC">
        <w:t>(</w:t>
      </w:r>
      <w:r w:rsidR="0022129E" w:rsidRPr="00C52AAC">
        <w:t>or a Project Component</w:t>
      </w:r>
      <w:r w:rsidR="00AD3659" w:rsidRPr="00C52AAC">
        <w:t>)</w:t>
      </w:r>
      <w:r w:rsidR="0022129E" w:rsidRPr="00C52AAC">
        <w:t xml:space="preserve"> </w:t>
      </w:r>
      <w:r w:rsidR="000C6659" w:rsidRPr="00C52AAC">
        <w:t>and</w:t>
      </w:r>
      <w:r w:rsidR="00BE4542" w:rsidRPr="00C52AAC">
        <w:t xml:space="preserve"> </w:t>
      </w:r>
      <w:r w:rsidR="000C6659" w:rsidRPr="00C52AAC">
        <w:t xml:space="preserve">one </w:t>
      </w:r>
      <w:r w:rsidR="00BE4542" w:rsidRPr="00C52AAC">
        <w:t xml:space="preserve">or more </w:t>
      </w:r>
      <w:r w:rsidR="000C6659" w:rsidRPr="00C52AAC">
        <w:t xml:space="preserve">other </w:t>
      </w:r>
      <w:r w:rsidR="00BE4542" w:rsidRPr="00C52AAC">
        <w:t>projects,</w:t>
      </w:r>
      <w:r w:rsidRPr="00C52AAC">
        <w:t xml:space="preserve"> the following principles</w:t>
      </w:r>
      <w:r w:rsidRPr="008129EB">
        <w:t>:</w:t>
      </w:r>
    </w:p>
    <w:p w14:paraId="663E25C7" w14:textId="7CA9EDE3" w:rsidR="00F21F20" w:rsidRPr="00051B72" w:rsidRDefault="00F21F20" w:rsidP="00632022">
      <w:pPr>
        <w:pStyle w:val="Heading8"/>
        <w:numPr>
          <w:ilvl w:val="7"/>
          <w:numId w:val="44"/>
        </w:numPr>
      </w:pPr>
      <w:bookmarkStart w:id="77" w:name="_Ref167911433"/>
      <w:bookmarkStart w:id="78" w:name="_Ref193221891"/>
      <w:r w:rsidRPr="008129EB">
        <w:t>if a</w:t>
      </w:r>
      <w:r w:rsidR="00F63797" w:rsidRPr="008129EB">
        <w:t xml:space="preserve">n Apportioned Item </w:t>
      </w:r>
      <w:r w:rsidRPr="008129EB">
        <w:t xml:space="preserve">is directly attributable to </w:t>
      </w:r>
      <w:r w:rsidR="00BE4542" w:rsidRPr="008129EB">
        <w:t>a</w:t>
      </w:r>
      <w:r w:rsidRPr="008129EB">
        <w:t xml:space="preserve"> </w:t>
      </w:r>
      <w:r w:rsidR="00BE4542" w:rsidRPr="008129EB">
        <w:t xml:space="preserve">particular </w:t>
      </w:r>
      <w:r w:rsidRPr="008129EB">
        <w:t xml:space="preserve">project </w:t>
      </w:r>
      <w:r w:rsidR="006F59FA" w:rsidRPr="008129EB">
        <w:t>(including the Project</w:t>
      </w:r>
      <w:r w:rsidR="0022129E">
        <w:t xml:space="preserve"> or a Project Component</w:t>
      </w:r>
      <w:r w:rsidR="006F59FA" w:rsidRPr="008129EB">
        <w:t xml:space="preserve">) </w:t>
      </w:r>
      <w:r w:rsidRPr="008129EB">
        <w:t>(for example, by reference to</w:t>
      </w:r>
      <w:r w:rsidR="00837365" w:rsidRPr="008129EB">
        <w:t xml:space="preserve"> the DUID</w:t>
      </w:r>
      <w:r w:rsidR="00F51927">
        <w:t>)</w:t>
      </w:r>
      <w:r w:rsidRPr="008129EB">
        <w:t xml:space="preserve">, then the </w:t>
      </w:r>
      <w:r w:rsidR="00F63797" w:rsidRPr="008129EB">
        <w:t xml:space="preserve">Apportioned Item </w:t>
      </w:r>
      <w:r w:rsidRPr="008129EB">
        <w:t xml:space="preserve">will be apportioned to </w:t>
      </w:r>
      <w:r w:rsidR="00BE4542" w:rsidRPr="008129EB">
        <w:t>that</w:t>
      </w:r>
      <w:r w:rsidRPr="008129EB">
        <w:t xml:space="preserve"> project;</w:t>
      </w:r>
      <w:bookmarkEnd w:id="77"/>
      <w:bookmarkEnd w:id="78"/>
    </w:p>
    <w:p w14:paraId="793C3A6D" w14:textId="72A7EB06" w:rsidR="00F21F20" w:rsidRPr="00051B72" w:rsidRDefault="00F21F20" w:rsidP="00632022">
      <w:pPr>
        <w:pStyle w:val="Heading8"/>
        <w:numPr>
          <w:ilvl w:val="7"/>
          <w:numId w:val="44"/>
        </w:numPr>
      </w:pPr>
      <w:r w:rsidRPr="00051B72">
        <w:t xml:space="preserve">if </w:t>
      </w:r>
      <w:r w:rsidR="00EE78A6" w:rsidRPr="00051B72">
        <w:t xml:space="preserve">an Apportioned Item </w:t>
      </w:r>
      <w:r w:rsidRPr="00051B72">
        <w:t xml:space="preserve">does not fall within paragraph </w:t>
      </w:r>
      <w:r w:rsidR="005D763E" w:rsidRPr="00106AE8">
        <w:fldChar w:fldCharType="begin"/>
      </w:r>
      <w:r w:rsidR="005D763E" w:rsidRPr="00106AE8">
        <w:instrText xml:space="preserve"> REF _Ref193221891 \n \h </w:instrText>
      </w:r>
      <w:r w:rsidR="008129EB" w:rsidRPr="00106AE8">
        <w:instrText xml:space="preserve"> \* MERGEFORMAT </w:instrText>
      </w:r>
      <w:r w:rsidR="005D763E" w:rsidRPr="00106AE8">
        <w:fldChar w:fldCharType="separate"/>
      </w:r>
      <w:r w:rsidR="00131566">
        <w:t>(a)</w:t>
      </w:r>
      <w:r w:rsidR="005D763E" w:rsidRPr="00106AE8">
        <w:fldChar w:fldCharType="end"/>
      </w:r>
      <w:r w:rsidR="005A2827" w:rsidRPr="00051B72">
        <w:t>,</w:t>
      </w:r>
      <w:r w:rsidRPr="00051B72">
        <w:t xml:space="preserve"> but there is an identifiable value driver that directly causes the </w:t>
      </w:r>
      <w:r w:rsidR="005D763E" w:rsidRPr="00051B72">
        <w:t xml:space="preserve">revenue item, </w:t>
      </w:r>
      <w:r w:rsidR="007A5D81" w:rsidRPr="00051B72">
        <w:t>cost</w:t>
      </w:r>
      <w:r w:rsidR="00A67435" w:rsidRPr="00051B72">
        <w:t xml:space="preserve"> or </w:t>
      </w:r>
      <w:r w:rsidR="007A5D81" w:rsidRPr="00051B72">
        <w:t xml:space="preserve">benefit or the </w:t>
      </w:r>
      <w:r w:rsidRPr="00051B72">
        <w:t xml:space="preserve">creation of </w:t>
      </w:r>
      <w:r w:rsidR="007A5D81" w:rsidRPr="00051B72">
        <w:t>the Green Product</w:t>
      </w:r>
      <w:r w:rsidR="00055898" w:rsidRPr="00051B72">
        <w:t xml:space="preserve"> </w:t>
      </w:r>
      <w:r w:rsidR="00E150FB" w:rsidRPr="00051B72">
        <w:t xml:space="preserve">or Capacity Product (as applicable) </w:t>
      </w:r>
      <w:r w:rsidR="00055898" w:rsidRPr="00051B72">
        <w:t>to be taken into account</w:t>
      </w:r>
      <w:r w:rsidR="007A5D81" w:rsidRPr="00051B72">
        <w:t xml:space="preserve">, </w:t>
      </w:r>
      <w:r w:rsidRPr="00051B72">
        <w:t xml:space="preserve">then the </w:t>
      </w:r>
      <w:r w:rsidR="00EE78A6" w:rsidRPr="00051B72">
        <w:t xml:space="preserve">Apportioned Item </w:t>
      </w:r>
      <w:r w:rsidRPr="00051B72">
        <w:t xml:space="preserve">will be apportioned to the relevant project by reference to that driver; and </w:t>
      </w:r>
    </w:p>
    <w:p w14:paraId="169A6076" w14:textId="56C8513B" w:rsidR="00F21F20" w:rsidRPr="008129EB" w:rsidRDefault="00F21F20" w:rsidP="00632022">
      <w:pPr>
        <w:pStyle w:val="Heading8"/>
        <w:numPr>
          <w:ilvl w:val="7"/>
          <w:numId w:val="44"/>
        </w:numPr>
      </w:pPr>
      <w:bookmarkStart w:id="79" w:name="_Ref193221913"/>
      <w:bookmarkStart w:id="80" w:name="_Ref193222145"/>
      <w:r w:rsidRPr="00051B72">
        <w:t>otherwise</w:t>
      </w:r>
      <w:r w:rsidR="00F63797" w:rsidRPr="00051B72">
        <w:t>, the Apportioned Item will be</w:t>
      </w:r>
      <w:r w:rsidRPr="00051B72">
        <w:t xml:space="preserve"> apportioned </w:t>
      </w:r>
      <w:r w:rsidR="004440F2" w:rsidRPr="00051B72">
        <w:t xml:space="preserve">to each </w:t>
      </w:r>
      <w:r w:rsidR="007D587D" w:rsidRPr="00051B72">
        <w:t>of the P</w:t>
      </w:r>
      <w:r w:rsidR="004440F2" w:rsidRPr="00051B72">
        <w:t>roject</w:t>
      </w:r>
      <w:r w:rsidR="00F827CB" w:rsidRPr="00051B72">
        <w:t xml:space="preserve"> </w:t>
      </w:r>
      <w:r w:rsidR="007D587D" w:rsidRPr="00051B72">
        <w:t>and the other project</w:t>
      </w:r>
      <w:r w:rsidR="00AD3659" w:rsidRPr="00106AE8">
        <w:t>(</w:t>
      </w:r>
      <w:r w:rsidR="007D587D" w:rsidRPr="00051B72">
        <w:t>s</w:t>
      </w:r>
      <w:r w:rsidR="00AD3659" w:rsidRPr="00106AE8">
        <w:t>)</w:t>
      </w:r>
      <w:r w:rsidR="007D587D">
        <w:t xml:space="preserve"> </w:t>
      </w:r>
      <w:r w:rsidRPr="008129EB">
        <w:t xml:space="preserve">by reference to the relative </w:t>
      </w:r>
      <w:r w:rsidR="005D763E" w:rsidRPr="0011424A">
        <w:t>export capacity</w:t>
      </w:r>
      <w:r w:rsidR="004A0277" w:rsidRPr="008129EB">
        <w:t xml:space="preserve"> </w:t>
      </w:r>
      <w:r w:rsidRPr="008129EB">
        <w:t>of each project in the relevant period</w:t>
      </w:r>
      <w:r w:rsidR="00BE4542" w:rsidRPr="008129EB">
        <w:t>.</w:t>
      </w:r>
      <w:bookmarkEnd w:id="79"/>
      <w:bookmarkEnd w:id="80"/>
    </w:p>
    <w:p w14:paraId="5F31D4AC" w14:textId="78B0FE7C" w:rsidR="00FE0D3D" w:rsidRPr="0011424A" w:rsidRDefault="00FE0D3D" w:rsidP="005D763E">
      <w:pPr>
        <w:pStyle w:val="Heading7"/>
      </w:pPr>
      <w:r w:rsidRPr="008129EB">
        <w:rPr>
          <w:b/>
          <w:bCs/>
        </w:rPr>
        <w:t xml:space="preserve">Approved COD Cure Plan </w:t>
      </w:r>
      <w:r w:rsidRPr="008129EB">
        <w:t xml:space="preserve">has the meaning given in clause </w:t>
      </w:r>
      <w:r w:rsidR="000B6F68">
        <w:fldChar w:fldCharType="begin"/>
      </w:r>
      <w:r w:rsidR="000B6F68">
        <w:instrText xml:space="preserve"> REF _Ref204781147 \w \h </w:instrText>
      </w:r>
      <w:r w:rsidR="000B6F68">
        <w:fldChar w:fldCharType="separate"/>
      </w:r>
      <w:r w:rsidR="00131566">
        <w:t>7.4(e)</w:t>
      </w:r>
      <w:r w:rsidR="000B6F68">
        <w:fldChar w:fldCharType="end"/>
      </w:r>
      <w:r w:rsidRPr="008129EB">
        <w:t>.</w:t>
      </w:r>
    </w:p>
    <w:p w14:paraId="3B7341E5" w14:textId="4266F7AA" w:rsidR="00C75751" w:rsidRPr="0011424A" w:rsidRDefault="00C75751" w:rsidP="00B5506F">
      <w:pPr>
        <w:pStyle w:val="Heading7"/>
      </w:pPr>
      <w:r w:rsidRPr="008129EB">
        <w:rPr>
          <w:b/>
          <w:bCs/>
        </w:rPr>
        <w:t xml:space="preserve">Approved Milestone Cure Plan </w:t>
      </w:r>
      <w:r w:rsidRPr="008129EB">
        <w:t>has the meaning given in clause </w:t>
      </w:r>
      <w:r w:rsidRPr="008129EB">
        <w:rPr>
          <w:bCs/>
        </w:rPr>
        <w:fldChar w:fldCharType="begin"/>
      </w:r>
      <w:r w:rsidRPr="008129EB">
        <w:rPr>
          <w:bCs/>
        </w:rPr>
        <w:instrText xml:space="preserve"> REF _Ref106271813 \r \h </w:instrText>
      </w:r>
      <w:r w:rsidR="008129EB">
        <w:rPr>
          <w:bCs/>
        </w:rPr>
        <w:instrText xml:space="preserve"> \* MERGEFORMAT </w:instrText>
      </w:r>
      <w:r w:rsidRPr="008129EB">
        <w:rPr>
          <w:bCs/>
        </w:rPr>
      </w:r>
      <w:r w:rsidRPr="008129EB">
        <w:rPr>
          <w:bCs/>
        </w:rPr>
        <w:fldChar w:fldCharType="separate"/>
      </w:r>
      <w:r w:rsidR="00131566">
        <w:rPr>
          <w:bCs/>
        </w:rPr>
        <w:t>5.3(e)</w:t>
      </w:r>
      <w:r w:rsidRPr="008129EB">
        <w:rPr>
          <w:bCs/>
        </w:rPr>
        <w:fldChar w:fldCharType="end"/>
      </w:r>
      <w:r w:rsidRPr="008129EB">
        <w:rPr>
          <w:bCs/>
        </w:rPr>
        <w:t>.</w:t>
      </w:r>
    </w:p>
    <w:p w14:paraId="10944B5F" w14:textId="5EB3595A" w:rsidR="00D462B5" w:rsidRPr="008129EB" w:rsidRDefault="00D462B5" w:rsidP="00B5506F">
      <w:pPr>
        <w:pStyle w:val="Heading7"/>
      </w:pPr>
      <w:r w:rsidRPr="008129EB">
        <w:rPr>
          <w:b/>
          <w:bCs/>
        </w:rPr>
        <w:t>Approved PR Cure Plan</w:t>
      </w:r>
      <w:r w:rsidRPr="008129EB">
        <w:t xml:space="preserve"> has the meaning given in clause </w:t>
      </w:r>
      <w:r w:rsidRPr="008129EB">
        <w:fldChar w:fldCharType="begin"/>
      </w:r>
      <w:r w:rsidRPr="008129EB">
        <w:instrText xml:space="preserve"> REF _Ref170125550 \w \h  \* MERGEFORMAT </w:instrText>
      </w:r>
      <w:r w:rsidRPr="008129EB">
        <w:fldChar w:fldCharType="separate"/>
      </w:r>
      <w:r w:rsidR="00131566">
        <w:t>8.4</w:t>
      </w:r>
      <w:r w:rsidRPr="008129EB">
        <w:fldChar w:fldCharType="end"/>
      </w:r>
      <w:r w:rsidRPr="008129EB">
        <w:t xml:space="preserve"> (“</w:t>
      </w:r>
      <w:r w:rsidRPr="008129EB">
        <w:fldChar w:fldCharType="begin"/>
      </w:r>
      <w:r w:rsidRPr="008129EB">
        <w:instrText xml:space="preserve"> REF _Ref170125550 \h  \* MERGEFORMAT </w:instrText>
      </w:r>
      <w:r w:rsidRPr="008129EB">
        <w:fldChar w:fldCharType="separate"/>
      </w:r>
      <w:r w:rsidR="00131566" w:rsidRPr="0064524E">
        <w:t>Performance Requirement failures</w:t>
      </w:r>
      <w:r w:rsidRPr="008129EB">
        <w:fldChar w:fldCharType="end"/>
      </w:r>
      <w:r w:rsidRPr="008129EB">
        <w:t>”).</w:t>
      </w:r>
    </w:p>
    <w:p w14:paraId="4FB3BC6A" w14:textId="0804EC8C" w:rsidR="005808C0" w:rsidRPr="008129EB" w:rsidRDefault="005808C0" w:rsidP="005808C0">
      <w:pPr>
        <w:pStyle w:val="Heading7"/>
        <w:numPr>
          <w:ilvl w:val="0"/>
          <w:numId w:val="0"/>
        </w:numPr>
        <w:ind w:left="737"/>
        <w:rPr>
          <w:bCs/>
        </w:rPr>
      </w:pPr>
      <w:r w:rsidRPr="008129EB">
        <w:rPr>
          <w:b/>
        </w:rPr>
        <w:t xml:space="preserve">Approved Reinstatement Plan </w:t>
      </w:r>
      <w:r w:rsidRPr="008129EB">
        <w:rPr>
          <w:bCs/>
        </w:rPr>
        <w:t xml:space="preserve">has the meaning given in clause </w:t>
      </w:r>
      <w:r w:rsidRPr="008129EB">
        <w:rPr>
          <w:bCs/>
        </w:rPr>
        <w:fldChar w:fldCharType="begin"/>
      </w:r>
      <w:r w:rsidRPr="008129EB">
        <w:rPr>
          <w:bCs/>
        </w:rPr>
        <w:instrText xml:space="preserve"> REF _Ref104291978 \w \h </w:instrText>
      </w:r>
      <w:r w:rsidR="008129EB">
        <w:rPr>
          <w:bCs/>
        </w:rPr>
        <w:instrText xml:space="preserve"> \* MERGEFORMAT </w:instrText>
      </w:r>
      <w:r w:rsidRPr="008129EB">
        <w:rPr>
          <w:bCs/>
        </w:rPr>
      </w:r>
      <w:r w:rsidRPr="008129EB">
        <w:rPr>
          <w:bCs/>
        </w:rPr>
        <w:fldChar w:fldCharType="separate"/>
      </w:r>
      <w:r w:rsidR="00131566">
        <w:rPr>
          <w:bCs/>
        </w:rPr>
        <w:t>20.2(c)(i)</w:t>
      </w:r>
      <w:r w:rsidRPr="008129EB">
        <w:rPr>
          <w:bCs/>
        </w:rPr>
        <w:fldChar w:fldCharType="end"/>
      </w:r>
      <w:r w:rsidRPr="008129EB">
        <w:rPr>
          <w:bCs/>
        </w:rPr>
        <w:t>.</w:t>
      </w:r>
    </w:p>
    <w:p w14:paraId="3D5020A0" w14:textId="72C3125D" w:rsidR="00650EF6" w:rsidRPr="008129EB" w:rsidRDefault="00650EF6" w:rsidP="0058045D">
      <w:pPr>
        <w:pStyle w:val="Heading7"/>
        <w:numPr>
          <w:ilvl w:val="0"/>
          <w:numId w:val="0"/>
        </w:numPr>
        <w:ind w:left="737"/>
        <w:rPr>
          <w:bCs/>
        </w:rPr>
      </w:pPr>
      <w:r w:rsidRPr="008129EB">
        <w:rPr>
          <w:b/>
        </w:rPr>
        <w:t xml:space="preserve">Approved SLC Cure Plan </w:t>
      </w:r>
      <w:r w:rsidRPr="008129EB">
        <w:rPr>
          <w:bCs/>
        </w:rPr>
        <w:t xml:space="preserve">means a cure plan approved by the Commonwealth under clause </w:t>
      </w:r>
      <w:r w:rsidR="000B6F68">
        <w:rPr>
          <w:bCs/>
        </w:rPr>
        <w:fldChar w:fldCharType="begin"/>
      </w:r>
      <w:r w:rsidR="000B6F68">
        <w:rPr>
          <w:bCs/>
        </w:rPr>
        <w:instrText xml:space="preserve"> REF _Ref204781179 \w \h </w:instrText>
      </w:r>
      <w:r w:rsidR="000B6F68">
        <w:rPr>
          <w:bCs/>
        </w:rPr>
      </w:r>
      <w:r w:rsidR="000B6F68">
        <w:rPr>
          <w:bCs/>
        </w:rPr>
        <w:fldChar w:fldCharType="separate"/>
      </w:r>
      <w:r w:rsidR="00131566">
        <w:rPr>
          <w:bCs/>
        </w:rPr>
        <w:t>11.4(h)</w:t>
      </w:r>
      <w:r w:rsidR="000B6F68">
        <w:rPr>
          <w:bCs/>
        </w:rPr>
        <w:fldChar w:fldCharType="end"/>
      </w:r>
      <w:r w:rsidRPr="008129EB">
        <w:rPr>
          <w:bCs/>
        </w:rPr>
        <w:t>.</w:t>
      </w:r>
    </w:p>
    <w:p w14:paraId="6CC0B32B" w14:textId="7ADC53A9" w:rsidR="009475FF" w:rsidRPr="008129EB" w:rsidRDefault="009475FF" w:rsidP="0058045D">
      <w:pPr>
        <w:pStyle w:val="Heading7"/>
        <w:numPr>
          <w:ilvl w:val="0"/>
          <w:numId w:val="0"/>
        </w:numPr>
        <w:ind w:left="737"/>
        <w:rPr>
          <w:bCs/>
        </w:rPr>
      </w:pPr>
      <w:r w:rsidRPr="008129EB">
        <w:rPr>
          <w:b/>
        </w:rPr>
        <w:t xml:space="preserve">Associate </w:t>
      </w:r>
      <w:r w:rsidRPr="008129EB">
        <w:rPr>
          <w:bCs/>
        </w:rPr>
        <w:t>has the meaning given to the term “associate</w:t>
      </w:r>
      <w:r w:rsidR="00051696">
        <w:rPr>
          <w:bCs/>
        </w:rPr>
        <w:t>”</w:t>
      </w:r>
      <w:r w:rsidRPr="008129EB">
        <w:rPr>
          <w:bCs/>
        </w:rPr>
        <w:t xml:space="preserve"> in section 11 of the Corporations Act.</w:t>
      </w:r>
    </w:p>
    <w:p w14:paraId="49336F09" w14:textId="27985803" w:rsidR="00A869BC" w:rsidRPr="008129EB" w:rsidRDefault="00A869BC" w:rsidP="00632022">
      <w:pPr>
        <w:pStyle w:val="Heading7"/>
        <w:numPr>
          <w:ilvl w:val="6"/>
          <w:numId w:val="44"/>
        </w:numPr>
      </w:pPr>
      <w:bookmarkStart w:id="81" w:name="F_ASX"/>
      <w:r w:rsidRPr="008129EB">
        <w:rPr>
          <w:b/>
        </w:rPr>
        <w:t>ASX</w:t>
      </w:r>
      <w:r w:rsidRPr="008129EB">
        <w:t xml:space="preserve"> means</w:t>
      </w:r>
      <w:r w:rsidRPr="008129EB">
        <w:rPr>
          <w:b/>
        </w:rPr>
        <w:t xml:space="preserve"> </w:t>
      </w:r>
      <w:r w:rsidR="00C53950" w:rsidRPr="008129EB">
        <w:rPr>
          <w:bCs/>
        </w:rPr>
        <w:t xml:space="preserve">the Australian Stock Exchange operated by </w:t>
      </w:r>
      <w:r w:rsidRPr="008129EB">
        <w:t xml:space="preserve">ASX Limited </w:t>
      </w:r>
      <w:r w:rsidR="00C53950" w:rsidRPr="008129EB">
        <w:t>(ACN</w:t>
      </w:r>
      <w:r w:rsidR="009E602D" w:rsidRPr="008129EB">
        <w:t> </w:t>
      </w:r>
      <w:r w:rsidR="00C53950" w:rsidRPr="008129EB">
        <w:t>008</w:t>
      </w:r>
      <w:r w:rsidR="009E602D" w:rsidRPr="008129EB">
        <w:t> </w:t>
      </w:r>
      <w:r w:rsidR="00C53950" w:rsidRPr="008129EB">
        <w:t>624</w:t>
      </w:r>
      <w:r w:rsidR="009E602D" w:rsidRPr="008129EB">
        <w:t> </w:t>
      </w:r>
      <w:r w:rsidR="00C53950" w:rsidRPr="008129EB">
        <w:t>691)</w:t>
      </w:r>
      <w:r w:rsidRPr="008129EB">
        <w:t>.</w:t>
      </w:r>
    </w:p>
    <w:bookmarkEnd w:id="81"/>
    <w:p w14:paraId="3F26F4DF" w14:textId="78F030FC" w:rsidR="00DF2EAB" w:rsidRPr="008129EB" w:rsidRDefault="00DF2EAB" w:rsidP="00DF2EAB">
      <w:pPr>
        <w:pStyle w:val="Heading7"/>
        <w:rPr>
          <w:bCs/>
        </w:rPr>
      </w:pPr>
      <w:r w:rsidRPr="008129EB">
        <w:rPr>
          <w:b/>
        </w:rPr>
        <w:t xml:space="preserve">Audit </w:t>
      </w:r>
      <w:r w:rsidRPr="008129EB">
        <w:rPr>
          <w:bCs/>
        </w:rPr>
        <w:t xml:space="preserve">has the meaning given in clause </w:t>
      </w:r>
      <w:r w:rsidRPr="008129EB">
        <w:rPr>
          <w:bCs/>
        </w:rPr>
        <w:fldChar w:fldCharType="begin"/>
      </w:r>
      <w:r w:rsidRPr="008129EB">
        <w:rPr>
          <w:bCs/>
        </w:rPr>
        <w:instrText xml:space="preserve"> REF _Ref149848578 \w \h </w:instrText>
      </w:r>
      <w:r w:rsidR="008129EB">
        <w:rPr>
          <w:bCs/>
        </w:rPr>
        <w:instrText xml:space="preserve"> \* MERGEFORMAT </w:instrText>
      </w:r>
      <w:r w:rsidRPr="008129EB">
        <w:rPr>
          <w:bCs/>
        </w:rPr>
      </w:r>
      <w:r w:rsidRPr="008129EB">
        <w:rPr>
          <w:bCs/>
        </w:rPr>
        <w:fldChar w:fldCharType="separate"/>
      </w:r>
      <w:r w:rsidR="00131566">
        <w:rPr>
          <w:bCs/>
        </w:rPr>
        <w:t>32.4</w:t>
      </w:r>
      <w:r w:rsidRPr="008129EB">
        <w:rPr>
          <w:bCs/>
        </w:rPr>
        <w:fldChar w:fldCharType="end"/>
      </w:r>
      <w:r w:rsidRPr="008129EB">
        <w:rPr>
          <w:bCs/>
        </w:rPr>
        <w:t xml:space="preserve"> (“</w:t>
      </w:r>
      <w:r w:rsidRPr="008129EB">
        <w:rPr>
          <w:bCs/>
        </w:rPr>
        <w:fldChar w:fldCharType="begin"/>
      </w:r>
      <w:r w:rsidRPr="008129EB">
        <w:rPr>
          <w:bCs/>
        </w:rPr>
        <w:instrText xml:space="preserve"> REF _Ref149848578 \h </w:instrText>
      </w:r>
      <w:r w:rsidR="008129EB">
        <w:rPr>
          <w:bCs/>
        </w:rPr>
        <w:instrText xml:space="preserve"> \* MERGEFORMAT </w:instrText>
      </w:r>
      <w:r w:rsidRPr="008129EB">
        <w:rPr>
          <w:bCs/>
        </w:rPr>
      </w:r>
      <w:r w:rsidRPr="008129EB">
        <w:rPr>
          <w:bCs/>
        </w:rPr>
        <w:fldChar w:fldCharType="separate"/>
      </w:r>
      <w:r w:rsidR="00131566" w:rsidRPr="008129EB">
        <w:t>Right to access and audit</w:t>
      </w:r>
      <w:r w:rsidRPr="008129EB">
        <w:rPr>
          <w:bCs/>
        </w:rPr>
        <w:fldChar w:fldCharType="end"/>
      </w:r>
      <w:r w:rsidRPr="008129EB">
        <w:rPr>
          <w:bCs/>
        </w:rPr>
        <w:t>”).</w:t>
      </w:r>
    </w:p>
    <w:p w14:paraId="548CE3C1" w14:textId="5B6BDB9B" w:rsidR="00DF2EAB" w:rsidRPr="008129EB" w:rsidRDefault="00DF2EAB" w:rsidP="00DF2EAB">
      <w:pPr>
        <w:pStyle w:val="Heading7"/>
        <w:rPr>
          <w:bCs/>
        </w:rPr>
      </w:pPr>
      <w:r w:rsidRPr="008129EB">
        <w:rPr>
          <w:b/>
        </w:rPr>
        <w:t xml:space="preserve">Auditor </w:t>
      </w:r>
      <w:r w:rsidRPr="008129EB">
        <w:rPr>
          <w:bCs/>
        </w:rPr>
        <w:t xml:space="preserve">has the meaning given in clause </w:t>
      </w:r>
      <w:r w:rsidRPr="008129EB">
        <w:rPr>
          <w:bCs/>
        </w:rPr>
        <w:fldChar w:fldCharType="begin"/>
      </w:r>
      <w:r w:rsidRPr="008129EB">
        <w:rPr>
          <w:bCs/>
        </w:rPr>
        <w:instrText xml:space="preserve"> REF _Ref149848578 \w \h </w:instrText>
      </w:r>
      <w:r w:rsidR="008129EB">
        <w:rPr>
          <w:bCs/>
        </w:rPr>
        <w:instrText xml:space="preserve"> \* MERGEFORMAT </w:instrText>
      </w:r>
      <w:r w:rsidRPr="008129EB">
        <w:rPr>
          <w:bCs/>
        </w:rPr>
      </w:r>
      <w:r w:rsidRPr="008129EB">
        <w:rPr>
          <w:bCs/>
        </w:rPr>
        <w:fldChar w:fldCharType="separate"/>
      </w:r>
      <w:r w:rsidR="00131566">
        <w:rPr>
          <w:bCs/>
        </w:rPr>
        <w:t>32.4</w:t>
      </w:r>
      <w:r w:rsidRPr="008129EB">
        <w:rPr>
          <w:bCs/>
        </w:rPr>
        <w:fldChar w:fldCharType="end"/>
      </w:r>
      <w:r w:rsidRPr="008129EB">
        <w:rPr>
          <w:bCs/>
        </w:rPr>
        <w:t xml:space="preserve"> (“</w:t>
      </w:r>
      <w:r w:rsidRPr="008129EB">
        <w:rPr>
          <w:bCs/>
        </w:rPr>
        <w:fldChar w:fldCharType="begin"/>
      </w:r>
      <w:r w:rsidRPr="008129EB">
        <w:rPr>
          <w:bCs/>
        </w:rPr>
        <w:instrText xml:space="preserve"> REF _Ref149848578 \h </w:instrText>
      </w:r>
      <w:r w:rsidR="008129EB">
        <w:rPr>
          <w:bCs/>
        </w:rPr>
        <w:instrText xml:space="preserve"> \* MERGEFORMAT </w:instrText>
      </w:r>
      <w:r w:rsidRPr="008129EB">
        <w:rPr>
          <w:bCs/>
        </w:rPr>
      </w:r>
      <w:r w:rsidRPr="008129EB">
        <w:rPr>
          <w:bCs/>
        </w:rPr>
        <w:fldChar w:fldCharType="separate"/>
      </w:r>
      <w:r w:rsidR="00131566" w:rsidRPr="008129EB">
        <w:t>Right to access and audit</w:t>
      </w:r>
      <w:r w:rsidRPr="008129EB">
        <w:rPr>
          <w:bCs/>
        </w:rPr>
        <w:fldChar w:fldCharType="end"/>
      </w:r>
      <w:r w:rsidRPr="008129EB">
        <w:rPr>
          <w:bCs/>
        </w:rPr>
        <w:t>”).</w:t>
      </w:r>
    </w:p>
    <w:p w14:paraId="553781E9" w14:textId="4CDF07D5" w:rsidR="00907F1C" w:rsidRPr="008129EB" w:rsidRDefault="00907F1C" w:rsidP="0058045D">
      <w:pPr>
        <w:pStyle w:val="Heading7"/>
      </w:pPr>
      <w:r w:rsidRPr="008129EB">
        <w:rPr>
          <w:b/>
        </w:rPr>
        <w:t>Authorisation</w:t>
      </w:r>
      <w:r w:rsidRPr="008129EB">
        <w:t xml:space="preserve"> means any consent, licence, approval, permit, registration, accreditation</w:t>
      </w:r>
      <w:r w:rsidR="009B09C2" w:rsidRPr="008129EB">
        <w:t>, exemption,</w:t>
      </w:r>
      <w:r w:rsidRPr="008129EB">
        <w:t xml:space="preserve"> or other authorisation that is required to be granted by any Government </w:t>
      </w:r>
      <w:r w:rsidR="00E50A8F" w:rsidRPr="008129EB">
        <w:t>Authority</w:t>
      </w:r>
      <w:r w:rsidRPr="008129EB">
        <w:t xml:space="preserve">, regulatory body, instrumentality, minister, agency or other authority for the purposes of allowing a </w:t>
      </w:r>
      <w:r w:rsidR="007310E6" w:rsidRPr="008129EB">
        <w:t>party</w:t>
      </w:r>
      <w:r w:rsidRPr="008129EB">
        <w:t xml:space="preserve"> to perform its obligations under </w:t>
      </w:r>
      <w:r w:rsidR="00AE34C8" w:rsidRPr="008129EB">
        <w:t xml:space="preserve">this </w:t>
      </w:r>
      <w:r w:rsidR="008D7B01" w:rsidRPr="008129EB">
        <w:t>agreement</w:t>
      </w:r>
      <w:r w:rsidRPr="008129EB">
        <w:t xml:space="preserve"> and</w:t>
      </w:r>
      <w:r w:rsidR="000975E3" w:rsidRPr="008129EB">
        <w:t>,</w:t>
      </w:r>
      <w:r w:rsidRPr="008129EB">
        <w:t xml:space="preserve"> in relation to </w:t>
      </w:r>
      <w:r w:rsidR="00411B14" w:rsidRPr="008129EB">
        <w:t>Project Operator</w:t>
      </w:r>
      <w:r w:rsidRPr="008129EB">
        <w:t xml:space="preserve">, to operate and maintain the </w:t>
      </w:r>
      <w:r w:rsidR="00D145D0" w:rsidRPr="008129EB">
        <w:t>Project</w:t>
      </w:r>
      <w:r w:rsidRPr="008129EB">
        <w:t>.</w:t>
      </w:r>
      <w:r w:rsidR="001C4044" w:rsidRPr="008129EB">
        <w:t xml:space="preserve"> </w:t>
      </w:r>
    </w:p>
    <w:p w14:paraId="4D7FB916" w14:textId="609AE19D" w:rsidR="00D77B1D" w:rsidRPr="008129EB" w:rsidRDefault="00D77B1D" w:rsidP="00C96BE7">
      <w:pPr>
        <w:pStyle w:val="Heading7"/>
        <w:rPr>
          <w:bCs/>
        </w:rPr>
      </w:pPr>
      <w:r w:rsidRPr="008129EB">
        <w:rPr>
          <w:b/>
        </w:rPr>
        <w:t>Availability Rebate</w:t>
      </w:r>
      <w:r w:rsidRPr="008129EB">
        <w:rPr>
          <w:bCs/>
        </w:rPr>
        <w:t xml:space="preserve"> has the meaning given in </w:t>
      </w:r>
      <w:r w:rsidR="008006B2">
        <w:rPr>
          <w:bCs/>
        </w:rPr>
        <w:t>item</w:t>
      </w:r>
      <w:r w:rsidR="008006B2" w:rsidRPr="008129EB">
        <w:rPr>
          <w:bCs/>
        </w:rPr>
        <w:t xml:space="preserve"> </w:t>
      </w:r>
      <w:r w:rsidR="00A82D71" w:rsidRPr="008129EB">
        <w:rPr>
          <w:bCs/>
        </w:rPr>
        <w:fldChar w:fldCharType="begin"/>
      </w:r>
      <w:r w:rsidR="00A82D71" w:rsidRPr="008129EB">
        <w:rPr>
          <w:bCs/>
        </w:rPr>
        <w:instrText xml:space="preserve"> REF _Ref180055714 \n \h  \* MERGEFORMAT </w:instrText>
      </w:r>
      <w:r w:rsidR="00A82D71" w:rsidRPr="008129EB">
        <w:rPr>
          <w:bCs/>
        </w:rPr>
      </w:r>
      <w:r w:rsidR="00A82D71" w:rsidRPr="008129EB">
        <w:rPr>
          <w:bCs/>
        </w:rPr>
        <w:fldChar w:fldCharType="separate"/>
      </w:r>
      <w:r w:rsidR="00131566">
        <w:rPr>
          <w:bCs/>
        </w:rPr>
        <w:t>4.1</w:t>
      </w:r>
      <w:r w:rsidR="00A82D71"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131566">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131566" w:rsidRPr="008129EB">
        <w:t xml:space="preserve">Support </w:t>
      </w:r>
      <w:r w:rsidR="00131566">
        <w:t>T</w:t>
      </w:r>
      <w:r w:rsidR="00131566" w:rsidRPr="008129EB">
        <w:t>erms</w:t>
      </w:r>
      <w:r w:rsidR="002B263D" w:rsidRPr="008129EB">
        <w:fldChar w:fldCharType="end"/>
      </w:r>
      <w:r w:rsidR="00173D65">
        <w:t>”</w:t>
      </w:r>
      <w:r w:rsidR="002B263D" w:rsidRPr="008129EB">
        <w:t>).</w:t>
      </w:r>
    </w:p>
    <w:p w14:paraId="64EE2F29" w14:textId="46711FBE" w:rsidR="003E1DB5" w:rsidRPr="008129EB" w:rsidRDefault="00D77B1D" w:rsidP="004B3A70">
      <w:pPr>
        <w:pStyle w:val="Heading7"/>
        <w:numPr>
          <w:ilvl w:val="6"/>
          <w:numId w:val="0"/>
        </w:numPr>
        <w:ind w:left="737"/>
      </w:pPr>
      <w:r w:rsidRPr="008129EB">
        <w:rPr>
          <w:b/>
        </w:rPr>
        <w:t>Availability Rebate Percentage</w:t>
      </w:r>
      <w:r w:rsidRPr="008129EB">
        <w:rPr>
          <w:bCs/>
        </w:rPr>
        <w:t xml:space="preserve"> has the meaning given in </w:t>
      </w:r>
      <w:r w:rsidR="008006B2">
        <w:rPr>
          <w:bCs/>
        </w:rPr>
        <w:t>item</w:t>
      </w:r>
      <w:r w:rsidR="008006B2" w:rsidRPr="008129EB">
        <w:rPr>
          <w:bCs/>
        </w:rPr>
        <w:t xml:space="preserve"> </w:t>
      </w:r>
      <w:r w:rsidR="00AB1BC8" w:rsidRPr="008129EB">
        <w:rPr>
          <w:bCs/>
        </w:rPr>
        <w:fldChar w:fldCharType="begin"/>
      </w:r>
      <w:r w:rsidR="00AB1BC8" w:rsidRPr="008129EB">
        <w:rPr>
          <w:bCs/>
        </w:rPr>
        <w:instrText xml:space="preserve"> REF _Ref180050172 \n \h </w:instrText>
      </w:r>
      <w:r w:rsidR="008129EB">
        <w:rPr>
          <w:bCs/>
        </w:rPr>
        <w:instrText xml:space="preserve"> \* MERGEFORMAT </w:instrText>
      </w:r>
      <w:r w:rsidR="00AB1BC8" w:rsidRPr="008129EB">
        <w:rPr>
          <w:bCs/>
        </w:rPr>
      </w:r>
      <w:r w:rsidR="00AB1BC8" w:rsidRPr="008129EB">
        <w:rPr>
          <w:bCs/>
        </w:rPr>
        <w:fldChar w:fldCharType="separate"/>
      </w:r>
      <w:r w:rsidR="00131566">
        <w:rPr>
          <w:bCs/>
        </w:rPr>
        <w:t>4.2</w:t>
      </w:r>
      <w:r w:rsidR="00AB1BC8"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131566">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131566" w:rsidRPr="008129EB">
        <w:t xml:space="preserve">Support </w:t>
      </w:r>
      <w:r w:rsidR="00131566">
        <w:t>T</w:t>
      </w:r>
      <w:r w:rsidR="00131566" w:rsidRPr="008129EB">
        <w:t>erms</w:t>
      </w:r>
      <w:r w:rsidR="002B263D" w:rsidRPr="008129EB">
        <w:fldChar w:fldCharType="end"/>
      </w:r>
      <w:r w:rsidR="00173D65">
        <w:t>”</w:t>
      </w:r>
      <w:r w:rsidR="002B263D" w:rsidRPr="008129EB">
        <w:t>).</w:t>
      </w:r>
    </w:p>
    <w:p w14:paraId="016B2ECC" w14:textId="77777777" w:rsidR="003D072D" w:rsidRPr="008129EB" w:rsidRDefault="2BC382E4" w:rsidP="004B3A70">
      <w:pPr>
        <w:pStyle w:val="Heading7"/>
        <w:numPr>
          <w:ilvl w:val="6"/>
          <w:numId w:val="0"/>
        </w:numPr>
        <w:ind w:left="737"/>
      </w:pPr>
      <w:r w:rsidRPr="008129EB">
        <w:rPr>
          <w:b/>
          <w:bCs/>
        </w:rPr>
        <w:t>Background Intellectual Property</w:t>
      </w:r>
      <w:r w:rsidRPr="008129EB">
        <w:t xml:space="preserve"> means any Intellectual Property developed independently of the Project and used by or on behalf of Project Operator for the purpose of undertaking the Project.</w:t>
      </w:r>
    </w:p>
    <w:p w14:paraId="28C29BC9" w14:textId="0D1727B9" w:rsidR="00DF2EAB" w:rsidRPr="008129EB" w:rsidRDefault="00DF2EAB" w:rsidP="00DF2EAB">
      <w:pPr>
        <w:pStyle w:val="Heading7"/>
        <w:numPr>
          <w:ilvl w:val="6"/>
          <w:numId w:val="0"/>
        </w:numPr>
        <w:ind w:left="737"/>
      </w:pPr>
      <w:r w:rsidRPr="008129EB">
        <w:rPr>
          <w:b/>
        </w:rPr>
        <w:lastRenderedPageBreak/>
        <w:t xml:space="preserve">Breach Notice </w:t>
      </w:r>
      <w:r w:rsidRPr="008129EB">
        <w:t xml:space="preserve">has the meaning given in clause </w:t>
      </w:r>
      <w:r w:rsidR="000B6F68">
        <w:fldChar w:fldCharType="begin"/>
      </w:r>
      <w:r w:rsidR="000B6F68">
        <w:instrText xml:space="preserve"> REF _Ref166078687 \w \h </w:instrText>
      </w:r>
      <w:r w:rsidR="000B6F68">
        <w:fldChar w:fldCharType="separate"/>
      </w:r>
      <w:r w:rsidR="00131566">
        <w:t>22.3(b)</w:t>
      </w:r>
      <w:r w:rsidR="000B6F68">
        <w:fldChar w:fldCharType="end"/>
      </w:r>
      <w:r w:rsidR="00A87A68">
        <w:t xml:space="preserve"> (“breach”)</w:t>
      </w:r>
      <w:r w:rsidRPr="008129EB">
        <w:t>.</w:t>
      </w:r>
    </w:p>
    <w:p w14:paraId="015620D4" w14:textId="77777777" w:rsidR="00BF3C32" w:rsidRPr="008129EB" w:rsidRDefault="00907F1C" w:rsidP="00B5506F">
      <w:pPr>
        <w:pStyle w:val="Heading7"/>
        <w:keepNext/>
      </w:pPr>
      <w:r w:rsidRPr="008129EB">
        <w:rPr>
          <w:b/>
        </w:rPr>
        <w:t>Business Day</w:t>
      </w:r>
      <w:r w:rsidRPr="008129EB">
        <w:t xml:space="preserve"> means a day on which banks are open for business in</w:t>
      </w:r>
      <w:r w:rsidR="00096004" w:rsidRPr="008129EB">
        <w:t xml:space="preserve"> </w:t>
      </w:r>
      <w:r w:rsidR="00B12BEB" w:rsidRPr="008129EB">
        <w:t>the Relevant Jurisdiction</w:t>
      </w:r>
      <w:r w:rsidR="008A7888" w:rsidRPr="008129EB">
        <w:t>,</w:t>
      </w:r>
      <w:r w:rsidRPr="008129EB">
        <w:t xml:space="preserve"> other than</w:t>
      </w:r>
      <w:r w:rsidR="00BF3C32" w:rsidRPr="008129EB">
        <w:t>:</w:t>
      </w:r>
    </w:p>
    <w:p w14:paraId="60360947" w14:textId="77777777" w:rsidR="00BF3C32" w:rsidRPr="008129EB" w:rsidRDefault="00BF3C32" w:rsidP="00632022">
      <w:pPr>
        <w:pStyle w:val="Heading8"/>
        <w:numPr>
          <w:ilvl w:val="7"/>
          <w:numId w:val="44"/>
        </w:numPr>
        <w:tabs>
          <w:tab w:val="clear" w:pos="1474"/>
        </w:tabs>
      </w:pPr>
      <w:r w:rsidRPr="008129EB">
        <w:t xml:space="preserve">a Saturday, Sunday or public holiday; or </w:t>
      </w:r>
    </w:p>
    <w:p w14:paraId="140EE5B4" w14:textId="77777777" w:rsidR="00BF3C32" w:rsidRPr="008129EB" w:rsidRDefault="00BF3C32" w:rsidP="00632022">
      <w:pPr>
        <w:pStyle w:val="Heading8"/>
        <w:numPr>
          <w:ilvl w:val="7"/>
          <w:numId w:val="44"/>
        </w:numPr>
        <w:tabs>
          <w:tab w:val="clear" w:pos="1474"/>
        </w:tabs>
      </w:pPr>
      <w:bookmarkStart w:id="82" w:name="_Hlk107168616"/>
      <w:r w:rsidRPr="008129EB">
        <w:t>the period between 25 December and 1 January (inclusive).</w:t>
      </w:r>
    </w:p>
    <w:p w14:paraId="75D28DC1" w14:textId="21E135B5" w:rsidR="00715FCD" w:rsidRPr="008129EB" w:rsidRDefault="00715FCD" w:rsidP="00715FCD">
      <w:pPr>
        <w:pStyle w:val="Heading7"/>
        <w:numPr>
          <w:ilvl w:val="6"/>
          <w:numId w:val="0"/>
        </w:numPr>
        <w:ind w:left="737"/>
      </w:pPr>
      <w:bookmarkStart w:id="83" w:name="_Hlk73696819"/>
      <w:bookmarkEnd w:id="82"/>
      <w:r w:rsidRPr="008129EB">
        <w:rPr>
          <w:b/>
          <w:bCs/>
        </w:rPr>
        <w:t xml:space="preserve">Capacity Product </w:t>
      </w:r>
      <w:r w:rsidRPr="008129EB">
        <w:t>means</w:t>
      </w:r>
      <w:r w:rsidRPr="008129EB">
        <w:rPr>
          <w:b/>
          <w:bCs/>
        </w:rPr>
        <w:t xml:space="preserve"> </w:t>
      </w:r>
      <w:r w:rsidRPr="008129EB">
        <w:t>any right, entitlement, credit, offset, allowance, compensation, payment, benefit or certificate of any kind, recognised or arising under any scheme, Law, policy or arrangement which becomes available to the owner or operator of a</w:t>
      </w:r>
      <w:r w:rsidR="00267423" w:rsidRPr="008129EB">
        <w:t>n energy storage facility or</w:t>
      </w:r>
      <w:r w:rsidRPr="008129EB">
        <w:t xml:space="preserve"> generating facility that is attributable to the capacity or availability of the Project, but not including any Green Products</w:t>
      </w:r>
      <w:r w:rsidR="00FF755A" w:rsidRPr="008129EB">
        <w:t xml:space="preserve"> or any Ancillary Services</w:t>
      </w:r>
      <w:r w:rsidRPr="008129EB">
        <w:t>.</w:t>
      </w:r>
    </w:p>
    <w:p w14:paraId="29952EC2" w14:textId="77777777" w:rsidR="00715FCD" w:rsidRPr="008129EB" w:rsidRDefault="00715FCD" w:rsidP="00715FCD">
      <w:pPr>
        <w:pStyle w:val="Heading7"/>
        <w:numPr>
          <w:ilvl w:val="6"/>
          <w:numId w:val="0"/>
        </w:numPr>
        <w:ind w:left="737"/>
      </w:pPr>
      <w:r w:rsidRPr="008129EB">
        <w:rPr>
          <w:b/>
          <w:bCs/>
        </w:rPr>
        <w:t>Capacity Product Scheme</w:t>
      </w:r>
      <w:r w:rsidRPr="008129EB">
        <w:t xml:space="preserve"> means any scheme, Law, policy or arrangement established or regulated by a Government Authority that provides for the creation and transfer of Capacity Products.</w:t>
      </w:r>
    </w:p>
    <w:p w14:paraId="35A380EE" w14:textId="3BB6F80F" w:rsidR="00C72395" w:rsidRPr="008129EB" w:rsidRDefault="2BC382E4" w:rsidP="00B5506F">
      <w:pPr>
        <w:pStyle w:val="Heading7"/>
        <w:keepNext/>
        <w:numPr>
          <w:ilvl w:val="6"/>
          <w:numId w:val="0"/>
        </w:numPr>
        <w:tabs>
          <w:tab w:val="left" w:pos="284"/>
        </w:tabs>
        <w:ind w:left="737"/>
        <w:rPr>
          <w:szCs w:val="18"/>
        </w:rPr>
      </w:pPr>
      <w:r w:rsidRPr="008129EB">
        <w:rPr>
          <w:b/>
          <w:bCs/>
        </w:rPr>
        <w:t>Change in Control</w:t>
      </w:r>
      <w:r w:rsidRPr="008129EB">
        <w:t xml:space="preserve"> occurs in relation to </w:t>
      </w:r>
      <w:r w:rsidR="009B09C2" w:rsidRPr="008129EB">
        <w:t>Project Operator</w:t>
      </w:r>
      <w:r w:rsidRPr="008129EB">
        <w:t xml:space="preserve"> when: </w:t>
      </w:r>
    </w:p>
    <w:p w14:paraId="5C960ABE" w14:textId="7557266C" w:rsidR="00D00453" w:rsidRPr="008129EB" w:rsidRDefault="00D00453" w:rsidP="00632022">
      <w:pPr>
        <w:pStyle w:val="Heading8"/>
        <w:numPr>
          <w:ilvl w:val="7"/>
          <w:numId w:val="47"/>
        </w:numPr>
      </w:pPr>
      <w:r w:rsidRPr="008129EB">
        <w:t xml:space="preserve">a person </w:t>
      </w:r>
      <w:r w:rsidR="0041208E" w:rsidRPr="008129EB">
        <w:t>that</w:t>
      </w:r>
      <w:r w:rsidRPr="008129EB">
        <w:t xml:space="preserve"> does not Control </w:t>
      </w:r>
      <w:r w:rsidR="009B09C2" w:rsidRPr="008129EB">
        <w:t>Project Operator</w:t>
      </w:r>
      <w:r w:rsidRPr="008129EB">
        <w:t xml:space="preserve"> acquires such Control; or</w:t>
      </w:r>
    </w:p>
    <w:p w14:paraId="03270487" w14:textId="2B69E84F" w:rsidR="00D00453" w:rsidRPr="008129EB" w:rsidRDefault="06AC912F" w:rsidP="0058045D">
      <w:pPr>
        <w:pStyle w:val="Heading8"/>
      </w:pPr>
      <w:r w:rsidRPr="008129EB">
        <w:t xml:space="preserve">a person that Controls </w:t>
      </w:r>
      <w:r w:rsidR="009B09C2" w:rsidRPr="008129EB">
        <w:t>Project Operator</w:t>
      </w:r>
      <w:r w:rsidRPr="008129EB">
        <w:t xml:space="preserve"> ceases to have such Control, </w:t>
      </w:r>
    </w:p>
    <w:p w14:paraId="0AE558EE" w14:textId="77777777" w:rsidR="00AA7F26" w:rsidRPr="008129EB" w:rsidRDefault="2BC382E4" w:rsidP="00B5506F">
      <w:pPr>
        <w:pStyle w:val="Heading8"/>
        <w:keepNext/>
        <w:numPr>
          <w:ilvl w:val="7"/>
          <w:numId w:val="0"/>
        </w:numPr>
        <w:ind w:left="737"/>
      </w:pPr>
      <w:r w:rsidRPr="008129EB">
        <w:t>but does not include a change in Control which occurs as a result of:</w:t>
      </w:r>
    </w:p>
    <w:p w14:paraId="1B916A8C" w14:textId="77777777" w:rsidR="00AA7F26" w:rsidRPr="008129EB" w:rsidRDefault="06AC912F" w:rsidP="00632022">
      <w:pPr>
        <w:pStyle w:val="Heading8"/>
        <w:numPr>
          <w:ilvl w:val="7"/>
          <w:numId w:val="44"/>
        </w:numPr>
      </w:pPr>
      <w:r w:rsidRPr="008129EB">
        <w:t xml:space="preserve">Project Operator or any of its Related Bodies Corporate becoming listed on the ASX or other recognised securities exchange; </w:t>
      </w:r>
    </w:p>
    <w:p w14:paraId="34B13D4A" w14:textId="2C750DF2" w:rsidR="00AA7F26" w:rsidRPr="008129EB" w:rsidRDefault="5441F362" w:rsidP="5441F362">
      <w:pPr>
        <w:pStyle w:val="Heading8"/>
      </w:pPr>
      <w:r w:rsidRPr="008129EB">
        <w:t>a transfer of or other dealing in shares in Project Operator, or in any of its Related Bodies Corporate, if they are listed on the ASX or other recognised securities exchange; or</w:t>
      </w:r>
    </w:p>
    <w:p w14:paraId="179DCB2C" w14:textId="6183CF2F" w:rsidR="00B559CA" w:rsidRPr="008129EB" w:rsidRDefault="5441F362" w:rsidP="0076408E">
      <w:pPr>
        <w:pStyle w:val="Heading8"/>
      </w:pPr>
      <w:r w:rsidRPr="008129EB">
        <w:t>an internal restructure or reorganisation of Project Operator or the group of which it forms a part, provided that the restructuring or reorganisation does not result in a change to the Ultimate Holding Company of Project Operator.</w:t>
      </w:r>
    </w:p>
    <w:bookmarkEnd w:id="83"/>
    <w:p w14:paraId="72C28F92" w14:textId="43254136" w:rsidR="00B247DA" w:rsidRPr="008129EB" w:rsidRDefault="00907F1C" w:rsidP="0058045D">
      <w:pPr>
        <w:pStyle w:val="Heading7"/>
        <w:keepNext/>
      </w:pPr>
      <w:r w:rsidRPr="008129EB">
        <w:rPr>
          <w:b/>
        </w:rPr>
        <w:t>Change in Law</w:t>
      </w:r>
      <w:r w:rsidRPr="008129EB">
        <w:t xml:space="preserve"> means</w:t>
      </w:r>
      <w:r w:rsidR="008C1745">
        <w:t>:</w:t>
      </w:r>
    </w:p>
    <w:p w14:paraId="55E4F9D6" w14:textId="16E553C3" w:rsidR="006B49D1" w:rsidRPr="008129EB" w:rsidRDefault="50CEB704" w:rsidP="009A1817">
      <w:pPr>
        <w:pStyle w:val="Heading8"/>
      </w:pPr>
      <w:r w:rsidRPr="008129EB">
        <w:t xml:space="preserve">a change in or repeal of any part of the </w:t>
      </w:r>
      <w:r w:rsidR="49FDB308" w:rsidRPr="008129EB">
        <w:t>National Electricity Law or the NER</w:t>
      </w:r>
      <w:r w:rsidR="07834A54" w:rsidRPr="008129EB">
        <w:t>;</w:t>
      </w:r>
      <w:r w:rsidRPr="008129EB">
        <w:t xml:space="preserve"> </w:t>
      </w:r>
    </w:p>
    <w:p w14:paraId="3C670924" w14:textId="76CB1735" w:rsidR="00DB6B43" w:rsidRPr="008129EB" w:rsidRDefault="50CEB704" w:rsidP="009A1817">
      <w:pPr>
        <w:pStyle w:val="Heading8"/>
      </w:pPr>
      <w:r w:rsidRPr="008129EB">
        <w:t xml:space="preserve">a change in the way the </w:t>
      </w:r>
      <w:r w:rsidR="7DEA5016" w:rsidRPr="008129EB">
        <w:t>National Electricity Law or the NER</w:t>
      </w:r>
      <w:r w:rsidRPr="008129EB">
        <w:t xml:space="preserve"> are applied or interpreted as a result of a decision of a court of competent jurisdiction after the Signing Date; or</w:t>
      </w:r>
    </w:p>
    <w:p w14:paraId="2012DEF7" w14:textId="2595CF65" w:rsidR="000B6F68" w:rsidRDefault="00DB6B43" w:rsidP="001533F1">
      <w:pPr>
        <w:pStyle w:val="Heading8"/>
        <w:keepNext/>
      </w:pPr>
      <w:r w:rsidRPr="008129EB">
        <w:t>a</w:t>
      </w:r>
      <w:r w:rsidR="00920660">
        <w:t>:</w:t>
      </w:r>
      <w:r w:rsidRPr="008129EB">
        <w:t xml:space="preserve"> </w:t>
      </w:r>
    </w:p>
    <w:p w14:paraId="2B87B31B" w14:textId="636ECAF8" w:rsidR="000B6F68" w:rsidRDefault="00DB6B43" w:rsidP="00147E2D">
      <w:pPr>
        <w:pStyle w:val="Heading9"/>
        <w:tabs>
          <w:tab w:val="clear" w:pos="2439"/>
          <w:tab w:val="num" w:pos="2211"/>
        </w:tabs>
        <w:ind w:left="2211"/>
      </w:pPr>
      <w:r w:rsidRPr="008129EB">
        <w:t xml:space="preserve">change in, </w:t>
      </w:r>
      <w:r w:rsidR="000B6F68">
        <w:t xml:space="preserve">or </w:t>
      </w:r>
      <w:r w:rsidRPr="008129EB">
        <w:t>repeal of</w:t>
      </w:r>
      <w:r w:rsidR="000B6F68">
        <w:t>,</w:t>
      </w:r>
      <w:r w:rsidRPr="008129EB">
        <w:t xml:space="preserve"> </w:t>
      </w:r>
      <w:r w:rsidR="00051696">
        <w:t xml:space="preserve">all or </w:t>
      </w:r>
      <w:r w:rsidRPr="008129EB">
        <w:t>any part of a Law</w:t>
      </w:r>
      <w:r w:rsidR="000B6F68">
        <w:t>;</w:t>
      </w:r>
      <w:r w:rsidRPr="008129EB">
        <w:t xml:space="preserve"> or </w:t>
      </w:r>
    </w:p>
    <w:p w14:paraId="392DB45E" w14:textId="77777777" w:rsidR="000B6F68" w:rsidRDefault="00DB6B43" w:rsidP="00147E2D">
      <w:pPr>
        <w:pStyle w:val="Heading9"/>
        <w:tabs>
          <w:tab w:val="clear" w:pos="2439"/>
          <w:tab w:val="num" w:pos="2211"/>
        </w:tabs>
        <w:ind w:left="2211"/>
      </w:pPr>
      <w:r w:rsidRPr="008129EB">
        <w:t xml:space="preserve">change in the way a Law is applied or interpreted as a result of a decision of a court of competent jurisdiction after the Signing Date, </w:t>
      </w:r>
    </w:p>
    <w:p w14:paraId="57D67C0C" w14:textId="5538A705" w:rsidR="00DB6B43" w:rsidRPr="008129EB" w:rsidRDefault="00DB6B43" w:rsidP="000B6F68">
      <w:pPr>
        <w:spacing w:after="240"/>
        <w:ind w:left="1474"/>
      </w:pPr>
      <w:r w:rsidRPr="008129EB">
        <w:t xml:space="preserve">in </w:t>
      </w:r>
      <w:r w:rsidR="000B6F68">
        <w:t>either</w:t>
      </w:r>
      <w:r w:rsidR="000B6F68" w:rsidRPr="008129EB">
        <w:t xml:space="preserve"> </w:t>
      </w:r>
      <w:r w:rsidRPr="008129EB">
        <w:t xml:space="preserve">case </w:t>
      </w:r>
      <w:r w:rsidRPr="00051B72">
        <w:t>which expressly or exclusively applies to the Project</w:t>
      </w:r>
      <w:r w:rsidR="00B70FE8" w:rsidRPr="00051B72">
        <w:t xml:space="preserve"> </w:t>
      </w:r>
      <w:r w:rsidR="00A008B6" w:rsidRPr="00106AE8">
        <w:t xml:space="preserve">(including by applying expressly or exclusively to one </w:t>
      </w:r>
      <w:r w:rsidR="00B70FE8" w:rsidRPr="00106AE8">
        <w:t>or more Project Components</w:t>
      </w:r>
      <w:r w:rsidR="00A008B6" w:rsidRPr="00106AE8">
        <w:t>)</w:t>
      </w:r>
      <w:r w:rsidRPr="00051B72">
        <w:t xml:space="preserve">, its assets or the Project area or to Project Operator </w:t>
      </w:r>
      <w:r w:rsidR="00481F36" w:rsidRPr="00051B72">
        <w:t>(</w:t>
      </w:r>
      <w:r w:rsidRPr="00051B72">
        <w:t xml:space="preserve">but </w:t>
      </w:r>
      <w:r w:rsidRPr="00051B72">
        <w:lastRenderedPageBreak/>
        <w:t>only</w:t>
      </w:r>
      <w:r w:rsidR="00A935D3" w:rsidRPr="00051B72">
        <w:t xml:space="preserve"> in</w:t>
      </w:r>
      <w:r w:rsidRPr="00051B72">
        <w:t xml:space="preserve"> its capacity as the person contracting with the Commonwealth to implement the Project</w:t>
      </w:r>
      <w:r w:rsidR="00481F36" w:rsidRPr="00051B72">
        <w:t>)</w:t>
      </w:r>
      <w:r w:rsidRPr="00051B72">
        <w:t>,</w:t>
      </w:r>
      <w:r w:rsidRPr="008129EB">
        <w:t xml:space="preserve"> </w:t>
      </w:r>
    </w:p>
    <w:p w14:paraId="3B9A1C3B" w14:textId="3D37278A" w:rsidR="00976F7A" w:rsidRPr="008129EB" w:rsidRDefault="00976F7A" w:rsidP="00CE5632">
      <w:pPr>
        <w:pStyle w:val="Heading7"/>
        <w:keepNext/>
      </w:pPr>
      <w:r w:rsidRPr="008129EB">
        <w:t xml:space="preserve">but </w:t>
      </w:r>
      <w:r w:rsidR="00CE5632" w:rsidRPr="008129EB">
        <w:t xml:space="preserve">expressly </w:t>
      </w:r>
      <w:r w:rsidRPr="008129EB">
        <w:t>excludes</w:t>
      </w:r>
      <w:r w:rsidR="000B526A" w:rsidRPr="008129EB">
        <w:t xml:space="preserve"> any</w:t>
      </w:r>
      <w:r w:rsidRPr="008129EB">
        <w:t>:</w:t>
      </w:r>
    </w:p>
    <w:p w14:paraId="2239D392" w14:textId="5E2B2777" w:rsidR="00CE3475" w:rsidRPr="008129EB" w:rsidRDefault="00CE3475" w:rsidP="00D847EB">
      <w:pPr>
        <w:pStyle w:val="Heading8"/>
        <w:numPr>
          <w:ilvl w:val="7"/>
          <w:numId w:val="82"/>
        </w:numPr>
      </w:pPr>
      <w:r w:rsidRPr="008129EB">
        <w:t>change in planning or environmental requirements associated with the development, construction, operation or decommissioning of the Project</w:t>
      </w:r>
      <w:r w:rsidR="007A6662" w:rsidRPr="008129EB">
        <w:t xml:space="preserve"> </w:t>
      </w:r>
      <w:r w:rsidRPr="008129EB">
        <w:t xml:space="preserve">(including any native title or cultural heritage </w:t>
      </w:r>
      <w:r w:rsidR="0041208E" w:rsidRPr="008129EB">
        <w:t>Law</w:t>
      </w:r>
      <w:r w:rsidRPr="008129EB">
        <w:t>);</w:t>
      </w:r>
      <w:r w:rsidR="007A6662" w:rsidRPr="008129EB">
        <w:t xml:space="preserve"> </w:t>
      </w:r>
    </w:p>
    <w:p w14:paraId="1F7658D0" w14:textId="5E9CCDCC" w:rsidR="00337896" w:rsidRPr="008129EB" w:rsidRDefault="26AD3C07" w:rsidP="009A1817">
      <w:pPr>
        <w:pStyle w:val="Heading8"/>
        <w:spacing w:line="259" w:lineRule="auto"/>
      </w:pPr>
      <w:r w:rsidRPr="008129EB">
        <w:t xml:space="preserve">change </w:t>
      </w:r>
      <w:r w:rsidR="6FD67AFA" w:rsidRPr="008129EB">
        <w:t xml:space="preserve">in </w:t>
      </w:r>
      <w:r w:rsidR="03BDEC6F" w:rsidRPr="008129EB">
        <w:t xml:space="preserve">the </w:t>
      </w:r>
      <w:r w:rsidR="66CA1328" w:rsidRPr="008129EB">
        <w:t>NER or National Electricity Law</w:t>
      </w:r>
      <w:r w:rsidR="04245169" w:rsidRPr="008129EB">
        <w:t xml:space="preserve"> </w:t>
      </w:r>
      <w:r w:rsidRPr="008129EB">
        <w:t>which</w:t>
      </w:r>
      <w:r w:rsidR="7DDD6620" w:rsidRPr="008129EB">
        <w:t>,</w:t>
      </w:r>
      <w:r w:rsidRPr="008129EB">
        <w:t xml:space="preserve"> as at the </w:t>
      </w:r>
      <w:r w:rsidR="75FE236C" w:rsidRPr="008129EB">
        <w:t xml:space="preserve">Tender </w:t>
      </w:r>
      <w:r w:rsidR="3564C0BA" w:rsidRPr="008129EB">
        <w:t>Date</w:t>
      </w:r>
      <w:r w:rsidR="7DDD6620" w:rsidRPr="008129EB">
        <w:t>,</w:t>
      </w:r>
      <w:r w:rsidR="64589158" w:rsidRPr="008129EB">
        <w:t xml:space="preserve"> </w:t>
      </w:r>
      <w:r w:rsidR="7DDD6620" w:rsidRPr="008129EB">
        <w:t xml:space="preserve">is </w:t>
      </w:r>
      <w:r w:rsidR="03BDEC6F" w:rsidRPr="008129EB">
        <w:t xml:space="preserve">the subject of a final determination of the </w:t>
      </w:r>
      <w:r w:rsidR="0017680D" w:rsidRPr="008129EB">
        <w:t xml:space="preserve">Australian Energy Market Commission </w:t>
      </w:r>
      <w:r w:rsidR="004E2B55" w:rsidRPr="008129EB">
        <w:t xml:space="preserve">or the </w:t>
      </w:r>
      <w:r w:rsidR="0D4FFE30" w:rsidRPr="008129EB">
        <w:t>Energy</w:t>
      </w:r>
      <w:r w:rsidR="6826E7BF" w:rsidRPr="008129EB">
        <w:t xml:space="preserve"> </w:t>
      </w:r>
      <w:r w:rsidR="004E2B55" w:rsidRPr="008129EB">
        <w:t>Security Board</w:t>
      </w:r>
      <w:r w:rsidR="00051696">
        <w:t xml:space="preserve"> (in each case, for the Relevant Jurisdiction)</w:t>
      </w:r>
      <w:r w:rsidR="0F10AA6C" w:rsidRPr="008129EB">
        <w:t>;</w:t>
      </w:r>
      <w:r w:rsidR="41C30DB9" w:rsidRPr="008129EB">
        <w:t xml:space="preserve"> </w:t>
      </w:r>
      <w:r w:rsidR="00BD432B">
        <w:t>and</w:t>
      </w:r>
    </w:p>
    <w:p w14:paraId="6CD5E560" w14:textId="1792D22B" w:rsidR="00822E6B" w:rsidRPr="008129EB" w:rsidRDefault="00822E6B" w:rsidP="00D63C55">
      <w:pPr>
        <w:pStyle w:val="Heading8"/>
        <w:rPr>
          <w:rFonts w:eastAsia="Arial"/>
        </w:rPr>
      </w:pPr>
      <w:r w:rsidRPr="008129EB">
        <w:rPr>
          <w:rFonts w:eastAsia="Arial"/>
        </w:rPr>
        <w:t xml:space="preserve">change that a party performing similar activities to Project Operator and exercising Good Industry Practice would have reasonably foreseen or anticipated as </w:t>
      </w:r>
      <w:r w:rsidR="000B6F68">
        <w:rPr>
          <w:rFonts w:eastAsia="Arial"/>
        </w:rPr>
        <w:t>at</w:t>
      </w:r>
      <w:r w:rsidR="000B6F68" w:rsidRPr="008129EB">
        <w:rPr>
          <w:rFonts w:eastAsia="Arial"/>
        </w:rPr>
        <w:t xml:space="preserve"> </w:t>
      </w:r>
      <w:r w:rsidRPr="008129EB">
        <w:rPr>
          <w:rFonts w:eastAsia="Arial"/>
        </w:rPr>
        <w:t>the Signing Date</w:t>
      </w:r>
      <w:r w:rsidR="00A00ED6" w:rsidRPr="008129EB">
        <w:rPr>
          <w:rFonts w:eastAsia="Arial"/>
        </w:rPr>
        <w:t>.</w:t>
      </w:r>
    </w:p>
    <w:p w14:paraId="3CA176C4" w14:textId="1C11A1D7" w:rsidR="00907F1C" w:rsidRPr="008129EB" w:rsidRDefault="5441F362" w:rsidP="0058045D">
      <w:pPr>
        <w:pStyle w:val="Heading7"/>
      </w:pPr>
      <w:r w:rsidRPr="008129EB">
        <w:rPr>
          <w:b/>
          <w:bCs/>
        </w:rPr>
        <w:t>Claim</w:t>
      </w:r>
      <w:r w:rsidRPr="008129EB">
        <w:t xml:space="preserve"> means, in relation to a party, a demand, claim, action or proceeding made or brought by or against the party, however arising and whether currently existing or contingent.</w:t>
      </w:r>
    </w:p>
    <w:p w14:paraId="19560476" w14:textId="12FEB8C6" w:rsidR="00E40C7A" w:rsidRPr="00051B72" w:rsidRDefault="00E40C7A" w:rsidP="0058045D">
      <w:pPr>
        <w:pStyle w:val="Heading7"/>
      </w:pPr>
      <w:r w:rsidRPr="008129EB">
        <w:rPr>
          <w:b/>
          <w:bCs/>
        </w:rPr>
        <w:t xml:space="preserve">COD Conditions </w:t>
      </w:r>
      <w:r w:rsidRPr="008129EB">
        <w:t xml:space="preserve">has the meaning given in </w:t>
      </w:r>
      <w:r w:rsidRPr="00051B72">
        <w:t xml:space="preserve">clause </w:t>
      </w:r>
      <w:r w:rsidR="00DB6F3D" w:rsidRPr="00051B72">
        <w:rPr>
          <w:bCs/>
        </w:rPr>
        <w:fldChar w:fldCharType="begin"/>
      </w:r>
      <w:r w:rsidR="00DB6F3D" w:rsidRPr="00051B72">
        <w:rPr>
          <w:bCs/>
        </w:rPr>
        <w:instrText xml:space="preserve"> REF _Ref167305760 \w \h </w:instrText>
      </w:r>
      <w:r w:rsidR="008129EB" w:rsidRPr="00051B72">
        <w:rPr>
          <w:bCs/>
        </w:rPr>
        <w:instrText xml:space="preserve"> \* MERGEFORMAT </w:instrText>
      </w:r>
      <w:r w:rsidR="00DB6F3D" w:rsidRPr="00051B72">
        <w:rPr>
          <w:bCs/>
        </w:rPr>
      </w:r>
      <w:r w:rsidR="00DB6F3D" w:rsidRPr="00051B72">
        <w:rPr>
          <w:bCs/>
        </w:rPr>
        <w:fldChar w:fldCharType="separate"/>
      </w:r>
      <w:r w:rsidR="00131566">
        <w:rPr>
          <w:bCs/>
        </w:rPr>
        <w:t>7.1</w:t>
      </w:r>
      <w:r w:rsidR="00DB6F3D" w:rsidRPr="00051B72">
        <w:rPr>
          <w:bCs/>
        </w:rPr>
        <w:fldChar w:fldCharType="end"/>
      </w:r>
      <w:r w:rsidRPr="00051B72">
        <w:rPr>
          <w:bCs/>
        </w:rPr>
        <w:t xml:space="preserve"> (“</w:t>
      </w:r>
      <w:r w:rsidR="00DB6F3D" w:rsidRPr="00051B72">
        <w:rPr>
          <w:bCs/>
        </w:rPr>
        <w:fldChar w:fldCharType="begin"/>
      </w:r>
      <w:r w:rsidR="00DB6F3D" w:rsidRPr="00051B72">
        <w:rPr>
          <w:bCs/>
        </w:rPr>
        <w:instrText xml:space="preserve"> REF _Ref167305720 \h  \* MERGEFORMAT </w:instrText>
      </w:r>
      <w:r w:rsidR="00DB6F3D" w:rsidRPr="00051B72">
        <w:rPr>
          <w:bCs/>
        </w:rPr>
      </w:r>
      <w:r w:rsidR="00DB6F3D" w:rsidRPr="00051B72">
        <w:rPr>
          <w:bCs/>
        </w:rPr>
        <w:fldChar w:fldCharType="separate"/>
      </w:r>
      <w:r w:rsidR="00131566" w:rsidRPr="00D121DB">
        <w:t>COD Conditions</w:t>
      </w:r>
      <w:r w:rsidR="00DB6F3D" w:rsidRPr="00051B72">
        <w:rPr>
          <w:bCs/>
        </w:rPr>
        <w:fldChar w:fldCharType="end"/>
      </w:r>
      <w:r w:rsidRPr="00051B72">
        <w:t>”).</w:t>
      </w:r>
    </w:p>
    <w:p w14:paraId="794100B0" w14:textId="07345722" w:rsidR="003F4015" w:rsidRPr="00051B72" w:rsidRDefault="003F4015" w:rsidP="0058045D">
      <w:pPr>
        <w:pStyle w:val="Heading7"/>
        <w:rPr>
          <w:b/>
          <w:bCs/>
        </w:rPr>
      </w:pPr>
      <w:r w:rsidRPr="00051B72">
        <w:rPr>
          <w:b/>
          <w:bCs/>
        </w:rPr>
        <w:t xml:space="preserve">COD Sunset Date </w:t>
      </w:r>
      <w:r w:rsidRPr="00051B72">
        <w:t xml:space="preserve">has the meaning given in item </w:t>
      </w:r>
      <w:r w:rsidRPr="00106AE8">
        <w:fldChar w:fldCharType="begin"/>
      </w:r>
      <w:r w:rsidRPr="00106AE8">
        <w:instrText xml:space="preserve"> REF _Ref167908788 \r \h </w:instrText>
      </w:r>
      <w:r w:rsidR="00D6422A" w:rsidRPr="00106AE8">
        <w:instrText xml:space="preserve"> \* MERGEFORMAT </w:instrText>
      </w:r>
      <w:r w:rsidRPr="00106AE8">
        <w:fldChar w:fldCharType="separate"/>
      </w:r>
      <w:r w:rsidR="00131566">
        <w:t>13</w:t>
      </w:r>
      <w:r w:rsidRPr="00106AE8">
        <w:fldChar w:fldCharType="end"/>
      </w:r>
      <w:r w:rsidRPr="00051B72">
        <w:t xml:space="preserve"> of the Reference Details. </w:t>
      </w:r>
    </w:p>
    <w:p w14:paraId="59601A42" w14:textId="4A1B848F" w:rsidR="003F4015" w:rsidRPr="00051B72" w:rsidRDefault="003F4015" w:rsidP="00ED6B6A">
      <w:pPr>
        <w:pStyle w:val="Heading7"/>
        <w:numPr>
          <w:ilvl w:val="0"/>
          <w:numId w:val="0"/>
        </w:numPr>
        <w:ind w:left="737"/>
      </w:pPr>
      <w:r w:rsidRPr="00051B72">
        <w:rPr>
          <w:b/>
          <w:bCs/>
        </w:rPr>
        <w:t xml:space="preserve">COD Target Date </w:t>
      </w:r>
      <w:r w:rsidRPr="00051B72">
        <w:t xml:space="preserve">has the meaning given in item </w:t>
      </w:r>
      <w:r w:rsidRPr="00106AE8">
        <w:fldChar w:fldCharType="begin"/>
      </w:r>
      <w:r w:rsidRPr="00106AE8">
        <w:instrText xml:space="preserve"> REF _Ref159251491 \r \h </w:instrText>
      </w:r>
      <w:r w:rsidR="00D6422A" w:rsidRPr="00106AE8">
        <w:instrText xml:space="preserve"> \* MERGEFORMAT </w:instrText>
      </w:r>
      <w:r w:rsidRPr="00106AE8">
        <w:fldChar w:fldCharType="separate"/>
      </w:r>
      <w:r w:rsidR="00131566">
        <w:t>12</w:t>
      </w:r>
      <w:r w:rsidRPr="00106AE8">
        <w:fldChar w:fldCharType="end"/>
      </w:r>
      <w:r w:rsidRPr="00051B72">
        <w:t xml:space="preserve"> of the Reference Details. </w:t>
      </w:r>
    </w:p>
    <w:p w14:paraId="66FF9487" w14:textId="7214F8A0" w:rsidR="00A11E4B" w:rsidRPr="008129EB" w:rsidRDefault="5441F362" w:rsidP="0058045D">
      <w:pPr>
        <w:pStyle w:val="Heading7"/>
      </w:pPr>
      <w:r w:rsidRPr="00051B72">
        <w:rPr>
          <w:b/>
          <w:bCs/>
        </w:rPr>
        <w:t xml:space="preserve">Commercial Operations Date </w:t>
      </w:r>
      <w:r w:rsidR="00C237CF" w:rsidRPr="00051B72">
        <w:t xml:space="preserve">or </w:t>
      </w:r>
      <w:r w:rsidR="00C237CF" w:rsidRPr="00051B72">
        <w:rPr>
          <w:b/>
          <w:bCs/>
        </w:rPr>
        <w:t>COD</w:t>
      </w:r>
      <w:r w:rsidR="00C237CF" w:rsidRPr="00051B72">
        <w:t xml:space="preserve"> </w:t>
      </w:r>
      <w:r w:rsidRPr="00051B72">
        <w:t xml:space="preserve">means the date on which the COD Conditions for </w:t>
      </w:r>
      <w:r w:rsidR="004A3505" w:rsidRPr="00051B72">
        <w:t xml:space="preserve">all </w:t>
      </w:r>
      <w:r w:rsidRPr="00051B72">
        <w:t xml:space="preserve">Project </w:t>
      </w:r>
      <w:r w:rsidR="004A3505" w:rsidRPr="00051B72">
        <w:t xml:space="preserve">Components </w:t>
      </w:r>
      <w:r w:rsidRPr="00051B72">
        <w:t xml:space="preserve">are either satisfied or waived by the Commonwealth in accordance with clause </w:t>
      </w:r>
      <w:r w:rsidR="00E40C7A" w:rsidRPr="00051B72">
        <w:fldChar w:fldCharType="begin"/>
      </w:r>
      <w:r w:rsidR="00E40C7A" w:rsidRPr="00051B72">
        <w:instrText xml:space="preserve"> REF _Ref103589240 \w \h  \* MERGEFORMAT </w:instrText>
      </w:r>
      <w:r w:rsidR="00E40C7A" w:rsidRPr="00051B72">
        <w:fldChar w:fldCharType="separate"/>
      </w:r>
      <w:r w:rsidR="00131566">
        <w:t>7</w:t>
      </w:r>
      <w:r w:rsidR="00E40C7A" w:rsidRPr="00051B72">
        <w:fldChar w:fldCharType="end"/>
      </w:r>
      <w:r w:rsidRPr="00051B72">
        <w:t xml:space="preserve"> (“</w:t>
      </w:r>
      <w:r w:rsidR="00E40C7A" w:rsidRPr="00051B72">
        <w:fldChar w:fldCharType="begin"/>
      </w:r>
      <w:r w:rsidR="00E40C7A" w:rsidRPr="00051B72">
        <w:instrText xml:space="preserve">  REF _Ref103589240 \h  \* MERGEFORMAT </w:instrText>
      </w:r>
      <w:r w:rsidR="00E40C7A" w:rsidRPr="00051B72">
        <w:fldChar w:fldCharType="separate"/>
      </w:r>
      <w:r w:rsidR="00131566" w:rsidRPr="008129EB">
        <w:t>COD Conditions</w:t>
      </w:r>
      <w:r w:rsidR="00E40C7A" w:rsidRPr="00051B72">
        <w:fldChar w:fldCharType="end"/>
      </w:r>
      <w:r w:rsidRPr="00051B72">
        <w:t>”).</w:t>
      </w:r>
      <w:r w:rsidR="004A3505" w:rsidRPr="00051B72">
        <w:t xml:space="preserve"> </w:t>
      </w:r>
      <w:r w:rsidR="003744F2" w:rsidRPr="00051B72">
        <w:t xml:space="preserve">For clarity, the COD will be the date on which the last Project Component has either satisfied (or </w:t>
      </w:r>
      <w:r w:rsidR="00A008B6" w:rsidRPr="00106AE8">
        <w:t>has</w:t>
      </w:r>
      <w:r w:rsidR="00A008B6" w:rsidRPr="00051B72">
        <w:t xml:space="preserve"> </w:t>
      </w:r>
      <w:r w:rsidR="003744F2" w:rsidRPr="00051B72">
        <w:t>had waived) its COD Conditions</w:t>
      </w:r>
      <w:r w:rsidR="003744F2">
        <w:t>, such that the Project as a whole is commercially operational.</w:t>
      </w:r>
    </w:p>
    <w:p w14:paraId="3DA244BA" w14:textId="231A9DE2" w:rsidR="003154AA" w:rsidRPr="008129EB" w:rsidRDefault="003154AA" w:rsidP="006426F6">
      <w:pPr>
        <w:pStyle w:val="Heading3"/>
        <w:numPr>
          <w:ilvl w:val="0"/>
          <w:numId w:val="0"/>
        </w:numPr>
        <w:ind w:left="737"/>
      </w:pPr>
      <w:r w:rsidRPr="008129EB">
        <w:rPr>
          <w:b/>
          <w:bCs/>
        </w:rPr>
        <w:t xml:space="preserve">Commonwealth Deficit </w:t>
      </w:r>
      <w:r w:rsidRPr="008129EB">
        <w:t xml:space="preserve">has the meaning given in clause </w:t>
      </w:r>
      <w:r w:rsidRPr="008129EB">
        <w:fldChar w:fldCharType="begin"/>
      </w:r>
      <w:r w:rsidRPr="008129EB">
        <w:instrText xml:space="preserve"> REF _Ref181622442 \r \h  \* MERGEFORMAT </w:instrText>
      </w:r>
      <w:r w:rsidRPr="008129EB">
        <w:fldChar w:fldCharType="separate"/>
      </w:r>
      <w:r w:rsidR="00131566">
        <w:t>14.1</w:t>
      </w:r>
      <w:r w:rsidRPr="008129EB">
        <w:fldChar w:fldCharType="end"/>
      </w:r>
      <w:r w:rsidR="004B090C" w:rsidRPr="008129EB">
        <w:t xml:space="preserve"> (“</w:t>
      </w:r>
      <w:r w:rsidR="004B090C" w:rsidRPr="008129EB">
        <w:fldChar w:fldCharType="begin"/>
      </w:r>
      <w:r w:rsidR="004B090C" w:rsidRPr="008129EB">
        <w:instrText xml:space="preserve"> REF _Ref181622442 \h </w:instrText>
      </w:r>
      <w:r w:rsidR="008129EB">
        <w:instrText xml:space="preserve"> \* MERGEFORMAT </w:instrText>
      </w:r>
      <w:r w:rsidR="004B090C" w:rsidRPr="008129EB">
        <w:fldChar w:fldCharType="separate"/>
      </w:r>
      <w:r w:rsidR="00131566" w:rsidRPr="008129EB">
        <w:t>Definitions</w:t>
      </w:r>
      <w:r w:rsidR="004B090C" w:rsidRPr="008129EB">
        <w:fldChar w:fldCharType="end"/>
      </w:r>
      <w:r w:rsidR="004B090C" w:rsidRPr="008129EB">
        <w:t>”)</w:t>
      </w:r>
      <w:r w:rsidRPr="008129EB">
        <w:t>.</w:t>
      </w:r>
    </w:p>
    <w:p w14:paraId="75F1E82A" w14:textId="77777777" w:rsidR="0041208E" w:rsidRPr="008129EB" w:rsidRDefault="0041208E" w:rsidP="0058045D">
      <w:pPr>
        <w:pStyle w:val="Heading7"/>
      </w:pPr>
      <w:r w:rsidRPr="008129EB">
        <w:rPr>
          <w:b/>
        </w:rPr>
        <w:t xml:space="preserve">Commonwealth Entity </w:t>
      </w:r>
      <w:r w:rsidRPr="008129EB">
        <w:rPr>
          <w:bCs/>
        </w:rPr>
        <w:t xml:space="preserve">has the meaning given in section 10 of the </w:t>
      </w:r>
      <w:r w:rsidRPr="008129EB">
        <w:rPr>
          <w:bCs/>
          <w:i/>
          <w:iCs/>
        </w:rPr>
        <w:t>Public Governance, Performance and Accountability Act 2013</w:t>
      </w:r>
      <w:r w:rsidRPr="008129EB">
        <w:rPr>
          <w:bCs/>
        </w:rPr>
        <w:t xml:space="preserve"> (Cth).</w:t>
      </w:r>
    </w:p>
    <w:p w14:paraId="5C648D64" w14:textId="05EFF74E" w:rsidR="004A125D" w:rsidRPr="008129EB" w:rsidRDefault="06AC912F" w:rsidP="0058045D">
      <w:pPr>
        <w:pStyle w:val="Heading7"/>
      </w:pPr>
      <w:r w:rsidRPr="008129EB">
        <w:rPr>
          <w:b/>
          <w:bCs/>
        </w:rPr>
        <w:t xml:space="preserve">Concurrent Delay </w:t>
      </w:r>
      <w:r w:rsidRPr="008129EB">
        <w:rPr>
          <w:rFonts w:eastAsia="SimSun"/>
          <w:lang w:eastAsia="zh-CN"/>
        </w:rPr>
        <w:t>has the meaning given in clause </w:t>
      </w:r>
      <w:r w:rsidR="004A125D" w:rsidRPr="008129EB">
        <w:fldChar w:fldCharType="begin"/>
      </w:r>
      <w:r w:rsidR="004A125D" w:rsidRPr="008129EB">
        <w:rPr>
          <w:rFonts w:eastAsia="SimSun"/>
          <w:lang w:eastAsia="zh-CN"/>
        </w:rPr>
        <w:instrText xml:space="preserve"> REF _Ref117153304 \n \h </w:instrText>
      </w:r>
      <w:r w:rsidR="008129EB">
        <w:instrText xml:space="preserve"> \* MERGEFORMAT </w:instrText>
      </w:r>
      <w:r w:rsidR="004A125D" w:rsidRPr="008129EB">
        <w:fldChar w:fldCharType="separate"/>
      </w:r>
      <w:r w:rsidR="00131566">
        <w:rPr>
          <w:rFonts w:eastAsia="SimSun"/>
          <w:lang w:eastAsia="zh-CN"/>
        </w:rPr>
        <w:t>19.4</w:t>
      </w:r>
      <w:r w:rsidR="004A125D" w:rsidRPr="008129EB">
        <w:fldChar w:fldCharType="end"/>
      </w:r>
      <w:r w:rsidRPr="008129EB">
        <w:t xml:space="preserve"> (“</w:t>
      </w:r>
      <w:r w:rsidR="004A125D" w:rsidRPr="008129EB">
        <w:fldChar w:fldCharType="begin"/>
      </w:r>
      <w:r w:rsidR="004A125D" w:rsidRPr="008129EB">
        <w:instrText xml:space="preserve"> REF _Ref117153304 \h </w:instrText>
      </w:r>
      <w:r w:rsidR="008129EB">
        <w:instrText xml:space="preserve"> \* MERGEFORMAT </w:instrText>
      </w:r>
      <w:r w:rsidR="004A125D" w:rsidRPr="008129EB">
        <w:fldChar w:fldCharType="separate"/>
      </w:r>
      <w:r w:rsidR="00131566" w:rsidRPr="008129EB">
        <w:t>Suspension of obligations</w:t>
      </w:r>
      <w:r w:rsidR="004A125D" w:rsidRPr="008129EB">
        <w:fldChar w:fldCharType="end"/>
      </w:r>
      <w:r w:rsidRPr="008129EB">
        <w:t>”).</w:t>
      </w:r>
    </w:p>
    <w:p w14:paraId="0F25BF24" w14:textId="2C566C9E" w:rsidR="005B7BAD" w:rsidRPr="008129EB" w:rsidRDefault="005B7BAD" w:rsidP="0058045D">
      <w:pPr>
        <w:pStyle w:val="Heading7"/>
      </w:pPr>
      <w:r w:rsidRPr="008129EB">
        <w:rPr>
          <w:b/>
          <w:bCs/>
        </w:rPr>
        <w:t xml:space="preserve">Connection Contract </w:t>
      </w:r>
      <w:r w:rsidRPr="008129EB">
        <w:t>means a connection contract between Project Operator and the owner or operator of the Network, entered into under Chapter 5 of the N</w:t>
      </w:r>
      <w:r w:rsidR="00FF755A" w:rsidRPr="008129EB">
        <w:t>ER</w:t>
      </w:r>
      <w:r w:rsidRPr="008129EB">
        <w:t xml:space="preserve"> for the connection of </w:t>
      </w:r>
      <w:r w:rsidR="00F859BF">
        <w:t>a</w:t>
      </w:r>
      <w:r w:rsidR="00F859BF" w:rsidRPr="008129EB">
        <w:t xml:space="preserve"> </w:t>
      </w:r>
      <w:r w:rsidRPr="008129EB">
        <w:t xml:space="preserve">Project </w:t>
      </w:r>
      <w:r w:rsidR="00F859BF">
        <w:t xml:space="preserve">Component </w:t>
      </w:r>
      <w:r w:rsidRPr="008129EB">
        <w:t>to the Network.</w:t>
      </w:r>
    </w:p>
    <w:p w14:paraId="033972EE" w14:textId="43533E54" w:rsidR="005853FD" w:rsidRDefault="06AC912F" w:rsidP="002558FE">
      <w:pPr>
        <w:pStyle w:val="Heading7"/>
        <w:numPr>
          <w:ilvl w:val="0"/>
          <w:numId w:val="0"/>
        </w:numPr>
        <w:ind w:left="737"/>
      </w:pPr>
      <w:r w:rsidRPr="005853FD">
        <w:rPr>
          <w:b/>
          <w:bCs/>
        </w:rPr>
        <w:t>Connection Force Majeure Event</w:t>
      </w:r>
      <w:r w:rsidRPr="008129EB">
        <w:t xml:space="preserve"> has the meaning given in clause </w:t>
      </w:r>
      <w:r w:rsidR="007603B0" w:rsidRPr="008129EB">
        <w:fldChar w:fldCharType="begin"/>
      </w:r>
      <w:r w:rsidR="007603B0" w:rsidRPr="008129EB">
        <w:instrText xml:space="preserve"> REF _Ref100131445 \w \h </w:instrText>
      </w:r>
      <w:r w:rsidR="008129EB">
        <w:instrText xml:space="preserve"> \* MERGEFORMAT </w:instrText>
      </w:r>
      <w:r w:rsidR="007603B0" w:rsidRPr="008129EB">
        <w:fldChar w:fldCharType="separate"/>
      </w:r>
      <w:r w:rsidR="00131566">
        <w:t>19.2</w:t>
      </w:r>
      <w:r w:rsidR="007603B0" w:rsidRPr="008129EB">
        <w:fldChar w:fldCharType="end"/>
      </w:r>
      <w:r w:rsidRPr="008129EB">
        <w:t xml:space="preserve"> (“</w:t>
      </w:r>
      <w:r w:rsidR="007603B0" w:rsidRPr="008129EB">
        <w:fldChar w:fldCharType="begin"/>
      </w:r>
      <w:r w:rsidR="007603B0" w:rsidRPr="008129EB">
        <w:instrText xml:space="preserve">  REF _Ref100131445 \h </w:instrText>
      </w:r>
      <w:r w:rsidR="008129EB">
        <w:instrText xml:space="preserve"> \* MERGEFORMAT </w:instrText>
      </w:r>
      <w:r w:rsidR="007603B0" w:rsidRPr="008129EB">
        <w:fldChar w:fldCharType="separate"/>
      </w:r>
      <w:r w:rsidR="00131566" w:rsidRPr="008129EB">
        <w:t>Definition of Connection Force Majeure Event</w:t>
      </w:r>
      <w:r w:rsidR="007603B0" w:rsidRPr="008129EB">
        <w:fldChar w:fldCharType="end"/>
      </w:r>
      <w:r w:rsidRPr="008129EB">
        <w:t>”).</w:t>
      </w:r>
    </w:p>
    <w:p w14:paraId="7A03FB37" w14:textId="13F6389B" w:rsidR="005853FD" w:rsidRDefault="06AC912F" w:rsidP="005853FD">
      <w:pPr>
        <w:pStyle w:val="Heading7"/>
        <w:numPr>
          <w:ilvl w:val="0"/>
          <w:numId w:val="0"/>
        </w:numPr>
        <w:ind w:left="737"/>
      </w:pPr>
      <w:r w:rsidRPr="005853FD">
        <w:rPr>
          <w:b/>
          <w:bCs/>
        </w:rPr>
        <w:t>Connection Point</w:t>
      </w:r>
      <w:r w:rsidRPr="008129EB">
        <w:t xml:space="preserve"> means the “connection point” (as defined in the </w:t>
      </w:r>
      <w:r w:rsidR="005B2A04" w:rsidRPr="008129EB">
        <w:t>NER</w:t>
      </w:r>
      <w:r w:rsidRPr="008129EB">
        <w:t xml:space="preserve">) for </w:t>
      </w:r>
      <w:r w:rsidR="00F859BF">
        <w:t>a</w:t>
      </w:r>
      <w:r w:rsidR="00F859BF" w:rsidRPr="008129EB">
        <w:t xml:space="preserve"> </w:t>
      </w:r>
      <w:r w:rsidRPr="008129EB">
        <w:t>Project</w:t>
      </w:r>
      <w:r w:rsidR="00F859BF">
        <w:t xml:space="preserve"> Component</w:t>
      </w:r>
      <w:r w:rsidRPr="008129EB">
        <w:t>.</w:t>
      </w:r>
    </w:p>
    <w:p w14:paraId="1B01C044" w14:textId="32E4C679" w:rsidR="00F31289" w:rsidRPr="008129EB" w:rsidRDefault="5441F362" w:rsidP="000615BD">
      <w:pPr>
        <w:pStyle w:val="Heading7"/>
        <w:numPr>
          <w:ilvl w:val="0"/>
          <w:numId w:val="0"/>
        </w:numPr>
        <w:ind w:left="737"/>
        <w:rPr>
          <w:b/>
          <w:bCs/>
        </w:rPr>
      </w:pPr>
      <w:bookmarkStart w:id="84" w:name="_Hlk93599905"/>
      <w:bookmarkStart w:id="85" w:name="_Hlk108008845"/>
      <w:r w:rsidRPr="008129EB">
        <w:rPr>
          <w:b/>
          <w:bCs/>
        </w:rPr>
        <w:t xml:space="preserve">Contract Representative </w:t>
      </w:r>
      <w:r w:rsidRPr="008129EB">
        <w:t xml:space="preserve">means the person </w:t>
      </w:r>
      <w:r w:rsidR="000B6F68">
        <w:t xml:space="preserve">listed in Item </w:t>
      </w:r>
      <w:r w:rsidR="000B6F68">
        <w:fldChar w:fldCharType="begin"/>
      </w:r>
      <w:r w:rsidR="000B6F68">
        <w:instrText xml:space="preserve"> REF _Ref172454814 \w \h </w:instrText>
      </w:r>
      <w:r w:rsidR="000B6F68">
        <w:fldChar w:fldCharType="separate"/>
      </w:r>
      <w:r w:rsidR="00131566">
        <w:t>7</w:t>
      </w:r>
      <w:r w:rsidR="000B6F68">
        <w:fldChar w:fldCharType="end"/>
      </w:r>
      <w:r w:rsidR="000B6F68">
        <w:t xml:space="preserve"> of the Reference Details or otherwise </w:t>
      </w:r>
      <w:r w:rsidRPr="008129EB">
        <w:t xml:space="preserve">appointed by Project Operator as its Contract Representative in accordance with clause </w:t>
      </w:r>
      <w:r w:rsidR="06AC912F" w:rsidRPr="008129EB">
        <w:fldChar w:fldCharType="begin"/>
      </w:r>
      <w:r w:rsidR="06AC912F" w:rsidRPr="008129EB">
        <w:instrText xml:space="preserve"> REF _Ref107931857 \r \h </w:instrText>
      </w:r>
      <w:r w:rsidR="008129EB">
        <w:instrText xml:space="preserve"> \* MERGEFORMAT </w:instrText>
      </w:r>
      <w:r w:rsidR="06AC912F" w:rsidRPr="008129EB">
        <w:fldChar w:fldCharType="separate"/>
      </w:r>
      <w:r w:rsidR="00131566">
        <w:t>35</w:t>
      </w:r>
      <w:r w:rsidR="06AC912F" w:rsidRPr="008129EB">
        <w:fldChar w:fldCharType="end"/>
      </w:r>
      <w:r w:rsidRPr="008129EB">
        <w:t xml:space="preserve"> (“</w:t>
      </w:r>
      <w:r w:rsidR="06AC912F" w:rsidRPr="008129EB">
        <w:fldChar w:fldCharType="begin"/>
      </w:r>
      <w:r w:rsidR="06AC912F" w:rsidRPr="008129EB">
        <w:instrText xml:space="preserve"> REF _Ref107931857 \h </w:instrText>
      </w:r>
      <w:r w:rsidR="008129EB">
        <w:instrText xml:space="preserve"> \* MERGEFORMAT </w:instrText>
      </w:r>
      <w:r w:rsidR="06AC912F" w:rsidRPr="008129EB">
        <w:fldChar w:fldCharType="separate"/>
      </w:r>
      <w:r w:rsidR="00131566" w:rsidRPr="008129EB">
        <w:t>Contract Representative</w:t>
      </w:r>
      <w:r w:rsidR="06AC912F" w:rsidRPr="008129EB">
        <w:fldChar w:fldCharType="end"/>
      </w:r>
      <w:r w:rsidRPr="008129EB">
        <w:t>”).</w:t>
      </w:r>
    </w:p>
    <w:bookmarkEnd w:id="84"/>
    <w:bookmarkEnd w:id="85"/>
    <w:p w14:paraId="2D39A78D" w14:textId="77777777" w:rsidR="00D00453" w:rsidRPr="008129EB" w:rsidRDefault="2BC382E4" w:rsidP="000615BD">
      <w:pPr>
        <w:pStyle w:val="Heading7"/>
        <w:keepNext/>
        <w:keepLines/>
        <w:numPr>
          <w:ilvl w:val="6"/>
          <w:numId w:val="0"/>
        </w:numPr>
        <w:ind w:left="737"/>
        <w:rPr>
          <w:rFonts w:eastAsia="SimSun"/>
          <w:lang w:eastAsia="zh-CN"/>
        </w:rPr>
      </w:pPr>
      <w:r w:rsidRPr="008129EB">
        <w:rPr>
          <w:b/>
          <w:bCs/>
        </w:rPr>
        <w:lastRenderedPageBreak/>
        <w:t>Control</w:t>
      </w:r>
      <w:r w:rsidRPr="008129EB">
        <w:t xml:space="preserve"> </w:t>
      </w:r>
      <w:r w:rsidRPr="008129EB">
        <w:rPr>
          <w:rFonts w:eastAsia="SimSun"/>
          <w:lang w:eastAsia="zh-CN"/>
        </w:rPr>
        <w:t>has the meaning given in section 50AA of the Corporations Act, except that:</w:t>
      </w:r>
    </w:p>
    <w:p w14:paraId="17DDA491" w14:textId="77777777" w:rsidR="00D00453" w:rsidRPr="008129EB" w:rsidRDefault="00D00453" w:rsidP="000615BD">
      <w:pPr>
        <w:pStyle w:val="Heading8"/>
        <w:keepNext/>
        <w:keepLines/>
        <w:numPr>
          <w:ilvl w:val="7"/>
          <w:numId w:val="83"/>
        </w:numPr>
        <w:tabs>
          <w:tab w:val="num" w:pos="1474"/>
        </w:tabs>
        <w:rPr>
          <w:rFonts w:eastAsia="SimSun"/>
        </w:rPr>
      </w:pPr>
      <w:bookmarkStart w:id="86" w:name="_Ref180060980"/>
      <w:r w:rsidRPr="008129EB">
        <w:rPr>
          <w:rFonts w:eastAsia="SimSun"/>
        </w:rPr>
        <w:t>the application of s</w:t>
      </w:r>
      <w:r w:rsidR="00636D87" w:rsidRPr="008129EB">
        <w:rPr>
          <w:rFonts w:eastAsia="SimSun"/>
        </w:rPr>
        <w:t>ection</w:t>
      </w:r>
      <w:r w:rsidRPr="008129EB">
        <w:rPr>
          <w:rFonts w:eastAsia="SimSun"/>
        </w:rPr>
        <w:t xml:space="preserve"> 50AA(4) will be disregarded;</w:t>
      </w:r>
      <w:bookmarkEnd w:id="86"/>
    </w:p>
    <w:p w14:paraId="2CFF0813" w14:textId="07F4B91F" w:rsidR="00571685" w:rsidRPr="008129EB" w:rsidRDefault="00571685" w:rsidP="009A1817">
      <w:pPr>
        <w:pStyle w:val="Heading8"/>
        <w:rPr>
          <w:rFonts w:eastAsia="SimSun"/>
        </w:rPr>
      </w:pPr>
      <w:bookmarkStart w:id="87" w:name="_Ref167911435"/>
      <w:r w:rsidRPr="008129EB">
        <w:t xml:space="preserve">in the case of a body corporate, it includes the direct or indirect right to exercise 50% </w:t>
      </w:r>
      <w:r w:rsidR="00960794">
        <w:t xml:space="preserve">or more </w:t>
      </w:r>
      <w:r w:rsidRPr="008129EB">
        <w:t>of the votes exercisable at a general meeting of that body corporate and the direct or indirect right to appoint</w:t>
      </w:r>
      <w:r w:rsidR="00051696">
        <w:t xml:space="preserve"> 50% or</w:t>
      </w:r>
      <w:r w:rsidRPr="008129EB">
        <w:t xml:space="preserve"> more of its directors;</w:t>
      </w:r>
      <w:bookmarkEnd w:id="87"/>
    </w:p>
    <w:p w14:paraId="4EE5799F" w14:textId="18DE16ED" w:rsidR="00D00453" w:rsidRPr="008129EB" w:rsidRDefault="5441F362" w:rsidP="009A1817">
      <w:pPr>
        <w:pStyle w:val="Heading8"/>
        <w:rPr>
          <w:rFonts w:eastAsia="SimSun"/>
        </w:rPr>
      </w:pPr>
      <w:r w:rsidRPr="008129EB">
        <w:t xml:space="preserve">in the case of a trust, it includes the direct or indirect right to exercise 50% </w:t>
      </w:r>
      <w:r w:rsidR="00960794">
        <w:t xml:space="preserve">or more </w:t>
      </w:r>
      <w:r w:rsidRPr="008129EB">
        <w:t>of the votes exercisable by the beneficiaries of that trust in their capacity as beneficiaries and the direct or indirect right</w:t>
      </w:r>
      <w:r w:rsidR="00D00453" w:rsidRPr="008129EB">
        <w:t xml:space="preserve"> </w:t>
      </w:r>
      <w:r w:rsidRPr="008129EB">
        <w:t>to appoint or remove the trustee(s) of the trust;</w:t>
      </w:r>
    </w:p>
    <w:p w14:paraId="2D748C13" w14:textId="1B2240D1" w:rsidR="0076408E" w:rsidRPr="008129EB" w:rsidRDefault="0076408E" w:rsidP="0076408E">
      <w:pPr>
        <w:pStyle w:val="Heading8"/>
      </w:pPr>
      <w:bookmarkStart w:id="88" w:name="_Ref180060991"/>
      <w:r w:rsidRPr="008129EB">
        <w:t xml:space="preserve">in the case of any other type of legal entity, it includes the direct or indirect right to exercise 50% </w:t>
      </w:r>
      <w:r w:rsidR="00960794">
        <w:t xml:space="preserve">or more </w:t>
      </w:r>
      <w:r w:rsidRPr="008129EB">
        <w:t xml:space="preserve">of the voting rights in the entity; </w:t>
      </w:r>
      <w:bookmarkEnd w:id="88"/>
      <w:r w:rsidR="00A25A81" w:rsidRPr="008129EB">
        <w:t>and</w:t>
      </w:r>
    </w:p>
    <w:p w14:paraId="108268F9" w14:textId="75CCB49E" w:rsidR="0076408E" w:rsidRPr="008129EB" w:rsidRDefault="0076408E" w:rsidP="009A1817">
      <w:pPr>
        <w:pStyle w:val="Heading8"/>
      </w:pPr>
      <w:bookmarkStart w:id="89" w:name="_Ref180061013"/>
      <w:bookmarkStart w:id="90" w:name="_Ref193220168"/>
      <w:r w:rsidRPr="008129EB">
        <w:t xml:space="preserve">in the case of any type of legal entity (including those listed in paragraphs </w:t>
      </w:r>
      <w:r w:rsidR="007B699C">
        <w:fldChar w:fldCharType="begin"/>
      </w:r>
      <w:r w:rsidR="007B699C">
        <w:instrText xml:space="preserve"> REF _Ref167911435 \n \h </w:instrText>
      </w:r>
      <w:r w:rsidR="007B699C">
        <w:fldChar w:fldCharType="separate"/>
      </w:r>
      <w:r w:rsidR="00131566">
        <w:t>(b)</w:t>
      </w:r>
      <w:r w:rsidR="007B699C">
        <w:fldChar w:fldCharType="end"/>
      </w:r>
      <w:r w:rsidRPr="008129EB">
        <w:t xml:space="preserve"> to </w:t>
      </w:r>
      <w:r w:rsidR="00A3649E" w:rsidRPr="008129EB">
        <w:fldChar w:fldCharType="begin"/>
      </w:r>
      <w:r w:rsidR="00A3649E" w:rsidRPr="008129EB">
        <w:instrText xml:space="preserve"> REF _Ref180060991 \n \h </w:instrText>
      </w:r>
      <w:r w:rsidR="008129EB">
        <w:instrText xml:space="preserve"> \* MERGEFORMAT </w:instrText>
      </w:r>
      <w:r w:rsidR="00A3649E" w:rsidRPr="008129EB">
        <w:fldChar w:fldCharType="separate"/>
      </w:r>
      <w:r w:rsidR="00131566">
        <w:t>(d)</w:t>
      </w:r>
      <w:r w:rsidR="00A3649E" w:rsidRPr="008129EB">
        <w:fldChar w:fldCharType="end"/>
      </w:r>
      <w:r w:rsidRPr="008129EB">
        <w:t>), it includes the direct or indirect capacity to determine the outcome of decisions about the entity’s financial and operating policies</w:t>
      </w:r>
      <w:bookmarkEnd w:id="89"/>
      <w:r w:rsidR="00AB6F12">
        <w:t>,</w:t>
      </w:r>
      <w:bookmarkEnd w:id="90"/>
    </w:p>
    <w:p w14:paraId="7E7A54C1" w14:textId="157F4A42" w:rsidR="004B090C" w:rsidRPr="008129EB" w:rsidRDefault="00A935D3" w:rsidP="0066138E">
      <w:pPr>
        <w:pStyle w:val="Heading7"/>
        <w:numPr>
          <w:ilvl w:val="0"/>
          <w:numId w:val="0"/>
        </w:numPr>
        <w:ind w:left="737"/>
        <w:rPr>
          <w:rFonts w:eastAsia="SimSun"/>
          <w:lang w:eastAsia="zh-CN"/>
        </w:rPr>
      </w:pPr>
      <w:r>
        <w:rPr>
          <w:rFonts w:eastAsia="SimSun"/>
          <w:lang w:eastAsia="zh-CN"/>
        </w:rPr>
        <w:t>a</w:t>
      </w:r>
      <w:r w:rsidR="004B090C" w:rsidRPr="008129EB">
        <w:rPr>
          <w:rFonts w:eastAsia="SimSun"/>
          <w:lang w:eastAsia="zh-CN"/>
        </w:rPr>
        <w:t xml:space="preserve">nd, for clarity, if one or more but not all of the conditions in paragraphs </w:t>
      </w:r>
      <w:r w:rsidR="0066138E" w:rsidRPr="008129EB">
        <w:rPr>
          <w:rFonts w:eastAsia="SimSun"/>
          <w:lang w:eastAsia="zh-CN"/>
        </w:rPr>
        <w:fldChar w:fldCharType="begin"/>
      </w:r>
      <w:r w:rsidR="0066138E" w:rsidRPr="008129EB">
        <w:rPr>
          <w:rFonts w:eastAsia="SimSun"/>
          <w:lang w:eastAsia="zh-CN"/>
        </w:rPr>
        <w:instrText xml:space="preserve"> REF _Ref167911435 \r \h </w:instrText>
      </w:r>
      <w:r w:rsidR="008129EB">
        <w:rPr>
          <w:rFonts w:eastAsia="SimSun"/>
          <w:lang w:eastAsia="zh-CN"/>
        </w:rPr>
        <w:instrText xml:space="preserve"> \* MERGEFORMAT </w:instrText>
      </w:r>
      <w:r w:rsidR="0066138E" w:rsidRPr="008129EB">
        <w:rPr>
          <w:rFonts w:eastAsia="SimSun"/>
          <w:lang w:eastAsia="zh-CN"/>
        </w:rPr>
      </w:r>
      <w:r w:rsidR="0066138E" w:rsidRPr="008129EB">
        <w:rPr>
          <w:rFonts w:eastAsia="SimSun"/>
          <w:lang w:eastAsia="zh-CN"/>
        </w:rPr>
        <w:fldChar w:fldCharType="separate"/>
      </w:r>
      <w:r w:rsidR="00131566">
        <w:rPr>
          <w:rFonts w:eastAsia="SimSun"/>
          <w:lang w:eastAsia="zh-CN"/>
        </w:rPr>
        <w:t>(b)</w:t>
      </w:r>
      <w:r w:rsidR="0066138E" w:rsidRPr="008129EB">
        <w:rPr>
          <w:rFonts w:eastAsia="SimSun"/>
          <w:lang w:eastAsia="zh-CN"/>
        </w:rPr>
        <w:fldChar w:fldCharType="end"/>
      </w:r>
      <w:r w:rsidR="004B090C" w:rsidRPr="008129EB">
        <w:rPr>
          <w:rFonts w:eastAsia="SimSun"/>
          <w:lang w:eastAsia="zh-CN"/>
        </w:rPr>
        <w:t xml:space="preserve"> to </w:t>
      </w:r>
      <w:r w:rsidR="0066138E" w:rsidRPr="008129EB">
        <w:rPr>
          <w:rFonts w:eastAsia="SimSun"/>
          <w:lang w:eastAsia="zh-CN"/>
        </w:rPr>
        <w:fldChar w:fldCharType="begin"/>
      </w:r>
      <w:r w:rsidR="0066138E" w:rsidRPr="008129EB">
        <w:rPr>
          <w:rFonts w:eastAsia="SimSun"/>
          <w:lang w:eastAsia="zh-CN"/>
        </w:rPr>
        <w:instrText xml:space="preserve"> REF _Ref193220168 \r \h </w:instrText>
      </w:r>
      <w:r w:rsidR="008129EB">
        <w:rPr>
          <w:rFonts w:eastAsia="SimSun"/>
          <w:lang w:eastAsia="zh-CN"/>
        </w:rPr>
        <w:instrText xml:space="preserve"> \* MERGEFORMAT </w:instrText>
      </w:r>
      <w:r w:rsidR="0066138E" w:rsidRPr="008129EB">
        <w:rPr>
          <w:rFonts w:eastAsia="SimSun"/>
          <w:lang w:eastAsia="zh-CN"/>
        </w:rPr>
      </w:r>
      <w:r w:rsidR="0066138E" w:rsidRPr="008129EB">
        <w:rPr>
          <w:rFonts w:eastAsia="SimSun"/>
          <w:lang w:eastAsia="zh-CN"/>
        </w:rPr>
        <w:fldChar w:fldCharType="separate"/>
      </w:r>
      <w:r w:rsidR="00131566">
        <w:rPr>
          <w:rFonts w:eastAsia="SimSun"/>
          <w:lang w:eastAsia="zh-CN"/>
        </w:rPr>
        <w:t>(e)</w:t>
      </w:r>
      <w:r w:rsidR="0066138E" w:rsidRPr="008129EB">
        <w:rPr>
          <w:rFonts w:eastAsia="SimSun"/>
          <w:lang w:eastAsia="zh-CN"/>
        </w:rPr>
        <w:fldChar w:fldCharType="end"/>
      </w:r>
      <w:r w:rsidR="0066138E" w:rsidRPr="008129EB">
        <w:rPr>
          <w:rFonts w:eastAsia="SimSun"/>
          <w:lang w:eastAsia="zh-CN"/>
        </w:rPr>
        <w:t xml:space="preserve"> </w:t>
      </w:r>
      <w:r w:rsidR="004B090C" w:rsidRPr="008129EB">
        <w:rPr>
          <w:rFonts w:eastAsia="SimSun"/>
          <w:lang w:eastAsia="zh-CN"/>
        </w:rPr>
        <w:t xml:space="preserve">apply, the definition of ‘Control’ is satisfied. </w:t>
      </w:r>
    </w:p>
    <w:p w14:paraId="00163CB9" w14:textId="77777777" w:rsidR="00544142" w:rsidRPr="008129EB" w:rsidRDefault="2BC382E4" w:rsidP="0058045D">
      <w:pPr>
        <w:pStyle w:val="Heading7"/>
        <w:numPr>
          <w:ilvl w:val="6"/>
          <w:numId w:val="0"/>
        </w:numPr>
        <w:ind w:left="737"/>
      </w:pPr>
      <w:r w:rsidRPr="008129EB">
        <w:rPr>
          <w:b/>
          <w:bCs/>
        </w:rPr>
        <w:t xml:space="preserve">Corporations Act </w:t>
      </w:r>
      <w:r w:rsidRPr="008129EB">
        <w:t xml:space="preserve">means the </w:t>
      </w:r>
      <w:r w:rsidRPr="008129EB">
        <w:rPr>
          <w:i/>
          <w:iCs/>
        </w:rPr>
        <w:t>Corporations Act 2001</w:t>
      </w:r>
      <w:r w:rsidRPr="008129EB">
        <w:t xml:space="preserve"> (Cth).</w:t>
      </w:r>
    </w:p>
    <w:p w14:paraId="70243A42" w14:textId="4C10BDF8" w:rsidR="0071661E" w:rsidRPr="008129EB" w:rsidRDefault="00D2390C" w:rsidP="0069502F">
      <w:pPr>
        <w:pStyle w:val="Heading7"/>
        <w:numPr>
          <w:ilvl w:val="6"/>
          <w:numId w:val="0"/>
        </w:numPr>
        <w:ind w:left="737"/>
      </w:pPr>
      <w:r w:rsidRPr="008129EB">
        <w:rPr>
          <w:b/>
          <w:bCs/>
        </w:rPr>
        <w:t xml:space="preserve">Cost Change Principles </w:t>
      </w:r>
      <w:r w:rsidRPr="008129EB">
        <w:t xml:space="preserve">has the meaning given in clause </w:t>
      </w:r>
      <w:r w:rsidRPr="008129EB">
        <w:fldChar w:fldCharType="begin"/>
      </w:r>
      <w:r w:rsidRPr="008129EB">
        <w:instrText xml:space="preserve"> REF _Ref177060495 \r \h </w:instrText>
      </w:r>
      <w:r w:rsidR="008129EB">
        <w:instrText xml:space="preserve"> \* MERGEFORMAT </w:instrText>
      </w:r>
      <w:r w:rsidRPr="008129EB">
        <w:fldChar w:fldCharType="separate"/>
      </w:r>
      <w:r w:rsidR="00131566">
        <w:t>21.6</w:t>
      </w:r>
      <w:r w:rsidRPr="008129EB">
        <w:fldChar w:fldCharType="end"/>
      </w:r>
      <w:r w:rsidRPr="008129EB">
        <w:t xml:space="preserve"> </w:t>
      </w:r>
      <w:r w:rsidR="0071661E" w:rsidRPr="008129EB">
        <w:t>(”</w:t>
      </w:r>
      <w:r w:rsidRPr="008129EB">
        <w:fldChar w:fldCharType="begin"/>
      </w:r>
      <w:r w:rsidRPr="008129EB">
        <w:instrText xml:space="preserve"> REF _Ref177060531 \h </w:instrText>
      </w:r>
      <w:r w:rsidR="008129EB">
        <w:instrText xml:space="preserve"> \* MERGEFORMAT </w:instrText>
      </w:r>
      <w:r w:rsidRPr="008129EB">
        <w:fldChar w:fldCharType="separate"/>
      </w:r>
      <w:r w:rsidR="00131566" w:rsidRPr="008129EB">
        <w:t>Cost Change Principles</w:t>
      </w:r>
      <w:r w:rsidRPr="008129EB">
        <w:fldChar w:fldCharType="end"/>
      </w:r>
      <w:r w:rsidRPr="008129EB">
        <w:t>”</w:t>
      </w:r>
      <w:r w:rsidR="0071661E" w:rsidRPr="008129EB">
        <w:t>).</w:t>
      </w:r>
    </w:p>
    <w:p w14:paraId="66759B1C" w14:textId="00921D77" w:rsidR="003F4015" w:rsidRPr="008129EB" w:rsidRDefault="003F4015" w:rsidP="00D77B1D">
      <w:pPr>
        <w:pStyle w:val="Heading7"/>
        <w:numPr>
          <w:ilvl w:val="0"/>
          <w:numId w:val="0"/>
        </w:numPr>
        <w:ind w:left="737"/>
      </w:pPr>
      <w:r w:rsidRPr="00051B72">
        <w:rPr>
          <w:b/>
          <w:bCs/>
        </w:rPr>
        <w:t xml:space="preserve">Cost Change Threshold </w:t>
      </w:r>
      <w:r w:rsidRPr="00051B72">
        <w:t xml:space="preserve">has the meaning given in item </w:t>
      </w:r>
      <w:r w:rsidRPr="00106AE8">
        <w:fldChar w:fldCharType="begin"/>
      </w:r>
      <w:r w:rsidRPr="00106AE8">
        <w:instrText xml:space="preserve"> REF _Ref172455488 \r \h </w:instrText>
      </w:r>
      <w:r w:rsidR="00D6422A" w:rsidRPr="00106AE8">
        <w:instrText xml:space="preserve"> \* MERGEFORMAT </w:instrText>
      </w:r>
      <w:r w:rsidRPr="00106AE8">
        <w:fldChar w:fldCharType="separate"/>
      </w:r>
      <w:r w:rsidR="00131566">
        <w:t>18</w:t>
      </w:r>
      <w:r w:rsidRPr="00106AE8">
        <w:fldChar w:fldCharType="end"/>
      </w:r>
      <w:r w:rsidRPr="00051B72">
        <w:t xml:space="preserve"> of the Reference Details.</w:t>
      </w:r>
      <w:r w:rsidRPr="008129EB">
        <w:t xml:space="preserve"> </w:t>
      </w:r>
    </w:p>
    <w:p w14:paraId="406DB52C" w14:textId="7931D508" w:rsidR="00747F0C" w:rsidRDefault="00CA7A7B" w:rsidP="00E42BED">
      <w:pPr>
        <w:pStyle w:val="Heading7"/>
        <w:numPr>
          <w:ilvl w:val="0"/>
          <w:numId w:val="0"/>
        </w:numPr>
        <w:ind w:left="737"/>
      </w:pPr>
      <w:r w:rsidRPr="008129EB">
        <w:rPr>
          <w:b/>
        </w:rPr>
        <w:t>Deemed Availability Period</w:t>
      </w:r>
      <w:r w:rsidRPr="008129EB">
        <w:rPr>
          <w:bCs/>
        </w:rPr>
        <w:t xml:space="preserve"> has the meaning given in </w:t>
      </w:r>
      <w:r w:rsidR="00F97672" w:rsidRPr="008129EB">
        <w:rPr>
          <w:bCs/>
        </w:rPr>
        <w:t xml:space="preserve">clause </w:t>
      </w:r>
      <w:r w:rsidR="00F5049E" w:rsidRPr="008129EB">
        <w:rPr>
          <w:bCs/>
        </w:rPr>
        <w:fldChar w:fldCharType="begin"/>
      </w:r>
      <w:r w:rsidR="00F5049E" w:rsidRPr="008129EB">
        <w:rPr>
          <w:bCs/>
        </w:rPr>
        <w:instrText xml:space="preserve"> REF _Ref182231726 \n \h </w:instrText>
      </w:r>
      <w:r w:rsidR="008129EB">
        <w:rPr>
          <w:bCs/>
        </w:rPr>
        <w:instrText xml:space="preserve"> \* MERGEFORMAT </w:instrText>
      </w:r>
      <w:r w:rsidR="00F5049E" w:rsidRPr="008129EB">
        <w:rPr>
          <w:bCs/>
        </w:rPr>
      </w:r>
      <w:r w:rsidR="00F5049E" w:rsidRPr="008129EB">
        <w:rPr>
          <w:bCs/>
        </w:rPr>
        <w:fldChar w:fldCharType="separate"/>
      </w:r>
      <w:r w:rsidR="00131566">
        <w:rPr>
          <w:bCs/>
        </w:rPr>
        <w:t>8.3</w:t>
      </w:r>
      <w:r w:rsidR="00F5049E" w:rsidRPr="008129EB">
        <w:rPr>
          <w:bCs/>
        </w:rPr>
        <w:fldChar w:fldCharType="end"/>
      </w:r>
      <w:r w:rsidR="00F97672" w:rsidRPr="008129EB">
        <w:rPr>
          <w:bCs/>
        </w:rPr>
        <w:t xml:space="preserve"> (“</w:t>
      </w:r>
      <w:r w:rsidR="00F5049E" w:rsidRPr="008129EB">
        <w:rPr>
          <w:bCs/>
        </w:rPr>
        <w:fldChar w:fldCharType="begin"/>
      </w:r>
      <w:r w:rsidR="00F5049E" w:rsidRPr="008129EB">
        <w:rPr>
          <w:bCs/>
        </w:rPr>
        <w:instrText xml:space="preserve"> REF _Ref182231716 \h </w:instrText>
      </w:r>
      <w:r w:rsidR="008129EB">
        <w:rPr>
          <w:bCs/>
        </w:rPr>
        <w:instrText xml:space="preserve"> \* MERGEFORMAT </w:instrText>
      </w:r>
      <w:r w:rsidR="00F5049E" w:rsidRPr="008129EB">
        <w:rPr>
          <w:bCs/>
        </w:rPr>
      </w:r>
      <w:r w:rsidR="00F5049E" w:rsidRPr="008129EB">
        <w:rPr>
          <w:bCs/>
        </w:rPr>
        <w:fldChar w:fldCharType="separate"/>
      </w:r>
      <w:r w:rsidR="00131566" w:rsidRPr="0064524E">
        <w:t>Measurement and validation</w:t>
      </w:r>
      <w:r w:rsidR="00F5049E" w:rsidRPr="008129EB">
        <w:rPr>
          <w:bCs/>
        </w:rPr>
        <w:fldChar w:fldCharType="end"/>
      </w:r>
      <w:r w:rsidR="00F97672" w:rsidRPr="008129EB">
        <w:rPr>
          <w:bCs/>
        </w:rPr>
        <w:t>”)</w:t>
      </w:r>
      <w:bookmarkStart w:id="91" w:name="_Hlk172226639"/>
      <w:r w:rsidR="002B263D" w:rsidRPr="008129EB">
        <w:t>.</w:t>
      </w:r>
    </w:p>
    <w:p w14:paraId="6557279E" w14:textId="754B1D61" w:rsidR="00086EAB" w:rsidRPr="00086EAB" w:rsidRDefault="00086EAB" w:rsidP="00E42BED">
      <w:pPr>
        <w:pStyle w:val="Heading7"/>
        <w:numPr>
          <w:ilvl w:val="0"/>
          <w:numId w:val="0"/>
        </w:numPr>
        <w:ind w:left="737"/>
        <w:rPr>
          <w:bCs/>
        </w:rPr>
      </w:pPr>
      <w:r>
        <w:rPr>
          <w:b/>
        </w:rPr>
        <w:t xml:space="preserve">Deemed NSCAS Contract </w:t>
      </w:r>
      <w:r w:rsidR="00EB7069">
        <w:rPr>
          <w:b/>
        </w:rPr>
        <w:t xml:space="preserve">Operational </w:t>
      </w:r>
      <w:r>
        <w:rPr>
          <w:b/>
        </w:rPr>
        <w:t>Revenue</w:t>
      </w:r>
      <w:r>
        <w:rPr>
          <w:bCs/>
        </w:rPr>
        <w:t xml:space="preserve"> means, for a period, the revenue determined for that period in accordance with </w:t>
      </w:r>
      <w:r w:rsidR="007F502D">
        <w:rPr>
          <w:bCs/>
        </w:rPr>
        <w:t xml:space="preserve">item </w:t>
      </w:r>
      <w:r w:rsidR="007F502D">
        <w:rPr>
          <w:bCs/>
        </w:rPr>
        <w:fldChar w:fldCharType="begin"/>
      </w:r>
      <w:r w:rsidR="007F502D">
        <w:rPr>
          <w:bCs/>
        </w:rPr>
        <w:instrText xml:space="preserve"> REF _Ref214022454 \n \h </w:instrText>
      </w:r>
      <w:r w:rsidR="007F502D">
        <w:rPr>
          <w:bCs/>
        </w:rPr>
      </w:r>
      <w:r w:rsidR="007F502D">
        <w:rPr>
          <w:bCs/>
        </w:rPr>
        <w:fldChar w:fldCharType="separate"/>
      </w:r>
      <w:r w:rsidR="00131566">
        <w:rPr>
          <w:bCs/>
        </w:rPr>
        <w:t>3.7</w:t>
      </w:r>
      <w:r w:rsidR="007F502D">
        <w:rPr>
          <w:bCs/>
        </w:rPr>
        <w:fldChar w:fldCharType="end"/>
      </w:r>
      <w:r w:rsidR="000F5F36">
        <w:rPr>
          <w:bCs/>
        </w:rPr>
        <w:fldChar w:fldCharType="begin"/>
      </w:r>
      <w:r w:rsidR="000F5F36">
        <w:rPr>
          <w:bCs/>
        </w:rPr>
        <w:instrText xml:space="preserve"> REF _Ref214030062 \n \h </w:instrText>
      </w:r>
      <w:r w:rsidR="000F5F36">
        <w:rPr>
          <w:bCs/>
        </w:rPr>
      </w:r>
      <w:r w:rsidR="000F5F36">
        <w:rPr>
          <w:bCs/>
        </w:rPr>
        <w:fldChar w:fldCharType="separate"/>
      </w:r>
      <w:r w:rsidR="00131566">
        <w:rPr>
          <w:bCs/>
        </w:rPr>
        <w:t>(c)</w:t>
      </w:r>
      <w:r w:rsidR="000F5F36">
        <w:rPr>
          <w:bCs/>
        </w:rPr>
        <w:fldChar w:fldCharType="end"/>
      </w:r>
      <w:r w:rsidR="007F502D">
        <w:rPr>
          <w:bCs/>
        </w:rPr>
        <w:t xml:space="preserve"> of </w:t>
      </w:r>
      <w:r w:rsidR="007F502D">
        <w:rPr>
          <w:bCs/>
        </w:rPr>
        <w:fldChar w:fldCharType="begin"/>
      </w:r>
      <w:r w:rsidR="007F502D">
        <w:rPr>
          <w:bCs/>
        </w:rPr>
        <w:instrText xml:space="preserve"> REF _Ref180056489 \n \h </w:instrText>
      </w:r>
      <w:r w:rsidR="007F502D">
        <w:rPr>
          <w:bCs/>
        </w:rPr>
      </w:r>
      <w:r w:rsidR="007F502D">
        <w:rPr>
          <w:bCs/>
        </w:rPr>
        <w:fldChar w:fldCharType="separate"/>
      </w:r>
      <w:r w:rsidR="00131566">
        <w:rPr>
          <w:bCs/>
        </w:rPr>
        <w:t>Schedule 1</w:t>
      </w:r>
      <w:r w:rsidR="007F502D">
        <w:rPr>
          <w:bCs/>
        </w:rPr>
        <w:fldChar w:fldCharType="end"/>
      </w:r>
      <w:r w:rsidR="007F502D">
        <w:rPr>
          <w:bCs/>
        </w:rPr>
        <w:t xml:space="preserve"> (“</w:t>
      </w:r>
      <w:r w:rsidR="007F502D">
        <w:rPr>
          <w:bCs/>
        </w:rPr>
        <w:fldChar w:fldCharType="begin"/>
      </w:r>
      <w:r w:rsidR="007F502D">
        <w:rPr>
          <w:bCs/>
        </w:rPr>
        <w:instrText xml:space="preserve"> REF _Ref180056489 \h </w:instrText>
      </w:r>
      <w:r w:rsidR="007F502D">
        <w:rPr>
          <w:bCs/>
        </w:rPr>
      </w:r>
      <w:r w:rsidR="007F502D">
        <w:rPr>
          <w:bCs/>
        </w:rPr>
        <w:fldChar w:fldCharType="separate"/>
      </w:r>
      <w:r w:rsidR="00131566" w:rsidRPr="008129EB">
        <w:t xml:space="preserve">Support </w:t>
      </w:r>
      <w:r w:rsidR="00131566">
        <w:t>T</w:t>
      </w:r>
      <w:r w:rsidR="00131566" w:rsidRPr="008129EB">
        <w:t>erms</w:t>
      </w:r>
      <w:r w:rsidR="007F502D">
        <w:rPr>
          <w:bCs/>
        </w:rPr>
        <w:fldChar w:fldCharType="end"/>
      </w:r>
      <w:r w:rsidR="007F502D">
        <w:rPr>
          <w:bCs/>
        </w:rPr>
        <w:t>”).</w:t>
      </w:r>
    </w:p>
    <w:p w14:paraId="109693F6" w14:textId="44586CE6" w:rsidR="005D5B30" w:rsidRPr="008129EB" w:rsidRDefault="005D5B30" w:rsidP="005D5B30">
      <w:pPr>
        <w:pStyle w:val="Heading7"/>
        <w:numPr>
          <w:ilvl w:val="0"/>
          <w:numId w:val="0"/>
        </w:numPr>
        <w:ind w:left="737"/>
      </w:pPr>
      <w:r w:rsidRPr="008129EB">
        <w:rPr>
          <w:b/>
          <w:bCs/>
        </w:rPr>
        <w:t>Deemed Wholesale Contract Capacity Revenue</w:t>
      </w:r>
      <w:r w:rsidRPr="008129EB">
        <w:t xml:space="preserve"> means, for a period, the Deemed Wholesale Contract </w:t>
      </w:r>
      <w:r w:rsidR="00030B32" w:rsidRPr="008129EB">
        <w:t>Capacity</w:t>
      </w:r>
      <w:r w:rsidRPr="008129EB">
        <w:t xml:space="preserve"> Revenue determined for that period in accordance with </w:t>
      </w:r>
      <w:r w:rsidR="008006B2">
        <w:t>item</w:t>
      </w:r>
      <w:r w:rsidR="008006B2" w:rsidRPr="008129EB">
        <w:t xml:space="preserve"> </w:t>
      </w:r>
      <w:r w:rsidRPr="008129EB">
        <w:fldChar w:fldCharType="begin"/>
      </w:r>
      <w:r w:rsidRPr="008129EB">
        <w:instrText xml:space="preserve"> REF _Ref180680547 \n \h  \* MERGEFORMAT </w:instrText>
      </w:r>
      <w:r w:rsidRPr="008129EB">
        <w:fldChar w:fldCharType="separate"/>
      </w:r>
      <w:r w:rsidR="00131566">
        <w:t>3.5</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31566">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131566" w:rsidRPr="008129EB">
        <w:t xml:space="preserve">Support </w:t>
      </w:r>
      <w:r w:rsidR="00131566">
        <w:t>T</w:t>
      </w:r>
      <w:r w:rsidR="00131566" w:rsidRPr="008129EB">
        <w:t>erms</w:t>
      </w:r>
      <w:r w:rsidRPr="008129EB">
        <w:fldChar w:fldCharType="end"/>
      </w:r>
      <w:r w:rsidR="00173D65">
        <w:t>”</w:t>
      </w:r>
      <w:r w:rsidRPr="008129EB">
        <w:t>).</w:t>
      </w:r>
    </w:p>
    <w:p w14:paraId="7BB6FB83" w14:textId="474B4B9D" w:rsidR="005D5B30" w:rsidRPr="008129EB" w:rsidRDefault="005D5B30" w:rsidP="005D5B30">
      <w:pPr>
        <w:pStyle w:val="Heading7"/>
        <w:numPr>
          <w:ilvl w:val="0"/>
          <w:numId w:val="0"/>
        </w:numPr>
        <w:ind w:left="737"/>
      </w:pPr>
      <w:r w:rsidRPr="008129EB">
        <w:rPr>
          <w:b/>
          <w:bCs/>
        </w:rPr>
        <w:t>Deemed Wholesale Contract Energy Revenue</w:t>
      </w:r>
      <w:r w:rsidRPr="008129EB">
        <w:t xml:space="preserve"> means, for a period, the Deemed Wholesale Contract Energy Revenue determined for that period in accordance with </w:t>
      </w:r>
      <w:r w:rsidR="008006B2">
        <w:t>item</w:t>
      </w:r>
      <w:r w:rsidR="008006B2" w:rsidRPr="008129EB">
        <w:t xml:space="preserve"> </w:t>
      </w:r>
      <w:r w:rsidRPr="008129EB">
        <w:fldChar w:fldCharType="begin"/>
      </w:r>
      <w:r w:rsidRPr="008129EB">
        <w:instrText xml:space="preserve"> REF _Ref180054075 \n \h  \* MERGEFORMAT </w:instrText>
      </w:r>
      <w:r w:rsidRPr="008129EB">
        <w:fldChar w:fldCharType="separate"/>
      </w:r>
      <w:r w:rsidR="00131566">
        <w:t>3.3</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31566">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131566" w:rsidRPr="008129EB">
        <w:t xml:space="preserve">Support </w:t>
      </w:r>
      <w:r w:rsidR="00131566">
        <w:t>T</w:t>
      </w:r>
      <w:r w:rsidR="00131566" w:rsidRPr="008129EB">
        <w:t>erms</w:t>
      </w:r>
      <w:r w:rsidRPr="008129EB">
        <w:fldChar w:fldCharType="end"/>
      </w:r>
      <w:r w:rsidR="00173D65">
        <w:t>”</w:t>
      </w:r>
      <w:r w:rsidRPr="008129EB">
        <w:t>).</w:t>
      </w:r>
    </w:p>
    <w:p w14:paraId="35DBC4CE" w14:textId="3215118C" w:rsidR="005D5B30" w:rsidRPr="008129EB" w:rsidRDefault="005D5B30" w:rsidP="005D5B30">
      <w:pPr>
        <w:pStyle w:val="Heading7"/>
        <w:numPr>
          <w:ilvl w:val="0"/>
          <w:numId w:val="0"/>
        </w:numPr>
        <w:ind w:left="737"/>
      </w:pPr>
      <w:r w:rsidRPr="008129EB">
        <w:rPr>
          <w:b/>
          <w:bCs/>
        </w:rPr>
        <w:t>Deemed Wholesale Contract Green Revenue</w:t>
      </w:r>
      <w:r w:rsidRPr="008129EB">
        <w:t xml:space="preserve"> </w:t>
      </w:r>
      <w:r w:rsidR="00030B32" w:rsidRPr="008129EB">
        <w:t>means, for</w:t>
      </w:r>
      <w:r w:rsidR="00DB0131" w:rsidRPr="008129EB">
        <w:t xml:space="preserve"> a</w:t>
      </w:r>
      <w:r w:rsidR="00030B32" w:rsidRPr="008129EB">
        <w:t xml:space="preserve"> period, </w:t>
      </w:r>
      <w:r w:rsidRPr="008129EB">
        <w:t xml:space="preserve">the Deemed Wholesale Contract </w:t>
      </w:r>
      <w:r w:rsidR="00030B32" w:rsidRPr="008129EB">
        <w:t xml:space="preserve">Green </w:t>
      </w:r>
      <w:r w:rsidRPr="008129EB">
        <w:t xml:space="preserve">Revenue determined for that period in accordance with </w:t>
      </w:r>
      <w:r w:rsidR="008006B2">
        <w:t>item</w:t>
      </w:r>
      <w:r w:rsidR="008006B2" w:rsidRPr="008129EB">
        <w:t xml:space="preserve"> </w:t>
      </w:r>
      <w:r w:rsidRPr="008129EB">
        <w:fldChar w:fldCharType="begin"/>
      </w:r>
      <w:r w:rsidRPr="008129EB">
        <w:instrText xml:space="preserve"> REF _Ref180054239 \r \h </w:instrText>
      </w:r>
      <w:r w:rsidR="008129EB">
        <w:instrText xml:space="preserve"> \* MERGEFORMAT </w:instrText>
      </w:r>
      <w:r w:rsidRPr="008129EB">
        <w:fldChar w:fldCharType="separate"/>
      </w:r>
      <w:r w:rsidR="00131566">
        <w:t>3.4</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31566">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131566" w:rsidRPr="008129EB">
        <w:t xml:space="preserve">Support </w:t>
      </w:r>
      <w:r w:rsidR="00131566">
        <w:t>T</w:t>
      </w:r>
      <w:r w:rsidR="00131566" w:rsidRPr="008129EB">
        <w:t>erms</w:t>
      </w:r>
      <w:r w:rsidRPr="008129EB">
        <w:fldChar w:fldCharType="end"/>
      </w:r>
      <w:r w:rsidR="00173D65">
        <w:t>”</w:t>
      </w:r>
      <w:r w:rsidRPr="008129EB">
        <w:t>).</w:t>
      </w:r>
    </w:p>
    <w:p w14:paraId="4B19E22F" w14:textId="76E54E4B" w:rsidR="005D5B30" w:rsidRPr="008129EB" w:rsidRDefault="005D5B30" w:rsidP="00423EAE">
      <w:pPr>
        <w:pStyle w:val="BodyIndent1"/>
        <w:spacing w:before="0" w:after="240"/>
        <w:ind w:left="737"/>
      </w:pPr>
      <w:r w:rsidRPr="008129EB">
        <w:rPr>
          <w:b/>
          <w:bCs/>
        </w:rPr>
        <w:t>Deemed Wholesale Contract Revenue</w:t>
      </w:r>
      <w:r w:rsidRPr="008129EB">
        <w:t xml:space="preserve"> means, for </w:t>
      </w:r>
      <w:r w:rsidR="00DB0131" w:rsidRPr="008129EB">
        <w:t xml:space="preserve">a </w:t>
      </w:r>
      <w:r w:rsidRPr="008129EB">
        <w:t>period, the aggregate of all Deemed Wholesale Contract Energy Revenue, Deemed Wholesale Contract Capacity Revenue and Deemed Wholesale Contract Green Revenue, for the period.</w:t>
      </w:r>
    </w:p>
    <w:p w14:paraId="43FEE28A" w14:textId="1849CD82" w:rsidR="003D5257" w:rsidRPr="008129EB" w:rsidRDefault="06AC912F" w:rsidP="0058045D">
      <w:pPr>
        <w:pStyle w:val="Heading7"/>
      </w:pPr>
      <w:bookmarkStart w:id="92" w:name="_Hlk108015578"/>
      <w:bookmarkEnd w:id="91"/>
      <w:r w:rsidRPr="008129EB">
        <w:rPr>
          <w:b/>
          <w:bCs/>
        </w:rPr>
        <w:lastRenderedPageBreak/>
        <w:t>Default Interest Rate</w:t>
      </w:r>
      <w:r w:rsidRPr="008129EB">
        <w:t xml:space="preserve"> means the rate which is 2% above the Reserve Bank of Australia Cash Rate Target</w:t>
      </w:r>
      <w:r w:rsidR="00D462B5" w:rsidRPr="008129EB">
        <w:t xml:space="preserve"> at the time at which the relevant calculation is being performed</w:t>
      </w:r>
      <w:r w:rsidRPr="008129EB">
        <w:t>.</w:t>
      </w:r>
    </w:p>
    <w:p w14:paraId="08DAF6F8" w14:textId="09BC3051" w:rsidR="003154AA" w:rsidRPr="008129EB" w:rsidRDefault="003154AA" w:rsidP="003154AA">
      <w:pPr>
        <w:pStyle w:val="Heading3"/>
        <w:numPr>
          <w:ilvl w:val="0"/>
          <w:numId w:val="0"/>
        </w:numPr>
        <w:ind w:left="737"/>
      </w:pPr>
      <w:bookmarkStart w:id="93" w:name="F_Details"/>
      <w:bookmarkEnd w:id="92"/>
      <w:r w:rsidRPr="008129EB">
        <w:rPr>
          <w:b/>
          <w:bCs/>
        </w:rPr>
        <w:t>Deficit Amount</w:t>
      </w:r>
      <w:r w:rsidRPr="008129EB">
        <w:t xml:space="preserve"> has the meaning given in clause </w:t>
      </w:r>
      <w:r w:rsidR="000B6F68">
        <w:fldChar w:fldCharType="begin"/>
      </w:r>
      <w:r w:rsidR="000B6F68">
        <w:instrText xml:space="preserve"> REF _Ref204781446 \w \h </w:instrText>
      </w:r>
      <w:r w:rsidR="000B6F68">
        <w:fldChar w:fldCharType="separate"/>
      </w:r>
      <w:r w:rsidR="00131566">
        <w:t>14.1(b)</w:t>
      </w:r>
      <w:r w:rsidR="000B6F68">
        <w:fldChar w:fldCharType="end"/>
      </w:r>
      <w:r w:rsidR="004B090C" w:rsidRPr="008129EB">
        <w:t>.</w:t>
      </w:r>
    </w:p>
    <w:bookmarkEnd w:id="93"/>
    <w:p w14:paraId="7A32B3E5" w14:textId="5DEC8826" w:rsidR="008C1FCC" w:rsidRPr="0011424A" w:rsidRDefault="008C1FCC" w:rsidP="0058045D">
      <w:pPr>
        <w:pStyle w:val="Heading7"/>
      </w:pPr>
      <w:r w:rsidRPr="008129EB">
        <w:rPr>
          <w:b/>
          <w:bCs/>
        </w:rPr>
        <w:t xml:space="preserve">Dispute </w:t>
      </w:r>
      <w:r w:rsidRPr="008129EB">
        <w:t xml:space="preserve">has the meaning given in clause </w:t>
      </w:r>
      <w:r w:rsidRPr="008129EB">
        <w:rPr>
          <w:bCs/>
        </w:rPr>
        <w:fldChar w:fldCharType="begin"/>
      </w:r>
      <w:r w:rsidRPr="008129EB">
        <w:rPr>
          <w:bCs/>
        </w:rPr>
        <w:instrText xml:space="preserve"> REF _Ref101535792 \w \h </w:instrText>
      </w:r>
      <w:r w:rsidR="006B6899" w:rsidRPr="008129EB">
        <w:rPr>
          <w:bCs/>
        </w:rPr>
        <w:instrText xml:space="preserve"> \* MERGEFORMAT </w:instrText>
      </w:r>
      <w:r w:rsidRPr="008129EB">
        <w:rPr>
          <w:bCs/>
        </w:rPr>
      </w:r>
      <w:r w:rsidRPr="008129EB">
        <w:rPr>
          <w:bCs/>
        </w:rPr>
        <w:fldChar w:fldCharType="separate"/>
      </w:r>
      <w:r w:rsidR="00131566" w:rsidRPr="00131566">
        <w:t>27.1</w:t>
      </w:r>
      <w:r w:rsidRPr="008129EB">
        <w:rPr>
          <w:bCs/>
        </w:rPr>
        <w:fldChar w:fldCharType="end"/>
      </w:r>
      <w:r w:rsidRPr="008129EB">
        <w:rPr>
          <w:bCs/>
        </w:rPr>
        <w:t xml:space="preserve"> (“</w:t>
      </w:r>
      <w:r w:rsidRPr="008129EB">
        <w:rPr>
          <w:bCs/>
        </w:rPr>
        <w:fldChar w:fldCharType="begin"/>
      </w:r>
      <w:r w:rsidRPr="008129EB">
        <w:rPr>
          <w:bCs/>
        </w:rPr>
        <w:instrText xml:space="preserve">  REF _Ref101535792 \h </w:instrText>
      </w:r>
      <w:r w:rsidR="006B6899" w:rsidRPr="008129EB">
        <w:rPr>
          <w:bCs/>
        </w:rPr>
        <w:instrText xml:space="preserve"> \* MERGEFORMAT </w:instrText>
      </w:r>
      <w:r w:rsidRPr="008129EB">
        <w:rPr>
          <w:bCs/>
        </w:rPr>
      </w:r>
      <w:r w:rsidRPr="008129EB">
        <w:rPr>
          <w:bCs/>
        </w:rPr>
        <w:fldChar w:fldCharType="separate"/>
      </w:r>
      <w:r w:rsidR="00131566" w:rsidRPr="008129EB">
        <w:t>Dispute mechanism</w:t>
      </w:r>
      <w:r w:rsidRPr="008129EB">
        <w:rPr>
          <w:bCs/>
        </w:rPr>
        <w:fldChar w:fldCharType="end"/>
      </w:r>
      <w:r w:rsidRPr="008129EB">
        <w:rPr>
          <w:bCs/>
        </w:rPr>
        <w:t>”).</w:t>
      </w:r>
    </w:p>
    <w:p w14:paraId="062C4358" w14:textId="6E2EF62D" w:rsidR="005D2F06" w:rsidRPr="0011424A" w:rsidRDefault="005D2F06" w:rsidP="0058045D">
      <w:pPr>
        <w:pStyle w:val="Heading7"/>
      </w:pPr>
      <w:r w:rsidRPr="008129EB">
        <w:rPr>
          <w:b/>
          <w:bCs/>
        </w:rPr>
        <w:t xml:space="preserve">Dispute Notice </w:t>
      </w:r>
      <w:r w:rsidRPr="008129EB">
        <w:t xml:space="preserve">has the meaning given in clause </w:t>
      </w:r>
      <w:r w:rsidR="002265C8" w:rsidRPr="008129EB">
        <w:rPr>
          <w:bCs/>
        </w:rPr>
        <w:fldChar w:fldCharType="begin"/>
      </w:r>
      <w:r w:rsidR="002265C8" w:rsidRPr="008129EB">
        <w:rPr>
          <w:bCs/>
        </w:rPr>
        <w:instrText xml:space="preserve"> REF _Ref103669135 \r \h </w:instrText>
      </w:r>
      <w:r w:rsidR="006B6899" w:rsidRPr="008129EB">
        <w:rPr>
          <w:bCs/>
        </w:rPr>
        <w:instrText xml:space="preserve"> \* MERGEFORMAT </w:instrText>
      </w:r>
      <w:r w:rsidR="002265C8" w:rsidRPr="008129EB">
        <w:rPr>
          <w:bCs/>
        </w:rPr>
      </w:r>
      <w:r w:rsidR="002265C8" w:rsidRPr="008129EB">
        <w:rPr>
          <w:bCs/>
        </w:rPr>
        <w:fldChar w:fldCharType="separate"/>
      </w:r>
      <w:r w:rsidR="00131566" w:rsidRPr="00131566">
        <w:t>27.3</w:t>
      </w:r>
      <w:r w:rsidR="002265C8" w:rsidRPr="008129EB">
        <w:rPr>
          <w:bCs/>
        </w:rPr>
        <w:fldChar w:fldCharType="end"/>
      </w:r>
      <w:r w:rsidR="002265C8" w:rsidRPr="008129EB">
        <w:rPr>
          <w:bCs/>
        </w:rPr>
        <w:t xml:space="preserve"> (“</w:t>
      </w:r>
      <w:r w:rsidR="002265C8" w:rsidRPr="008129EB">
        <w:rPr>
          <w:bCs/>
        </w:rPr>
        <w:fldChar w:fldCharType="begin"/>
      </w:r>
      <w:r w:rsidR="002265C8" w:rsidRPr="008129EB">
        <w:rPr>
          <w:bCs/>
        </w:rPr>
        <w:instrText xml:space="preserve"> REF _Ref103669160 \h </w:instrText>
      </w:r>
      <w:r w:rsidR="006B6899" w:rsidRPr="008129EB">
        <w:rPr>
          <w:bCs/>
        </w:rPr>
        <w:instrText xml:space="preserve"> \* MERGEFORMAT </w:instrText>
      </w:r>
      <w:r w:rsidR="002265C8" w:rsidRPr="008129EB">
        <w:rPr>
          <w:bCs/>
        </w:rPr>
      </w:r>
      <w:r w:rsidR="002265C8" w:rsidRPr="008129EB">
        <w:rPr>
          <w:bCs/>
        </w:rPr>
        <w:fldChar w:fldCharType="separate"/>
      </w:r>
      <w:r w:rsidR="00131566" w:rsidRPr="008129EB">
        <w:t>Disputes</w:t>
      </w:r>
      <w:r w:rsidR="002265C8" w:rsidRPr="008129EB">
        <w:rPr>
          <w:bCs/>
        </w:rPr>
        <w:fldChar w:fldCharType="end"/>
      </w:r>
      <w:r w:rsidR="002265C8" w:rsidRPr="008129EB">
        <w:rPr>
          <w:bCs/>
        </w:rPr>
        <w:t>”)</w:t>
      </w:r>
      <w:r w:rsidRPr="008129EB">
        <w:rPr>
          <w:bCs/>
        </w:rPr>
        <w:t>.</w:t>
      </w:r>
    </w:p>
    <w:p w14:paraId="6B2030DA" w14:textId="2018D289" w:rsidR="00F176CF" w:rsidRPr="0011424A" w:rsidRDefault="00F176CF" w:rsidP="0058045D">
      <w:pPr>
        <w:pStyle w:val="Heading7"/>
      </w:pPr>
      <w:r w:rsidRPr="008129EB">
        <w:rPr>
          <w:b/>
          <w:bCs/>
        </w:rPr>
        <w:t xml:space="preserve">Disputed Amount </w:t>
      </w:r>
      <w:r w:rsidRPr="008129EB">
        <w:t xml:space="preserve">has the meaning given in clause </w:t>
      </w:r>
      <w:r w:rsidRPr="008129EB">
        <w:rPr>
          <w:bCs/>
        </w:rPr>
        <w:fldChar w:fldCharType="begin"/>
      </w:r>
      <w:r w:rsidRPr="008129EB">
        <w:rPr>
          <w:bCs/>
        </w:rPr>
        <w:instrText xml:space="preserve"> REF _Ref511737737 \w \h </w:instrText>
      </w:r>
      <w:r w:rsidR="008129EB">
        <w:rPr>
          <w:bCs/>
        </w:rPr>
        <w:instrText xml:space="preserve"> \* MERGEFORMAT </w:instrText>
      </w:r>
      <w:r w:rsidRPr="008129EB">
        <w:rPr>
          <w:bCs/>
        </w:rPr>
      </w:r>
      <w:r w:rsidRPr="008129EB">
        <w:rPr>
          <w:bCs/>
        </w:rPr>
        <w:fldChar w:fldCharType="separate"/>
      </w:r>
      <w:r w:rsidR="00131566">
        <w:rPr>
          <w:bCs/>
        </w:rPr>
        <w:t>16.4</w:t>
      </w:r>
      <w:r w:rsidRPr="008129EB">
        <w:rPr>
          <w:bCs/>
        </w:rPr>
        <w:fldChar w:fldCharType="end"/>
      </w:r>
      <w:r w:rsidRPr="008129EB">
        <w:rPr>
          <w:bCs/>
        </w:rPr>
        <w:t xml:space="preserve"> (“</w:t>
      </w:r>
      <w:r w:rsidRPr="008129EB">
        <w:rPr>
          <w:bCs/>
        </w:rPr>
        <w:fldChar w:fldCharType="begin"/>
      </w:r>
      <w:r w:rsidRPr="008129EB">
        <w:rPr>
          <w:bCs/>
        </w:rPr>
        <w:instrText xml:space="preserve">  REF _Ref511737737 \h </w:instrText>
      </w:r>
      <w:r w:rsidR="008129EB">
        <w:rPr>
          <w:bCs/>
        </w:rPr>
        <w:instrText xml:space="preserve"> \* MERGEFORMAT </w:instrText>
      </w:r>
      <w:r w:rsidRPr="008129EB">
        <w:rPr>
          <w:bCs/>
        </w:rPr>
      </w:r>
      <w:r w:rsidRPr="008129EB">
        <w:rPr>
          <w:bCs/>
        </w:rPr>
        <w:fldChar w:fldCharType="separate"/>
      </w:r>
      <w:r w:rsidR="00131566" w:rsidRPr="008129EB">
        <w:t>Disputed Invoice</w:t>
      </w:r>
      <w:r w:rsidRPr="008129EB">
        <w:rPr>
          <w:bCs/>
        </w:rPr>
        <w:fldChar w:fldCharType="end"/>
      </w:r>
      <w:r w:rsidRPr="008129EB">
        <w:rPr>
          <w:bCs/>
        </w:rPr>
        <w:t>”).</w:t>
      </w:r>
    </w:p>
    <w:p w14:paraId="4CFF09A4" w14:textId="74F78934" w:rsidR="000C6982" w:rsidRPr="0011424A" w:rsidRDefault="000C6982" w:rsidP="00B5506F">
      <w:pPr>
        <w:pStyle w:val="Heading7"/>
      </w:pPr>
      <w:r w:rsidRPr="008129EB">
        <w:rPr>
          <w:b/>
          <w:bCs/>
        </w:rPr>
        <w:t>Draft COD Cure Plan</w:t>
      </w:r>
      <w:r w:rsidRPr="008129EB">
        <w:t xml:space="preserve"> has the meaning given in clause </w:t>
      </w:r>
      <w:r w:rsidRPr="008129EB">
        <w:rPr>
          <w:bCs/>
        </w:rPr>
        <w:fldChar w:fldCharType="begin"/>
      </w:r>
      <w:r w:rsidRPr="008129EB">
        <w:rPr>
          <w:bCs/>
        </w:rPr>
        <w:instrText xml:space="preserve"> REF _Ref100062312 \w \h </w:instrText>
      </w:r>
      <w:r w:rsidR="00B5506F" w:rsidRPr="008129EB">
        <w:rPr>
          <w:bCs/>
        </w:rPr>
        <w:instrText xml:space="preserve"> \* MERGEFORMAT </w:instrText>
      </w:r>
      <w:r w:rsidRPr="008129EB">
        <w:rPr>
          <w:bCs/>
        </w:rPr>
      </w:r>
      <w:r w:rsidRPr="008129EB">
        <w:rPr>
          <w:bCs/>
        </w:rPr>
        <w:fldChar w:fldCharType="separate"/>
      </w:r>
      <w:r w:rsidR="00131566">
        <w:rPr>
          <w:bCs/>
        </w:rPr>
        <w:t>7.4</w:t>
      </w:r>
      <w:r w:rsidRPr="008129EB">
        <w:rPr>
          <w:bCs/>
        </w:rPr>
        <w:fldChar w:fldCharType="end"/>
      </w:r>
      <w:r w:rsidRPr="008129EB">
        <w:rPr>
          <w:bCs/>
        </w:rPr>
        <w:t xml:space="preserve"> (“</w:t>
      </w:r>
      <w:r w:rsidRPr="008129EB">
        <w:rPr>
          <w:bCs/>
        </w:rPr>
        <w:fldChar w:fldCharType="begin"/>
      </w:r>
      <w:r w:rsidRPr="008129EB">
        <w:rPr>
          <w:bCs/>
        </w:rPr>
        <w:instrText xml:space="preserve">  REF _Ref100062312 \h </w:instrText>
      </w:r>
      <w:r w:rsidR="00B5506F" w:rsidRPr="008129EB">
        <w:rPr>
          <w:bCs/>
        </w:rPr>
        <w:instrText xml:space="preserve"> \* MERGEFORMAT </w:instrText>
      </w:r>
      <w:r w:rsidRPr="008129EB">
        <w:rPr>
          <w:bCs/>
        </w:rPr>
      </w:r>
      <w:r w:rsidRPr="008129EB">
        <w:rPr>
          <w:bCs/>
        </w:rPr>
        <w:fldChar w:fldCharType="separate"/>
      </w:r>
      <w:r w:rsidR="00131566" w:rsidRPr="0064524E">
        <w:t>COD Cure Plan other than for Force Majeure Event</w:t>
      </w:r>
      <w:r w:rsidRPr="008129EB">
        <w:rPr>
          <w:bCs/>
        </w:rPr>
        <w:fldChar w:fldCharType="end"/>
      </w:r>
      <w:r w:rsidRPr="008129EB">
        <w:rPr>
          <w:bCs/>
        </w:rPr>
        <w:t>”).</w:t>
      </w:r>
    </w:p>
    <w:p w14:paraId="6F21A886" w14:textId="62251E0B" w:rsidR="00397A27" w:rsidRPr="0011424A" w:rsidRDefault="00397A27" w:rsidP="00B5506F">
      <w:pPr>
        <w:pStyle w:val="Heading7"/>
      </w:pPr>
      <w:r w:rsidRPr="008129EB">
        <w:rPr>
          <w:b/>
          <w:bCs/>
        </w:rPr>
        <w:t xml:space="preserve">Draft Milestone Cure Plan </w:t>
      </w:r>
      <w:r w:rsidRPr="008129EB">
        <w:t xml:space="preserve">has the meaning given in clause </w:t>
      </w:r>
      <w:r w:rsidRPr="008129EB">
        <w:rPr>
          <w:bCs/>
        </w:rPr>
        <w:fldChar w:fldCharType="begin"/>
      </w:r>
      <w:r w:rsidRPr="008129EB">
        <w:rPr>
          <w:bCs/>
        </w:rPr>
        <w:instrText xml:space="preserve"> REF _Ref103281885 \w \h </w:instrText>
      </w:r>
      <w:r w:rsidR="00B5506F" w:rsidRPr="008129EB">
        <w:rPr>
          <w:bCs/>
        </w:rPr>
        <w:instrText xml:space="preserve"> \* MERGEFORMAT </w:instrText>
      </w:r>
      <w:r w:rsidRPr="008129EB">
        <w:rPr>
          <w:bCs/>
        </w:rPr>
      </w:r>
      <w:r w:rsidRPr="008129EB">
        <w:rPr>
          <w:bCs/>
        </w:rPr>
        <w:fldChar w:fldCharType="separate"/>
      </w:r>
      <w:r w:rsidR="00131566">
        <w:rPr>
          <w:bCs/>
        </w:rPr>
        <w:t>5.3</w:t>
      </w:r>
      <w:r w:rsidRPr="008129EB">
        <w:rPr>
          <w:bCs/>
        </w:rPr>
        <w:fldChar w:fldCharType="end"/>
      </w:r>
      <w:r w:rsidRPr="008129EB">
        <w:rPr>
          <w:bCs/>
        </w:rPr>
        <w:t xml:space="preserve"> (“</w:t>
      </w:r>
      <w:r w:rsidRPr="008129EB">
        <w:rPr>
          <w:bCs/>
        </w:rPr>
        <w:fldChar w:fldCharType="begin"/>
      </w:r>
      <w:r w:rsidRPr="008129EB">
        <w:rPr>
          <w:bCs/>
        </w:rPr>
        <w:instrText xml:space="preserve">  REF _Ref103281885 \h </w:instrText>
      </w:r>
      <w:r w:rsidR="00B5506F" w:rsidRPr="008129EB">
        <w:rPr>
          <w:bCs/>
        </w:rPr>
        <w:instrText xml:space="preserve"> \* MERGEFORMAT </w:instrText>
      </w:r>
      <w:r w:rsidRPr="008129EB">
        <w:rPr>
          <w:bCs/>
        </w:rPr>
      </w:r>
      <w:r w:rsidRPr="008129EB">
        <w:rPr>
          <w:bCs/>
        </w:rPr>
        <w:fldChar w:fldCharType="separate"/>
      </w:r>
      <w:r w:rsidR="00131566" w:rsidRPr="008129EB">
        <w:t>Milestone Cure Plan</w:t>
      </w:r>
      <w:r w:rsidRPr="008129EB">
        <w:rPr>
          <w:bCs/>
        </w:rPr>
        <w:fldChar w:fldCharType="end"/>
      </w:r>
      <w:r w:rsidRPr="008129EB">
        <w:rPr>
          <w:bCs/>
        </w:rPr>
        <w:t>”).</w:t>
      </w:r>
    </w:p>
    <w:p w14:paraId="695DAD15" w14:textId="4ED8D7D1" w:rsidR="00DF2EAB" w:rsidRPr="0011424A" w:rsidRDefault="00DF2EAB" w:rsidP="00DF2EAB">
      <w:pPr>
        <w:pStyle w:val="Heading7"/>
      </w:pPr>
      <w:r w:rsidRPr="008129EB">
        <w:rPr>
          <w:b/>
          <w:bCs/>
        </w:rPr>
        <w:t xml:space="preserve">Draft PR Cure Plan </w:t>
      </w:r>
      <w:r w:rsidRPr="008129EB">
        <w:t xml:space="preserve">has the meaning given in clause </w:t>
      </w:r>
      <w:r w:rsidRPr="008129EB">
        <w:fldChar w:fldCharType="begin"/>
      </w:r>
      <w:r w:rsidRPr="008129EB">
        <w:instrText xml:space="preserve"> REF _Ref170125550 \r \h </w:instrText>
      </w:r>
      <w:r w:rsidR="008129EB">
        <w:instrText xml:space="preserve"> \* MERGEFORMAT </w:instrText>
      </w:r>
      <w:r w:rsidRPr="008129EB">
        <w:fldChar w:fldCharType="separate"/>
      </w:r>
      <w:r w:rsidR="00131566">
        <w:t>8.4</w:t>
      </w:r>
      <w:r w:rsidRPr="008129EB">
        <w:fldChar w:fldCharType="end"/>
      </w:r>
      <w:r w:rsidRPr="008129EB">
        <w:t xml:space="preserve"> (“</w:t>
      </w:r>
      <w:r w:rsidRPr="008129EB">
        <w:fldChar w:fldCharType="begin"/>
      </w:r>
      <w:r w:rsidRPr="008129EB">
        <w:instrText xml:space="preserve"> REF _Ref170125550 \h </w:instrText>
      </w:r>
      <w:r w:rsidR="008129EB">
        <w:instrText xml:space="preserve"> \* MERGEFORMAT </w:instrText>
      </w:r>
      <w:r w:rsidRPr="008129EB">
        <w:fldChar w:fldCharType="separate"/>
      </w:r>
      <w:r w:rsidR="00131566" w:rsidRPr="0064524E">
        <w:t>Performance Requirement failures</w:t>
      </w:r>
      <w:r w:rsidRPr="008129EB">
        <w:fldChar w:fldCharType="end"/>
      </w:r>
      <w:r w:rsidRPr="008129EB">
        <w:t>”).</w:t>
      </w:r>
    </w:p>
    <w:p w14:paraId="794B159C" w14:textId="211C2E50" w:rsidR="00AC3112" w:rsidRPr="0011424A" w:rsidRDefault="00AC3112" w:rsidP="00B5506F">
      <w:pPr>
        <w:pStyle w:val="Heading7"/>
      </w:pPr>
      <w:r w:rsidRPr="008129EB">
        <w:rPr>
          <w:b/>
          <w:bCs/>
        </w:rPr>
        <w:t xml:space="preserve">Draft SLC Cure Plan </w:t>
      </w:r>
      <w:r w:rsidRPr="008129EB">
        <w:t xml:space="preserve">has the meaning given in clause </w:t>
      </w:r>
      <w:r w:rsidRPr="008129EB">
        <w:rPr>
          <w:bCs/>
        </w:rPr>
        <w:fldChar w:fldCharType="begin"/>
      </w:r>
      <w:r w:rsidRPr="008129EB">
        <w:rPr>
          <w:bCs/>
        </w:rPr>
        <w:instrText xml:space="preserve"> REF _Ref99722672 \w \h </w:instrText>
      </w:r>
      <w:r w:rsidR="00B5506F" w:rsidRPr="008129EB">
        <w:rPr>
          <w:bCs/>
        </w:rPr>
        <w:instrText xml:space="preserve"> \* MERGEFORMAT </w:instrText>
      </w:r>
      <w:r w:rsidRPr="008129EB">
        <w:rPr>
          <w:bCs/>
        </w:rPr>
      </w:r>
      <w:r w:rsidRPr="008129EB">
        <w:rPr>
          <w:bCs/>
        </w:rPr>
        <w:fldChar w:fldCharType="separate"/>
      </w:r>
      <w:r w:rsidR="00131566">
        <w:rPr>
          <w:bCs/>
        </w:rPr>
        <w:t>11.4</w:t>
      </w:r>
      <w:r w:rsidRPr="008129EB">
        <w:rPr>
          <w:bCs/>
        </w:rPr>
        <w:fldChar w:fldCharType="end"/>
      </w:r>
      <w:r w:rsidRPr="008129EB">
        <w:rPr>
          <w:bCs/>
        </w:rPr>
        <w:t xml:space="preserve"> (“</w:t>
      </w:r>
      <w:r w:rsidRPr="008129EB">
        <w:rPr>
          <w:bCs/>
        </w:rPr>
        <w:fldChar w:fldCharType="begin"/>
      </w:r>
      <w:r w:rsidRPr="008129EB">
        <w:rPr>
          <w:bCs/>
        </w:rPr>
        <w:instrText xml:space="preserve">  REF _Ref99722672 \h </w:instrText>
      </w:r>
      <w:r w:rsidR="00B5506F" w:rsidRPr="008129EB">
        <w:rPr>
          <w:bCs/>
        </w:rPr>
        <w:instrText xml:space="preserve"> \* MERGEFORMAT </w:instrText>
      </w:r>
      <w:r w:rsidRPr="008129EB">
        <w:rPr>
          <w:bCs/>
        </w:rPr>
      </w:r>
      <w:r w:rsidRPr="008129EB">
        <w:rPr>
          <w:bCs/>
        </w:rPr>
        <w:fldChar w:fldCharType="separate"/>
      </w:r>
      <w:r w:rsidR="00131566" w:rsidRPr="008129EB">
        <w:t>Cure</w:t>
      </w:r>
      <w:r w:rsidRPr="008129EB">
        <w:rPr>
          <w:bCs/>
        </w:rPr>
        <w:fldChar w:fldCharType="end"/>
      </w:r>
      <w:r w:rsidRPr="008129EB">
        <w:rPr>
          <w:bCs/>
        </w:rPr>
        <w:t>”).</w:t>
      </w:r>
    </w:p>
    <w:p w14:paraId="7DDC3124" w14:textId="1BABC57A" w:rsidR="00392D23" w:rsidRPr="0011424A" w:rsidRDefault="00392D23" w:rsidP="00B5506F">
      <w:pPr>
        <w:pStyle w:val="Heading7"/>
      </w:pPr>
      <w:r w:rsidRPr="008129EB">
        <w:rPr>
          <w:b/>
          <w:bCs/>
        </w:rPr>
        <w:t xml:space="preserve">DUID </w:t>
      </w:r>
      <w:r w:rsidRPr="008129EB">
        <w:t>has the meaning given to the term “dispatchable unit identifier” under the NER.</w:t>
      </w:r>
    </w:p>
    <w:p w14:paraId="3416B4BE" w14:textId="1C7CCBBD" w:rsidR="00A6236B" w:rsidRDefault="00A6236B" w:rsidP="002D104D">
      <w:pPr>
        <w:pStyle w:val="Heading7"/>
        <w:numPr>
          <w:ilvl w:val="6"/>
          <w:numId w:val="0"/>
        </w:numPr>
        <w:spacing w:after="0"/>
        <w:ind w:left="737"/>
      </w:pPr>
      <w:r w:rsidRPr="008129EB">
        <w:rPr>
          <w:b/>
          <w:bCs/>
        </w:rPr>
        <w:t xml:space="preserve">Early Termination Amount </w:t>
      </w:r>
      <w:r w:rsidRPr="008129EB">
        <w:t xml:space="preserve">means the amount calculated as set out in </w:t>
      </w:r>
      <w:r w:rsidRPr="008129EB">
        <w:fldChar w:fldCharType="begin"/>
      </w:r>
      <w:r w:rsidRPr="008129EB">
        <w:instrText xml:space="preserve"> REF _Ref108089453 \r \h  \* MERGEFORMAT </w:instrText>
      </w:r>
      <w:r w:rsidRPr="008129EB">
        <w:fldChar w:fldCharType="separate"/>
      </w:r>
      <w:r w:rsidR="00131566">
        <w:t>Schedule 5</w:t>
      </w:r>
      <w:r w:rsidRPr="008129EB">
        <w:fldChar w:fldCharType="end"/>
      </w:r>
      <w:r w:rsidRPr="008129EB">
        <w:t xml:space="preserve"> (“</w:t>
      </w:r>
      <w:r w:rsidRPr="008129EB">
        <w:fldChar w:fldCharType="begin"/>
      </w:r>
      <w:r w:rsidRPr="008129EB">
        <w:instrText xml:space="preserve"> REF _Ref108089454 \h  \* MERGEFORMAT </w:instrText>
      </w:r>
      <w:r w:rsidRPr="008129EB">
        <w:fldChar w:fldCharType="separate"/>
      </w:r>
      <w:r w:rsidR="00131566" w:rsidRPr="008129EB">
        <w:t>Fixed Termination Amount and Early Termination Amount</w:t>
      </w:r>
      <w:r w:rsidRPr="008129EB">
        <w:fldChar w:fldCharType="end"/>
      </w:r>
      <w:r w:rsidRPr="008129EB">
        <w:t>”).</w:t>
      </w:r>
    </w:p>
    <w:p w14:paraId="3CA2F417" w14:textId="77777777" w:rsidR="002D104D" w:rsidRPr="008129EB" w:rsidRDefault="002D104D" w:rsidP="00D36195">
      <w:pPr>
        <w:pStyle w:val="Heading7"/>
        <w:numPr>
          <w:ilvl w:val="6"/>
          <w:numId w:val="0"/>
        </w:numPr>
        <w:spacing w:after="0"/>
        <w:ind w:left="737"/>
        <w:rPr>
          <w:b/>
          <w:bCs/>
        </w:rPr>
      </w:pPr>
    </w:p>
    <w:p w14:paraId="6620ABFF" w14:textId="0ABC3386" w:rsidR="005852CA" w:rsidRPr="008129EB" w:rsidRDefault="009716E1" w:rsidP="005852CA">
      <w:pPr>
        <w:pStyle w:val="Heading7"/>
        <w:numPr>
          <w:ilvl w:val="0"/>
          <w:numId w:val="0"/>
        </w:numPr>
        <w:tabs>
          <w:tab w:val="left" w:pos="6840"/>
        </w:tabs>
        <w:ind w:left="737"/>
      </w:pPr>
      <w:r w:rsidRPr="008129EB">
        <w:rPr>
          <w:b/>
          <w:bCs/>
        </w:rPr>
        <w:t>Election to Reinstate</w:t>
      </w:r>
      <w:r w:rsidRPr="008129EB">
        <w:t xml:space="preserve"> has the meaning given in clause </w:t>
      </w:r>
      <w:r w:rsidRPr="008129EB">
        <w:fldChar w:fldCharType="begin"/>
      </w:r>
      <w:r w:rsidRPr="008129EB">
        <w:instrText xml:space="preserve"> REF _Ref104279559 \w \h </w:instrText>
      </w:r>
      <w:r w:rsidR="006B6899" w:rsidRPr="008129EB">
        <w:instrText xml:space="preserve"> \* MERGEFORMAT </w:instrText>
      </w:r>
      <w:r w:rsidRPr="008129EB">
        <w:fldChar w:fldCharType="separate"/>
      </w:r>
      <w:r w:rsidR="00131566">
        <w:t>20.1</w:t>
      </w:r>
      <w:r w:rsidRPr="008129EB">
        <w:fldChar w:fldCharType="end"/>
      </w:r>
      <w:r w:rsidRPr="008129EB">
        <w:t xml:space="preserve"> (“</w:t>
      </w:r>
      <w:r w:rsidRPr="008129EB">
        <w:fldChar w:fldCharType="begin"/>
      </w:r>
      <w:r w:rsidRPr="008129EB">
        <w:instrText xml:space="preserve"> REF _Ref104279559 \h </w:instrText>
      </w:r>
      <w:r w:rsidR="006B6899" w:rsidRPr="008129EB">
        <w:instrText xml:space="preserve"> \* MERGEFORMAT </w:instrText>
      </w:r>
      <w:r w:rsidRPr="008129EB">
        <w:fldChar w:fldCharType="separate"/>
      </w:r>
      <w:r w:rsidR="00131566" w:rsidRPr="008129EB">
        <w:t>Major Casualty Event</w:t>
      </w:r>
      <w:r w:rsidRPr="008129EB">
        <w:fldChar w:fldCharType="end"/>
      </w:r>
      <w:r w:rsidRPr="008129EB">
        <w:t>”).</w:t>
      </w:r>
    </w:p>
    <w:p w14:paraId="76864F3F" w14:textId="491830F7" w:rsidR="003F1C16" w:rsidRPr="008129EB" w:rsidRDefault="00F526FE" w:rsidP="00B5506F">
      <w:pPr>
        <w:pStyle w:val="Heading7"/>
        <w:rPr>
          <w:bCs/>
        </w:rPr>
      </w:pPr>
      <w:r w:rsidRPr="008129EB">
        <w:rPr>
          <w:b/>
          <w:bCs/>
        </w:rPr>
        <w:t xml:space="preserve">Eligible </w:t>
      </w:r>
      <w:r w:rsidR="00A00E2E" w:rsidRPr="008129EB">
        <w:rPr>
          <w:b/>
          <w:bCs/>
        </w:rPr>
        <w:t>Wholesale</w:t>
      </w:r>
      <w:r w:rsidR="005B2A04" w:rsidRPr="008129EB">
        <w:rPr>
          <w:b/>
          <w:bCs/>
        </w:rPr>
        <w:t xml:space="preserve"> </w:t>
      </w:r>
      <w:r w:rsidRPr="008129EB">
        <w:rPr>
          <w:b/>
          <w:bCs/>
        </w:rPr>
        <w:t xml:space="preserve">Contract </w:t>
      </w:r>
      <w:r w:rsidR="00BF6454" w:rsidRPr="008129EB">
        <w:t xml:space="preserve">has the meaning given in clause </w:t>
      </w:r>
      <w:r w:rsidR="000B6F68">
        <w:fldChar w:fldCharType="begin"/>
      </w:r>
      <w:r w:rsidR="000B6F68">
        <w:instrText xml:space="preserve"> REF _Ref167903181 \w \h </w:instrText>
      </w:r>
      <w:r w:rsidR="000B6F68">
        <w:fldChar w:fldCharType="separate"/>
      </w:r>
      <w:r w:rsidR="00131566">
        <w:t>15.1(a)</w:t>
      </w:r>
      <w:r w:rsidR="000B6F68">
        <w:fldChar w:fldCharType="end"/>
      </w:r>
      <w:r w:rsidR="00BF6454" w:rsidRPr="008129EB">
        <w:rPr>
          <w:bCs/>
        </w:rPr>
        <w:t>.</w:t>
      </w:r>
    </w:p>
    <w:p w14:paraId="4ACDC1F2" w14:textId="39020F49" w:rsidR="00D77B1D" w:rsidRPr="0011424A" w:rsidRDefault="00D77B1D" w:rsidP="00C96BE7">
      <w:pPr>
        <w:pStyle w:val="Heading7"/>
        <w:numPr>
          <w:ilvl w:val="0"/>
          <w:numId w:val="0"/>
        </w:numPr>
        <w:ind w:left="737"/>
      </w:pPr>
      <w:r w:rsidRPr="008129EB">
        <w:rPr>
          <w:b/>
        </w:rPr>
        <w:t>Equivalent Availability Factor</w:t>
      </w:r>
      <w:r w:rsidRPr="008129EB">
        <w:rPr>
          <w:bCs/>
        </w:rPr>
        <w:t xml:space="preserve"> means the amount determined in accordance </w:t>
      </w:r>
      <w:r w:rsidR="00FC6FDD" w:rsidRPr="008129EB">
        <w:rPr>
          <w:bCs/>
        </w:rPr>
        <w:t xml:space="preserve">with </w:t>
      </w:r>
      <w:r w:rsidR="00843B87" w:rsidRPr="008129EB">
        <w:rPr>
          <w:bCs/>
        </w:rPr>
        <w:t xml:space="preserve">clause </w:t>
      </w:r>
      <w:r w:rsidR="00843B87" w:rsidRPr="008129EB">
        <w:rPr>
          <w:bCs/>
        </w:rPr>
        <w:fldChar w:fldCharType="begin"/>
      </w:r>
      <w:r w:rsidR="00843B87" w:rsidRPr="008129EB">
        <w:rPr>
          <w:bCs/>
        </w:rPr>
        <w:instrText xml:space="preserve"> REF _Ref182231726 \n \h </w:instrText>
      </w:r>
      <w:r w:rsidR="008129EB">
        <w:rPr>
          <w:bCs/>
        </w:rPr>
        <w:instrText xml:space="preserve"> \* MERGEFORMAT </w:instrText>
      </w:r>
      <w:r w:rsidR="00843B87" w:rsidRPr="008129EB">
        <w:rPr>
          <w:bCs/>
        </w:rPr>
      </w:r>
      <w:r w:rsidR="00843B87" w:rsidRPr="008129EB">
        <w:rPr>
          <w:bCs/>
        </w:rPr>
        <w:fldChar w:fldCharType="separate"/>
      </w:r>
      <w:r w:rsidR="00131566">
        <w:rPr>
          <w:bCs/>
        </w:rPr>
        <w:t>8.3</w:t>
      </w:r>
      <w:r w:rsidR="00843B87" w:rsidRPr="008129EB">
        <w:rPr>
          <w:bCs/>
        </w:rPr>
        <w:fldChar w:fldCharType="end"/>
      </w:r>
      <w:r w:rsidR="00843B87" w:rsidRPr="008129EB">
        <w:rPr>
          <w:bCs/>
        </w:rPr>
        <w:t xml:space="preserve"> (“</w:t>
      </w:r>
      <w:r w:rsidR="00843B87" w:rsidRPr="008129EB">
        <w:rPr>
          <w:bCs/>
        </w:rPr>
        <w:fldChar w:fldCharType="begin"/>
      </w:r>
      <w:r w:rsidR="00843B87" w:rsidRPr="008129EB">
        <w:rPr>
          <w:bCs/>
        </w:rPr>
        <w:instrText xml:space="preserve"> REF _Ref182231716 \h </w:instrText>
      </w:r>
      <w:r w:rsidR="008129EB">
        <w:rPr>
          <w:bCs/>
        </w:rPr>
        <w:instrText xml:space="preserve"> \* MERGEFORMAT </w:instrText>
      </w:r>
      <w:r w:rsidR="00843B87" w:rsidRPr="008129EB">
        <w:rPr>
          <w:bCs/>
        </w:rPr>
      </w:r>
      <w:r w:rsidR="00843B87" w:rsidRPr="008129EB">
        <w:rPr>
          <w:bCs/>
        </w:rPr>
        <w:fldChar w:fldCharType="separate"/>
      </w:r>
      <w:r w:rsidR="00131566" w:rsidRPr="0064524E">
        <w:t>Measurement and validation</w:t>
      </w:r>
      <w:r w:rsidR="00843B87" w:rsidRPr="008129EB">
        <w:rPr>
          <w:bCs/>
        </w:rPr>
        <w:fldChar w:fldCharType="end"/>
      </w:r>
      <w:r w:rsidR="00843B87" w:rsidRPr="008129EB">
        <w:rPr>
          <w:bCs/>
        </w:rPr>
        <w:t>”)</w:t>
      </w:r>
      <w:r w:rsidR="00843B87" w:rsidRPr="008129EB">
        <w:t>.</w:t>
      </w:r>
      <w:r w:rsidR="00173D65">
        <w:t>”</w:t>
      </w:r>
    </w:p>
    <w:p w14:paraId="0DEF077A" w14:textId="77777777" w:rsidR="00D64014" w:rsidRDefault="00D64014" w:rsidP="0058045D">
      <w:pPr>
        <w:pStyle w:val="Heading7"/>
        <w:numPr>
          <w:ilvl w:val="0"/>
          <w:numId w:val="0"/>
        </w:numPr>
        <w:ind w:left="737"/>
        <w:rPr>
          <w:bCs/>
        </w:rPr>
      </w:pPr>
      <w:r w:rsidRPr="008129EB">
        <w:rPr>
          <w:b/>
        </w:rPr>
        <w:t>Equivalent Availability Threshold</w:t>
      </w:r>
      <w:r w:rsidRPr="008129EB">
        <w:rPr>
          <w:bCs/>
        </w:rPr>
        <w:t xml:space="preserve"> means 90%.</w:t>
      </w:r>
    </w:p>
    <w:p w14:paraId="6CB47820" w14:textId="7060C723" w:rsidR="0057528F" w:rsidRPr="0057528F" w:rsidRDefault="0057528F" w:rsidP="0058045D">
      <w:pPr>
        <w:pStyle w:val="Heading7"/>
        <w:numPr>
          <w:ilvl w:val="0"/>
          <w:numId w:val="0"/>
        </w:numPr>
        <w:ind w:left="737"/>
        <w:rPr>
          <w:bCs/>
        </w:rPr>
      </w:pPr>
      <w:r>
        <w:rPr>
          <w:b/>
        </w:rPr>
        <w:t xml:space="preserve">Excluded Contract </w:t>
      </w:r>
      <w:r>
        <w:rPr>
          <w:bCs/>
        </w:rPr>
        <w:t xml:space="preserve">has the meaning given in clause </w:t>
      </w:r>
      <w:r w:rsidR="009D6532">
        <w:rPr>
          <w:bCs/>
        </w:rPr>
        <w:fldChar w:fldCharType="begin"/>
      </w:r>
      <w:r w:rsidR="009D6532">
        <w:rPr>
          <w:bCs/>
        </w:rPr>
        <w:instrText xml:space="preserve"> REF _Ref209187541 \w \h </w:instrText>
      </w:r>
      <w:r w:rsidR="009D6532">
        <w:rPr>
          <w:bCs/>
        </w:rPr>
      </w:r>
      <w:r w:rsidR="009D6532">
        <w:rPr>
          <w:bCs/>
        </w:rPr>
        <w:fldChar w:fldCharType="separate"/>
      </w:r>
      <w:r w:rsidR="00131566">
        <w:rPr>
          <w:bCs/>
        </w:rPr>
        <w:t>15.6(d)(i)(C)</w:t>
      </w:r>
      <w:r w:rsidR="009D6532">
        <w:rPr>
          <w:bCs/>
        </w:rPr>
        <w:fldChar w:fldCharType="end"/>
      </w:r>
      <w:r>
        <w:rPr>
          <w:bCs/>
        </w:rPr>
        <w:t>.</w:t>
      </w:r>
    </w:p>
    <w:p w14:paraId="55A45A5A" w14:textId="4E7E6799" w:rsidR="007C5224" w:rsidRPr="0057528F" w:rsidRDefault="007C5224" w:rsidP="007C5224">
      <w:pPr>
        <w:pStyle w:val="Heading7"/>
        <w:numPr>
          <w:ilvl w:val="0"/>
          <w:numId w:val="0"/>
        </w:numPr>
        <w:ind w:left="737"/>
        <w:rPr>
          <w:bCs/>
        </w:rPr>
      </w:pPr>
      <w:r>
        <w:rPr>
          <w:b/>
        </w:rPr>
        <w:t>Excluded Permitted Arrangement Costs and Expenses</w:t>
      </w:r>
      <w:r>
        <w:rPr>
          <w:bCs/>
        </w:rPr>
        <w:t xml:space="preserve"> has the meaning given in clause </w:t>
      </w:r>
      <w:r>
        <w:rPr>
          <w:bCs/>
        </w:rPr>
        <w:fldChar w:fldCharType="begin"/>
      </w:r>
      <w:r>
        <w:rPr>
          <w:bCs/>
        </w:rPr>
        <w:instrText xml:space="preserve"> REF _Ref214623922 \r \h </w:instrText>
      </w:r>
      <w:r>
        <w:rPr>
          <w:bCs/>
        </w:rPr>
      </w:r>
      <w:r>
        <w:rPr>
          <w:bCs/>
        </w:rPr>
        <w:fldChar w:fldCharType="separate"/>
      </w:r>
      <w:r w:rsidR="00131566">
        <w:rPr>
          <w:bCs/>
        </w:rPr>
        <w:t>8.6(c)(iii)</w:t>
      </w:r>
      <w:r>
        <w:rPr>
          <w:bCs/>
        </w:rPr>
        <w:fldChar w:fldCharType="end"/>
      </w:r>
      <w:r>
        <w:rPr>
          <w:bCs/>
        </w:rPr>
        <w:t>.</w:t>
      </w:r>
    </w:p>
    <w:p w14:paraId="00F84D12" w14:textId="12355351" w:rsidR="003F4015" w:rsidRPr="008129EB" w:rsidRDefault="003F4015" w:rsidP="00D6422A">
      <w:pPr>
        <w:pStyle w:val="Heading7"/>
        <w:numPr>
          <w:ilvl w:val="6"/>
          <w:numId w:val="0"/>
        </w:numPr>
        <w:spacing w:line="259" w:lineRule="auto"/>
        <w:ind w:left="737"/>
      </w:pPr>
      <w:r w:rsidRPr="008129EB">
        <w:rPr>
          <w:b/>
          <w:bCs/>
        </w:rPr>
        <w:t xml:space="preserve">Export Capacity </w:t>
      </w:r>
      <w:r w:rsidRPr="008129EB">
        <w:t xml:space="preserve">has the meaning given in item </w:t>
      </w:r>
      <w:r w:rsidRPr="008129EB">
        <w:fldChar w:fldCharType="begin"/>
      </w:r>
      <w:r w:rsidRPr="008129EB">
        <w:instrText xml:space="preserve"> REF _Ref172454687 \r \h </w:instrText>
      </w:r>
      <w:r w:rsidR="00D6422A" w:rsidRPr="008129EB">
        <w:instrText xml:space="preserve"> \* MERGEFORMAT </w:instrText>
      </w:r>
      <w:r w:rsidRPr="008129EB">
        <w:fldChar w:fldCharType="separate"/>
      </w:r>
      <w:r w:rsidR="00131566">
        <w:t>3</w:t>
      </w:r>
      <w:r w:rsidRPr="008129EB">
        <w:fldChar w:fldCharType="end"/>
      </w:r>
      <w:r w:rsidRPr="008129EB">
        <w:t xml:space="preserve"> of the Reference Details. </w:t>
      </w:r>
    </w:p>
    <w:p w14:paraId="301B177C" w14:textId="39F33A88" w:rsidR="00572750" w:rsidRPr="00051B72" w:rsidRDefault="2BC382E4" w:rsidP="00D6422A">
      <w:pPr>
        <w:pStyle w:val="Heading7"/>
        <w:numPr>
          <w:ilvl w:val="6"/>
          <w:numId w:val="0"/>
        </w:numPr>
        <w:spacing w:line="259" w:lineRule="auto"/>
        <w:ind w:left="737"/>
        <w:rPr>
          <w:b/>
          <w:bCs/>
        </w:rPr>
      </w:pPr>
      <w:r w:rsidRPr="008129EB">
        <w:rPr>
          <w:b/>
          <w:bCs/>
        </w:rPr>
        <w:t xml:space="preserve">FC Cure Period </w:t>
      </w:r>
      <w:r w:rsidRPr="008129EB">
        <w:t xml:space="preserve">has the meaning given in </w:t>
      </w:r>
      <w:r w:rsidRPr="00051B72">
        <w:t xml:space="preserve">clause </w:t>
      </w:r>
      <w:r w:rsidR="00682386" w:rsidRPr="00051B72">
        <w:fldChar w:fldCharType="begin"/>
      </w:r>
      <w:r w:rsidR="00682386" w:rsidRPr="00051B72">
        <w:instrText xml:space="preserve"> REF _Ref165024555 \w \h </w:instrText>
      </w:r>
      <w:r w:rsidR="00051B72">
        <w:instrText xml:space="preserve"> \* MERGEFORMAT </w:instrText>
      </w:r>
      <w:r w:rsidR="00682386" w:rsidRPr="00051B72">
        <w:fldChar w:fldCharType="separate"/>
      </w:r>
      <w:r w:rsidR="00131566">
        <w:t>5.4(c)</w:t>
      </w:r>
      <w:r w:rsidR="00682386" w:rsidRPr="00051B72">
        <w:fldChar w:fldCharType="end"/>
      </w:r>
      <w:r w:rsidRPr="00051B72">
        <w:t>.</w:t>
      </w:r>
    </w:p>
    <w:p w14:paraId="61F50FD0" w14:textId="3A67F612" w:rsidR="003F4015" w:rsidRPr="00051B72" w:rsidRDefault="003F4015" w:rsidP="00D6422A">
      <w:pPr>
        <w:pStyle w:val="Heading7"/>
        <w:numPr>
          <w:ilvl w:val="6"/>
          <w:numId w:val="0"/>
        </w:numPr>
        <w:spacing w:line="259" w:lineRule="auto"/>
        <w:ind w:left="737"/>
      </w:pPr>
      <w:r w:rsidRPr="00051B72">
        <w:rPr>
          <w:b/>
          <w:bCs/>
        </w:rPr>
        <w:t xml:space="preserve">FC Sunset Date </w:t>
      </w:r>
      <w:r w:rsidRPr="00051B72">
        <w:t xml:space="preserve">has the meaning given in item </w:t>
      </w:r>
      <w:r w:rsidR="00C93C49" w:rsidRPr="00106AE8">
        <w:fldChar w:fldCharType="begin"/>
      </w:r>
      <w:r w:rsidR="00C93C49" w:rsidRPr="00106AE8">
        <w:instrText xml:space="preserve"> REF _Ref182234068 \r \h </w:instrText>
      </w:r>
      <w:r w:rsidR="008129EB" w:rsidRPr="00106AE8">
        <w:instrText xml:space="preserve"> \* MERGEFORMAT </w:instrText>
      </w:r>
      <w:r w:rsidR="00C93C49" w:rsidRPr="00106AE8">
        <w:fldChar w:fldCharType="separate"/>
      </w:r>
      <w:r w:rsidR="00131566">
        <w:t>11</w:t>
      </w:r>
      <w:r w:rsidR="00C93C49" w:rsidRPr="00106AE8">
        <w:fldChar w:fldCharType="end"/>
      </w:r>
      <w:r w:rsidRPr="00051B72">
        <w:t xml:space="preserve"> of the Reference Details. </w:t>
      </w:r>
    </w:p>
    <w:p w14:paraId="48B521A9" w14:textId="64D5BC43" w:rsidR="009F1A21" w:rsidRPr="00051B72" w:rsidRDefault="009F1A21" w:rsidP="009F1A21">
      <w:pPr>
        <w:pStyle w:val="Heading7"/>
        <w:numPr>
          <w:ilvl w:val="6"/>
          <w:numId w:val="0"/>
        </w:numPr>
        <w:spacing w:line="259" w:lineRule="auto"/>
        <w:ind w:left="737"/>
      </w:pPr>
      <w:r w:rsidRPr="00051B72">
        <w:rPr>
          <w:b/>
          <w:bCs/>
        </w:rPr>
        <w:t xml:space="preserve">Final Support Commencement Date </w:t>
      </w:r>
      <w:r w:rsidRPr="00051B72">
        <w:t xml:space="preserve">has the meaning given in item </w:t>
      </w:r>
      <w:r w:rsidRPr="00106AE8">
        <w:fldChar w:fldCharType="begin"/>
      </w:r>
      <w:r w:rsidRPr="00106AE8">
        <w:instrText xml:space="preserve"> REF _Ref172454921 \r \h  \* MERGEFORMAT </w:instrText>
      </w:r>
      <w:r w:rsidRPr="00106AE8">
        <w:fldChar w:fldCharType="separate"/>
      </w:r>
      <w:r w:rsidR="00131566">
        <w:t>8</w:t>
      </w:r>
      <w:r w:rsidRPr="00106AE8">
        <w:fldChar w:fldCharType="end"/>
      </w:r>
      <w:r w:rsidRPr="00051B72">
        <w:t xml:space="preserve"> of the Reference Details. </w:t>
      </w:r>
    </w:p>
    <w:p w14:paraId="10197E46" w14:textId="16712883" w:rsidR="009F1A21" w:rsidRPr="008129EB" w:rsidRDefault="009F1A21" w:rsidP="009F1A21">
      <w:pPr>
        <w:pStyle w:val="Heading7"/>
        <w:numPr>
          <w:ilvl w:val="6"/>
          <w:numId w:val="0"/>
        </w:numPr>
        <w:spacing w:line="259" w:lineRule="auto"/>
        <w:ind w:left="737"/>
      </w:pPr>
      <w:r w:rsidRPr="00051B72">
        <w:rPr>
          <w:b/>
          <w:bCs/>
        </w:rPr>
        <w:t xml:space="preserve">Final Support End Date </w:t>
      </w:r>
      <w:r w:rsidRPr="00051B72">
        <w:t xml:space="preserve">has the meaning given in item </w:t>
      </w:r>
      <w:r w:rsidRPr="00106AE8">
        <w:fldChar w:fldCharType="begin"/>
      </w:r>
      <w:r w:rsidRPr="00106AE8">
        <w:instrText xml:space="preserve"> REF _Ref172455240 \r \h  \* MERGEFORMAT </w:instrText>
      </w:r>
      <w:r w:rsidRPr="00106AE8">
        <w:fldChar w:fldCharType="separate"/>
      </w:r>
      <w:r w:rsidR="00131566">
        <w:t>9</w:t>
      </w:r>
      <w:r w:rsidRPr="00106AE8">
        <w:fldChar w:fldCharType="end"/>
      </w:r>
      <w:r w:rsidRPr="00051B72">
        <w:t xml:space="preserve"> of the Reference Details.</w:t>
      </w:r>
      <w:r w:rsidRPr="008129EB">
        <w:t xml:space="preserve"> </w:t>
      </w:r>
    </w:p>
    <w:p w14:paraId="1A60BC07" w14:textId="696BA710" w:rsidR="00397A27" w:rsidRPr="008129EB" w:rsidRDefault="2BC382E4" w:rsidP="00D6422A">
      <w:pPr>
        <w:pStyle w:val="Heading7"/>
        <w:keepNext/>
        <w:numPr>
          <w:ilvl w:val="6"/>
          <w:numId w:val="0"/>
        </w:numPr>
        <w:spacing w:line="259" w:lineRule="auto"/>
        <w:ind w:left="737"/>
        <w:rPr>
          <w:b/>
          <w:bCs/>
        </w:rPr>
      </w:pPr>
      <w:r w:rsidRPr="008129EB">
        <w:rPr>
          <w:b/>
          <w:bCs/>
        </w:rPr>
        <w:lastRenderedPageBreak/>
        <w:t xml:space="preserve">Financial Close </w:t>
      </w:r>
      <w:r w:rsidRPr="008129EB">
        <w:t>occurs when:</w:t>
      </w:r>
    </w:p>
    <w:p w14:paraId="0C1A1311" w14:textId="54C28AC5" w:rsidR="00624158" w:rsidRPr="008129EB" w:rsidRDefault="06AC912F" w:rsidP="00D847EB">
      <w:pPr>
        <w:pStyle w:val="Heading8"/>
        <w:numPr>
          <w:ilvl w:val="7"/>
          <w:numId w:val="84"/>
        </w:numPr>
      </w:pPr>
      <w:bookmarkStart w:id="94" w:name="_Ref167911501"/>
      <w:r w:rsidRPr="008129EB">
        <w:t>Project Operator or its Related Bod</w:t>
      </w:r>
      <w:r w:rsidR="008E072E" w:rsidRPr="008129EB">
        <w:t>ies</w:t>
      </w:r>
      <w:r w:rsidRPr="008129EB">
        <w:t xml:space="preserve"> Corporate </w:t>
      </w:r>
      <w:r w:rsidR="00023F16">
        <w:t>h</w:t>
      </w:r>
      <w:r w:rsidR="00173D65">
        <w:t>ave</w:t>
      </w:r>
      <w:r w:rsidRPr="008129EB">
        <w:t xml:space="preserve"> secured the equity and/or </w:t>
      </w:r>
      <w:r w:rsidR="00A151B9" w:rsidRPr="008129EB">
        <w:t xml:space="preserve">external </w:t>
      </w:r>
      <w:r w:rsidRPr="008129EB">
        <w:t>debt financing</w:t>
      </w:r>
      <w:r w:rsidR="008E072E" w:rsidRPr="008129EB">
        <w:t xml:space="preserve"> </w:t>
      </w:r>
      <w:r w:rsidRPr="008129EB">
        <w:t>that is required to fund the construction and commissioning of the Project;</w:t>
      </w:r>
      <w:bookmarkEnd w:id="94"/>
      <w:r w:rsidRPr="008129EB">
        <w:t xml:space="preserve"> </w:t>
      </w:r>
    </w:p>
    <w:p w14:paraId="5F5A2154" w14:textId="44CF5B35" w:rsidR="000C2B14" w:rsidRPr="008129EB" w:rsidRDefault="06AC912F" w:rsidP="000D1BFA">
      <w:pPr>
        <w:pStyle w:val="Heading8"/>
      </w:pPr>
      <w:bookmarkStart w:id="95" w:name="_Ref167911522"/>
      <w:r w:rsidRPr="008129EB">
        <w:t xml:space="preserve">any conditions precedent to first draw down under the financing referred to in paragraph </w:t>
      </w:r>
      <w:r w:rsidR="00D00E94" w:rsidRPr="008129EB">
        <w:fldChar w:fldCharType="begin"/>
      </w:r>
      <w:r w:rsidR="00D00E94" w:rsidRPr="008129EB">
        <w:instrText xml:space="preserve"> REF _Ref167911501 \n \h </w:instrText>
      </w:r>
      <w:r w:rsidR="00D540A8" w:rsidRPr="008129EB">
        <w:instrText xml:space="preserve"> \* MERGEFORMAT </w:instrText>
      </w:r>
      <w:r w:rsidR="00D00E94" w:rsidRPr="008129EB">
        <w:fldChar w:fldCharType="separate"/>
      </w:r>
      <w:r w:rsidR="00131566">
        <w:t>(a)</w:t>
      </w:r>
      <w:r w:rsidR="00D00E94" w:rsidRPr="008129EB">
        <w:fldChar w:fldCharType="end"/>
      </w:r>
      <w:r w:rsidRPr="008129EB">
        <w:t xml:space="preserve"> have been </w:t>
      </w:r>
      <w:r w:rsidR="00D462B5" w:rsidRPr="008129EB">
        <w:t xml:space="preserve">either </w:t>
      </w:r>
      <w:r w:rsidRPr="008129EB">
        <w:t>satisfied or waived</w:t>
      </w:r>
      <w:r w:rsidR="00D462B5" w:rsidRPr="008129EB">
        <w:t xml:space="preserve"> in writing by the relevant financier(s)</w:t>
      </w:r>
      <w:r w:rsidRPr="008129EB">
        <w:t>;</w:t>
      </w:r>
      <w:bookmarkEnd w:id="95"/>
      <w:r w:rsidRPr="008129EB">
        <w:t xml:space="preserve"> </w:t>
      </w:r>
    </w:p>
    <w:p w14:paraId="1FBD8F86" w14:textId="0B95072F" w:rsidR="00397A27" w:rsidRPr="008129EB" w:rsidRDefault="06AC912F" w:rsidP="000D1BFA">
      <w:pPr>
        <w:pStyle w:val="Heading8"/>
      </w:pPr>
      <w:r w:rsidRPr="008129EB">
        <w:t xml:space="preserve">the first draw down referred to in paragraph </w:t>
      </w:r>
      <w:r w:rsidR="00D00E94" w:rsidRPr="008129EB">
        <w:fldChar w:fldCharType="begin"/>
      </w:r>
      <w:r w:rsidR="00D00E94" w:rsidRPr="008129EB">
        <w:instrText xml:space="preserve"> REF _Ref167911522 \n \h </w:instrText>
      </w:r>
      <w:r w:rsidR="00D540A8" w:rsidRPr="008129EB">
        <w:instrText xml:space="preserve"> \* MERGEFORMAT </w:instrText>
      </w:r>
      <w:r w:rsidR="00D00E94" w:rsidRPr="008129EB">
        <w:fldChar w:fldCharType="separate"/>
      </w:r>
      <w:r w:rsidR="00131566">
        <w:t>(b)</w:t>
      </w:r>
      <w:r w:rsidR="00D00E94" w:rsidRPr="008129EB">
        <w:fldChar w:fldCharType="end"/>
      </w:r>
      <w:r w:rsidRPr="008129EB">
        <w:t xml:space="preserve"> </w:t>
      </w:r>
      <w:r w:rsidR="00D462B5" w:rsidRPr="008129EB">
        <w:t xml:space="preserve">has been </w:t>
      </w:r>
      <w:r w:rsidRPr="008129EB">
        <w:t>made available to Project Operator; and</w:t>
      </w:r>
    </w:p>
    <w:p w14:paraId="4637D2C2" w14:textId="4E2BE87F" w:rsidR="00397A27" w:rsidRPr="008129EB" w:rsidRDefault="06AC912F" w:rsidP="006426F6">
      <w:pPr>
        <w:pStyle w:val="Heading8"/>
      </w:pPr>
      <w:r w:rsidRPr="008129EB">
        <w:t>Project Operator</w:t>
      </w:r>
      <w:r w:rsidR="00D462B5" w:rsidRPr="008129EB">
        <w:t xml:space="preserve"> has</w:t>
      </w:r>
      <w:r w:rsidRPr="008129EB">
        <w:t xml:space="preserve"> issue</w:t>
      </w:r>
      <w:r w:rsidR="00D462B5" w:rsidRPr="008129EB">
        <w:t>d</w:t>
      </w:r>
      <w:r w:rsidRPr="008129EB">
        <w:t xml:space="preserve"> an unconditional notice to proceed for the full scope of work under the engineering, procurement and construction contract (or equivalent) for the Project.</w:t>
      </w:r>
    </w:p>
    <w:p w14:paraId="0DCC33CA" w14:textId="290DE163" w:rsidR="00A151B9" w:rsidRDefault="00412652" w:rsidP="00A151B9">
      <w:pPr>
        <w:pStyle w:val="Heading7"/>
        <w:numPr>
          <w:ilvl w:val="6"/>
          <w:numId w:val="0"/>
        </w:numPr>
        <w:spacing w:line="259" w:lineRule="auto"/>
        <w:ind w:left="737"/>
      </w:pPr>
      <w:r w:rsidRPr="008129EB">
        <w:rPr>
          <w:b/>
          <w:bCs/>
        </w:rPr>
        <w:t xml:space="preserve">Financial Year </w:t>
      </w:r>
      <w:r w:rsidRPr="008129EB">
        <w:t xml:space="preserve">means </w:t>
      </w:r>
      <w:r w:rsidR="009D7D9D" w:rsidRPr="008129EB">
        <w:t xml:space="preserve">each consecutive 12 month period commencing on </w:t>
      </w:r>
      <w:r w:rsidRPr="008129EB">
        <w:t>1</w:t>
      </w:r>
      <w:r w:rsidR="002E4C8D">
        <w:t> </w:t>
      </w:r>
      <w:r w:rsidRPr="008129EB">
        <w:t xml:space="preserve">July </w:t>
      </w:r>
      <w:r w:rsidR="009D7D9D" w:rsidRPr="008129EB">
        <w:t>and ending on</w:t>
      </w:r>
      <w:r w:rsidRPr="008129EB">
        <w:t xml:space="preserve"> 30</w:t>
      </w:r>
      <w:r w:rsidR="002E4C8D">
        <w:t> </w:t>
      </w:r>
      <w:r w:rsidRPr="008129EB">
        <w:t>June</w:t>
      </w:r>
      <w:r w:rsidR="004B090C" w:rsidRPr="008129EB">
        <w:t xml:space="preserve"> during the Term</w:t>
      </w:r>
      <w:r w:rsidRPr="008129EB">
        <w:t>.</w:t>
      </w:r>
    </w:p>
    <w:p w14:paraId="6BA13772" w14:textId="558C40C3" w:rsidR="00051696" w:rsidRDefault="00051696" w:rsidP="00051696">
      <w:pPr>
        <w:pStyle w:val="Heading7"/>
        <w:numPr>
          <w:ilvl w:val="6"/>
          <w:numId w:val="0"/>
        </w:numPr>
        <w:spacing w:line="259" w:lineRule="auto"/>
        <w:ind w:left="737"/>
      </w:pPr>
      <w:r>
        <w:t>[</w:t>
      </w:r>
      <w:r w:rsidRPr="00413A35">
        <w:rPr>
          <w:b/>
          <w:bCs/>
        </w:rPr>
        <w:t>First Nations Organisation</w:t>
      </w:r>
      <w:r>
        <w:t xml:space="preserve"> means the organisation described as such in </w:t>
      </w:r>
      <w:r w:rsidR="00AA7E55">
        <w:fldChar w:fldCharType="begin"/>
      </w:r>
      <w:r w:rsidR="00AA7E55">
        <w:instrText xml:space="preserve"> REF _Ref232597758 \r \h </w:instrText>
      </w:r>
      <w:r w:rsidR="00AA7E55">
        <w:fldChar w:fldCharType="separate"/>
      </w:r>
      <w:r w:rsidR="00131566">
        <w:t>Schedule 2B</w:t>
      </w:r>
      <w:r w:rsidR="00AA7E55">
        <w:fldChar w:fldCharType="end"/>
      </w:r>
      <w:r w:rsidR="00AA7E55">
        <w:t xml:space="preserve"> (“</w:t>
      </w:r>
      <w:r w:rsidR="00AA7E55">
        <w:fldChar w:fldCharType="begin"/>
      </w:r>
      <w:r w:rsidR="00AA7E55">
        <w:instrText xml:space="preserve"> REF _Ref232597762 \h </w:instrText>
      </w:r>
      <w:r w:rsidR="00AA7E55">
        <w:fldChar w:fldCharType="separate"/>
      </w:r>
      <w:r w:rsidR="00131566">
        <w:t>First Nations Sharing Arrangements</w:t>
      </w:r>
      <w:r w:rsidR="00AA7E55">
        <w:fldChar w:fldCharType="end"/>
      </w:r>
      <w:r w:rsidR="00AA7E55">
        <w:t>”)</w:t>
      </w:r>
      <w:r>
        <w:t>.</w:t>
      </w:r>
    </w:p>
    <w:p w14:paraId="22D90CF2" w14:textId="357A044B" w:rsidR="00051696" w:rsidRDefault="00051696" w:rsidP="00051696">
      <w:pPr>
        <w:pStyle w:val="Heading7"/>
        <w:numPr>
          <w:ilvl w:val="6"/>
          <w:numId w:val="0"/>
        </w:numPr>
        <w:spacing w:line="259" w:lineRule="auto"/>
        <w:ind w:left="737"/>
      </w:pPr>
      <w:r w:rsidRPr="00413A35">
        <w:rPr>
          <w:b/>
          <w:bCs/>
        </w:rPr>
        <w:t>First Nations Sharing Arrangement</w:t>
      </w:r>
      <w:r>
        <w:t xml:space="preserve"> means the arrangement described as such in </w:t>
      </w:r>
      <w:r w:rsidR="00AA7E55">
        <w:fldChar w:fldCharType="begin"/>
      </w:r>
      <w:r w:rsidR="00AA7E55">
        <w:instrText xml:space="preserve"> REF _Ref232597758 \r \h </w:instrText>
      </w:r>
      <w:r w:rsidR="00AA7E55">
        <w:fldChar w:fldCharType="separate"/>
      </w:r>
      <w:r w:rsidR="00131566">
        <w:t>Schedule 2B</w:t>
      </w:r>
      <w:r w:rsidR="00AA7E55">
        <w:fldChar w:fldCharType="end"/>
      </w:r>
      <w:r w:rsidR="00AA7E55">
        <w:t xml:space="preserve"> (“</w:t>
      </w:r>
      <w:r w:rsidR="00AA7E55">
        <w:fldChar w:fldCharType="begin"/>
      </w:r>
      <w:r w:rsidR="00AA7E55">
        <w:instrText xml:space="preserve"> REF _Ref232597762 \h </w:instrText>
      </w:r>
      <w:r w:rsidR="00AA7E55">
        <w:fldChar w:fldCharType="separate"/>
      </w:r>
      <w:r w:rsidR="00131566">
        <w:t>First Nations Sharing Arrangements</w:t>
      </w:r>
      <w:r w:rsidR="00AA7E55">
        <w:fldChar w:fldCharType="end"/>
      </w:r>
      <w:r w:rsidR="00AA7E55">
        <w:t>”)</w:t>
      </w:r>
      <w:r>
        <w:t xml:space="preserve">. </w:t>
      </w:r>
    </w:p>
    <w:p w14:paraId="7BD2758E" w14:textId="1199BAE2" w:rsidR="00051696" w:rsidRDefault="00051696" w:rsidP="00051696">
      <w:pPr>
        <w:pStyle w:val="Heading7"/>
        <w:numPr>
          <w:ilvl w:val="6"/>
          <w:numId w:val="0"/>
        </w:numPr>
        <w:spacing w:line="259" w:lineRule="auto"/>
        <w:ind w:left="737"/>
      </w:pPr>
      <w:r w:rsidRPr="00413A35">
        <w:rPr>
          <w:b/>
          <w:bCs/>
        </w:rPr>
        <w:t>First Nations Sharing Arrangement</w:t>
      </w:r>
      <w:r>
        <w:t xml:space="preserve"> </w:t>
      </w:r>
      <w:r w:rsidRPr="00413A35">
        <w:rPr>
          <w:b/>
          <w:bCs/>
        </w:rPr>
        <w:t>Commitments</w:t>
      </w:r>
      <w:r>
        <w:t xml:space="preserve"> means the commitments set out in </w:t>
      </w:r>
      <w:r w:rsidR="00AA7E55">
        <w:fldChar w:fldCharType="begin"/>
      </w:r>
      <w:r w:rsidR="00AA7E55">
        <w:instrText xml:space="preserve"> REF _Ref232597758 \r \h </w:instrText>
      </w:r>
      <w:r w:rsidR="00AA7E55">
        <w:fldChar w:fldCharType="separate"/>
      </w:r>
      <w:r w:rsidR="00131566">
        <w:t>Schedule 2B</w:t>
      </w:r>
      <w:r w:rsidR="00AA7E55">
        <w:fldChar w:fldCharType="end"/>
      </w:r>
      <w:r w:rsidR="00AA7E55">
        <w:t xml:space="preserve"> (“</w:t>
      </w:r>
      <w:r w:rsidR="00AA7E55">
        <w:fldChar w:fldCharType="begin"/>
      </w:r>
      <w:r w:rsidR="00AA7E55">
        <w:instrText xml:space="preserve"> REF _Ref232597762 \h </w:instrText>
      </w:r>
      <w:r w:rsidR="00AA7E55">
        <w:fldChar w:fldCharType="separate"/>
      </w:r>
      <w:r w:rsidR="00131566">
        <w:t>First Nations Sharing Arrangements</w:t>
      </w:r>
      <w:r w:rsidR="00AA7E55">
        <w:fldChar w:fldCharType="end"/>
      </w:r>
      <w:r w:rsidR="00AA7E55">
        <w:t>”)</w:t>
      </w:r>
      <w:r>
        <w:t>.</w:t>
      </w:r>
    </w:p>
    <w:p w14:paraId="53F4BA07" w14:textId="7B9E4AAA" w:rsidR="00051696" w:rsidRDefault="00051696" w:rsidP="00051696">
      <w:pPr>
        <w:pStyle w:val="Heading7"/>
        <w:numPr>
          <w:ilvl w:val="6"/>
          <w:numId w:val="0"/>
        </w:numPr>
        <w:spacing w:line="259" w:lineRule="auto"/>
        <w:ind w:left="737"/>
      </w:pPr>
      <w:r w:rsidRPr="00413A35">
        <w:rPr>
          <w:b/>
          <w:bCs/>
        </w:rPr>
        <w:t>First Nations Sharing Arrangement Reporting Dates</w:t>
      </w:r>
      <w:r>
        <w:t xml:space="preserve"> has the meaning given in item </w:t>
      </w:r>
      <w:r w:rsidR="00AA7E55">
        <w:fldChar w:fldCharType="begin"/>
      </w:r>
      <w:r w:rsidR="00AA7E55">
        <w:instrText xml:space="preserve"> REF _Ref232597617 \r \h </w:instrText>
      </w:r>
      <w:r w:rsidR="00AA7E55">
        <w:fldChar w:fldCharType="separate"/>
      </w:r>
      <w:r w:rsidR="00131566">
        <w:t>21</w:t>
      </w:r>
      <w:r w:rsidR="00AA7E55">
        <w:fldChar w:fldCharType="end"/>
      </w:r>
      <w:r>
        <w:t xml:space="preserve"> of the Reference Details.]</w:t>
      </w:r>
    </w:p>
    <w:p w14:paraId="7A6B6F7B" w14:textId="2A7C44E2" w:rsidR="00051696" w:rsidRPr="008129EB" w:rsidRDefault="00051696" w:rsidP="00051696">
      <w:pPr>
        <w:pStyle w:val="Heading7"/>
        <w:numPr>
          <w:ilvl w:val="6"/>
          <w:numId w:val="0"/>
        </w:numPr>
        <w:spacing w:line="259" w:lineRule="auto"/>
        <w:ind w:left="737"/>
      </w:pPr>
      <w:r>
        <w:t>[</w:t>
      </w:r>
      <w:r w:rsidRPr="00413A35">
        <w:rPr>
          <w:b/>
          <w:bCs/>
          <w:i/>
          <w:iCs/>
          <w:highlight w:val="lightGray"/>
        </w:rPr>
        <w:t>Note: the above definitions in square brackets are to be included only for Projects that have successfully bid a First Nations Sharing Arrangement</w:t>
      </w:r>
      <w:r>
        <w:t>.]</w:t>
      </w:r>
    </w:p>
    <w:p w14:paraId="7059D340" w14:textId="4F5038FB" w:rsidR="00A6236B" w:rsidRPr="008129EB" w:rsidRDefault="2BC382E4" w:rsidP="0058045D">
      <w:pPr>
        <w:pStyle w:val="Heading7"/>
        <w:numPr>
          <w:ilvl w:val="6"/>
          <w:numId w:val="0"/>
        </w:numPr>
        <w:ind w:left="737"/>
        <w:rPr>
          <w:b/>
          <w:bCs/>
        </w:rPr>
      </w:pPr>
      <w:r w:rsidRPr="008129EB">
        <w:rPr>
          <w:b/>
          <w:bCs/>
        </w:rPr>
        <w:t xml:space="preserve">Fixed Termination Amount </w:t>
      </w:r>
      <w:r w:rsidR="06AC912F" w:rsidRPr="008129EB">
        <w:t xml:space="preserve">means the amount calculated as set out in </w:t>
      </w:r>
      <w:r w:rsidR="00A6236B" w:rsidRPr="008129EB">
        <w:fldChar w:fldCharType="begin"/>
      </w:r>
      <w:r w:rsidR="00A6236B" w:rsidRPr="008129EB">
        <w:instrText xml:space="preserve"> REF _Ref108089453 \r \h  \* MERGEFORMAT  REF _Ref108089453 \r \h </w:instrText>
      </w:r>
      <w:r w:rsidR="06AC912F" w:rsidRPr="008129EB">
        <w:instrText>￼</w:instrText>
      </w:r>
      <w:r w:rsidR="00A6236B" w:rsidRPr="008129EB">
        <w:fldChar w:fldCharType="separate"/>
      </w:r>
      <w:r w:rsidR="00131566">
        <w:t>Schedule 5</w:t>
      </w:r>
      <w:r w:rsidR="00A6236B" w:rsidRPr="008129EB">
        <w:fldChar w:fldCharType="end"/>
      </w:r>
      <w:r w:rsidR="06AC912F" w:rsidRPr="008129EB">
        <w:t xml:space="preserve"> (“</w:t>
      </w:r>
      <w:r w:rsidR="00AA6C27" w:rsidRPr="008129EB">
        <w:fldChar w:fldCharType="begin"/>
      </w:r>
      <w:r w:rsidR="00AA6C27" w:rsidRPr="008129EB">
        <w:instrText xml:space="preserve"> REF _Ref108089453 \h  \* MERGEFORMAT </w:instrText>
      </w:r>
      <w:r w:rsidR="00AA6C27" w:rsidRPr="008129EB">
        <w:fldChar w:fldCharType="separate"/>
      </w:r>
      <w:r w:rsidR="00131566" w:rsidRPr="008129EB">
        <w:t>Fixed Termination Amount and Early Termination Amount</w:t>
      </w:r>
      <w:r w:rsidR="00AA6C27" w:rsidRPr="008129EB">
        <w:fldChar w:fldCharType="end"/>
      </w:r>
      <w:r w:rsidR="00AA6C27" w:rsidRPr="008129EB">
        <w:t>”</w:t>
      </w:r>
      <w:r w:rsidRPr="008129EB">
        <w:t>).</w:t>
      </w:r>
    </w:p>
    <w:p w14:paraId="410A3397" w14:textId="3A6ADA5A" w:rsidR="007603B0" w:rsidRPr="008129EB" w:rsidRDefault="2BC382E4" w:rsidP="0058045D">
      <w:pPr>
        <w:pStyle w:val="Heading7"/>
      </w:pPr>
      <w:r w:rsidRPr="008129EB">
        <w:rPr>
          <w:b/>
          <w:bCs/>
        </w:rPr>
        <w:t xml:space="preserve">Force Majeure Event </w:t>
      </w:r>
      <w:r w:rsidRPr="008129EB">
        <w:t xml:space="preserve">means a Project Force Majeure Event or a Connection Force Majeure Event. </w:t>
      </w:r>
    </w:p>
    <w:p w14:paraId="6E45EF52" w14:textId="77777777" w:rsidR="00097D8D" w:rsidRDefault="009A1A62" w:rsidP="00E51325">
      <w:pPr>
        <w:pStyle w:val="Heading3"/>
        <w:numPr>
          <w:ilvl w:val="0"/>
          <w:numId w:val="0"/>
        </w:numPr>
        <w:ind w:left="737"/>
        <w:rPr>
          <w:bCs/>
        </w:rPr>
      </w:pPr>
      <w:r>
        <w:rPr>
          <w:b/>
        </w:rPr>
        <w:t xml:space="preserve">Gaming </w:t>
      </w:r>
      <w:r w:rsidRPr="009A1A62">
        <w:rPr>
          <w:bCs/>
        </w:rPr>
        <w:t>means any conduct, scheme, arrangement or omission by Project Operator or its Associates that is intended to or has the effect of manipulating, distorting or circumventing the operation or calculation of any</w:t>
      </w:r>
      <w:r w:rsidR="00097D8D">
        <w:rPr>
          <w:bCs/>
        </w:rPr>
        <w:t>:</w:t>
      </w:r>
      <w:r w:rsidRPr="009A1A62">
        <w:rPr>
          <w:bCs/>
        </w:rPr>
        <w:t xml:space="preserve"> </w:t>
      </w:r>
    </w:p>
    <w:p w14:paraId="4C9C8F8D" w14:textId="148C5E32" w:rsidR="00097D8D" w:rsidRDefault="009A1A62" w:rsidP="00D847EB">
      <w:pPr>
        <w:pStyle w:val="Heading8"/>
        <w:numPr>
          <w:ilvl w:val="7"/>
          <w:numId w:val="85"/>
        </w:numPr>
        <w:rPr>
          <w:bCs/>
        </w:rPr>
      </w:pPr>
      <w:r w:rsidRPr="00097D8D">
        <w:t>entitlement</w:t>
      </w:r>
      <w:r w:rsidR="00097D8D">
        <w:t>;</w:t>
      </w:r>
      <w:r w:rsidRPr="009A1A62">
        <w:rPr>
          <w:bCs/>
        </w:rPr>
        <w:t xml:space="preserve"> </w:t>
      </w:r>
    </w:p>
    <w:p w14:paraId="37AA11EF" w14:textId="6806713A" w:rsidR="00097D8D" w:rsidRDefault="009A1A62" w:rsidP="00D847EB">
      <w:pPr>
        <w:pStyle w:val="Heading8"/>
        <w:numPr>
          <w:ilvl w:val="7"/>
          <w:numId w:val="85"/>
        </w:numPr>
        <w:rPr>
          <w:bCs/>
        </w:rPr>
      </w:pPr>
      <w:r w:rsidRPr="009A1A62">
        <w:rPr>
          <w:bCs/>
        </w:rPr>
        <w:t>obligation</w:t>
      </w:r>
      <w:r w:rsidR="00097D8D">
        <w:rPr>
          <w:bCs/>
        </w:rPr>
        <w:t>;</w:t>
      </w:r>
      <w:r w:rsidRPr="009A1A62">
        <w:rPr>
          <w:bCs/>
        </w:rPr>
        <w:t xml:space="preserve"> </w:t>
      </w:r>
    </w:p>
    <w:p w14:paraId="0F5D7103" w14:textId="77777777" w:rsidR="00097D8D" w:rsidRDefault="009A1A62" w:rsidP="00D847EB">
      <w:pPr>
        <w:pStyle w:val="Heading8"/>
        <w:numPr>
          <w:ilvl w:val="7"/>
          <w:numId w:val="85"/>
        </w:numPr>
        <w:rPr>
          <w:bCs/>
        </w:rPr>
      </w:pPr>
      <w:r w:rsidRPr="009A1A62">
        <w:rPr>
          <w:bCs/>
        </w:rPr>
        <w:t>Apportionment Principle</w:t>
      </w:r>
      <w:r w:rsidR="00097D8D">
        <w:rPr>
          <w:bCs/>
        </w:rPr>
        <w:t>;</w:t>
      </w:r>
      <w:r w:rsidRPr="009A1A62">
        <w:rPr>
          <w:bCs/>
        </w:rPr>
        <w:t xml:space="preserve"> or </w:t>
      </w:r>
    </w:p>
    <w:p w14:paraId="1FD99C0E" w14:textId="77777777" w:rsidR="00097D8D" w:rsidRDefault="009A1A62" w:rsidP="00D847EB">
      <w:pPr>
        <w:pStyle w:val="Heading8"/>
        <w:numPr>
          <w:ilvl w:val="7"/>
          <w:numId w:val="85"/>
        </w:numPr>
        <w:rPr>
          <w:bCs/>
        </w:rPr>
      </w:pPr>
      <w:r w:rsidRPr="009A1A62">
        <w:rPr>
          <w:bCs/>
        </w:rPr>
        <w:t>payment</w:t>
      </w:r>
      <w:r w:rsidR="00097D8D">
        <w:rPr>
          <w:bCs/>
        </w:rPr>
        <w:t>,</w:t>
      </w:r>
      <w:r w:rsidRPr="009A1A62">
        <w:rPr>
          <w:bCs/>
        </w:rPr>
        <w:t xml:space="preserve"> </w:t>
      </w:r>
    </w:p>
    <w:p w14:paraId="6A42D56E" w14:textId="7834E246" w:rsidR="009A1A62" w:rsidRPr="009A1A62" w:rsidRDefault="009A1A62" w:rsidP="00BB35BF">
      <w:pPr>
        <w:spacing w:after="240"/>
        <w:ind w:left="710"/>
      </w:pPr>
      <w:r w:rsidRPr="009A1A62">
        <w:t xml:space="preserve">under this </w:t>
      </w:r>
      <w:r w:rsidR="00E51325">
        <w:t>a</w:t>
      </w:r>
      <w:r w:rsidRPr="009A1A62">
        <w:t>greement.</w:t>
      </w:r>
    </w:p>
    <w:p w14:paraId="7B13BCEB" w14:textId="43B68465" w:rsidR="00DB028F" w:rsidRPr="008129EB" w:rsidRDefault="00DB028F" w:rsidP="00EE196C">
      <w:pPr>
        <w:pStyle w:val="Heading3"/>
        <w:keepNext/>
        <w:numPr>
          <w:ilvl w:val="0"/>
          <w:numId w:val="0"/>
        </w:numPr>
        <w:ind w:left="737"/>
      </w:pPr>
      <w:r w:rsidRPr="008129EB">
        <w:rPr>
          <w:b/>
        </w:rPr>
        <w:lastRenderedPageBreak/>
        <w:t>Good Industry Practice</w:t>
      </w:r>
      <w:r w:rsidRPr="008129EB">
        <w:t xml:space="preserve"> means the practices, procedures, methods specifications and standards that:</w:t>
      </w:r>
    </w:p>
    <w:p w14:paraId="3F438E83" w14:textId="6E7F4ACD" w:rsidR="00DB028F" w:rsidRPr="00051B72" w:rsidRDefault="00DB028F" w:rsidP="00D847EB">
      <w:pPr>
        <w:pStyle w:val="Heading8"/>
        <w:numPr>
          <w:ilvl w:val="7"/>
          <w:numId w:val="146"/>
        </w:numPr>
      </w:pPr>
      <w:r w:rsidRPr="008129EB">
        <w:t xml:space="preserve">are used </w:t>
      </w:r>
      <w:r w:rsidR="00450E35">
        <w:t xml:space="preserve">or applied </w:t>
      </w:r>
      <w:r w:rsidRPr="008129EB">
        <w:t xml:space="preserve">by prudent, competent, experienced and reputable developers, contractors and operators who develop and operate projects </w:t>
      </w:r>
      <w:r w:rsidRPr="00051B72">
        <w:t xml:space="preserve">of a similar nature to the Project; and </w:t>
      </w:r>
    </w:p>
    <w:p w14:paraId="1DBF1D45" w14:textId="20889521" w:rsidR="00DB028F" w:rsidRPr="00051B72" w:rsidRDefault="00DB028F" w:rsidP="00DF2EAB">
      <w:pPr>
        <w:pStyle w:val="Heading8"/>
      </w:pPr>
      <w:r w:rsidRPr="00051B72">
        <w:t xml:space="preserve">are consistent with all </w:t>
      </w:r>
      <w:r w:rsidR="00051696">
        <w:t xml:space="preserve">applicable written laws and statutory instruments and all applicable recognised </w:t>
      </w:r>
      <w:r w:rsidR="00683E1F" w:rsidRPr="00051B72">
        <w:t xml:space="preserve">codes, </w:t>
      </w:r>
      <w:r w:rsidRPr="00051B72">
        <w:t>standards</w:t>
      </w:r>
      <w:r w:rsidR="00683E1F" w:rsidRPr="00051B72">
        <w:t xml:space="preserve"> and guidelines</w:t>
      </w:r>
      <w:r w:rsidRPr="00051B72">
        <w:t xml:space="preserve">, including “good electricity industry practice” (as defined in the NER) to the extent that </w:t>
      </w:r>
      <w:r w:rsidR="0062246C" w:rsidRPr="00051B72">
        <w:t xml:space="preserve">the </w:t>
      </w:r>
      <w:r w:rsidRPr="00051B72">
        <w:t xml:space="preserve">definition </w:t>
      </w:r>
      <w:r w:rsidR="00147E2D" w:rsidRPr="00051B72">
        <w:t xml:space="preserve">in the NER </w:t>
      </w:r>
      <w:r w:rsidRPr="00051B72">
        <w:t xml:space="preserve">is relevant to the Project. </w:t>
      </w:r>
    </w:p>
    <w:p w14:paraId="71AAB5D6" w14:textId="77777777" w:rsidR="00A151B9" w:rsidRPr="008129EB" w:rsidRDefault="2BC382E4" w:rsidP="0058045D">
      <w:pPr>
        <w:pStyle w:val="Heading7"/>
      </w:pPr>
      <w:r w:rsidRPr="008129EB">
        <w:rPr>
          <w:b/>
          <w:bCs/>
        </w:rPr>
        <w:t>Government Authority</w:t>
      </w:r>
      <w:r w:rsidRPr="008129EB">
        <w:t xml:space="preserve"> means a government or a governmental, semi-governmental, fiscal, judicial or quasi-judicial body, department, commission, authority, tribunal, agency or entity in any part of the world, including</w:t>
      </w:r>
      <w:r w:rsidR="00A151B9" w:rsidRPr="008129EB">
        <w:t>:</w:t>
      </w:r>
    </w:p>
    <w:p w14:paraId="56A4F74F" w14:textId="653C9F1C" w:rsidR="00A151B9" w:rsidRPr="008129EB" w:rsidRDefault="2BC382E4" w:rsidP="00D847EB">
      <w:pPr>
        <w:pStyle w:val="Heading8"/>
        <w:numPr>
          <w:ilvl w:val="7"/>
          <w:numId w:val="146"/>
        </w:numPr>
      </w:pPr>
      <w:r w:rsidRPr="008129EB">
        <w:t>AEMO</w:t>
      </w:r>
      <w:r w:rsidR="00A151B9" w:rsidRPr="008129EB">
        <w:t>;</w:t>
      </w:r>
    </w:p>
    <w:p w14:paraId="0DD574E3" w14:textId="5BD3A048" w:rsidR="00A151B9" w:rsidRPr="008129EB" w:rsidRDefault="000F68A1" w:rsidP="00D847EB">
      <w:pPr>
        <w:pStyle w:val="Heading8"/>
        <w:numPr>
          <w:ilvl w:val="7"/>
          <w:numId w:val="146"/>
        </w:numPr>
      </w:pPr>
      <w:r w:rsidRPr="008129EB">
        <w:t xml:space="preserve">Commonwealth Entities, when applicable, </w:t>
      </w:r>
      <w:r w:rsidR="2BC382E4" w:rsidRPr="008129EB">
        <w:t>but exclud</w:t>
      </w:r>
      <w:r w:rsidR="00A151B9" w:rsidRPr="008129EB">
        <w:t>ing</w:t>
      </w:r>
      <w:r w:rsidR="2BC382E4" w:rsidRPr="008129EB">
        <w:t xml:space="preserve"> the Commonwealth</w:t>
      </w:r>
      <w:r w:rsidRPr="008129EB">
        <w:t xml:space="preserve"> as defined in this agreement</w:t>
      </w:r>
      <w:r w:rsidR="00A151B9" w:rsidRPr="008129EB">
        <w:t>;</w:t>
      </w:r>
    </w:p>
    <w:p w14:paraId="33544126" w14:textId="60B8C052" w:rsidR="00A151B9" w:rsidRPr="008129EB" w:rsidRDefault="2BC382E4" w:rsidP="00D847EB">
      <w:pPr>
        <w:pStyle w:val="Heading8"/>
        <w:numPr>
          <w:ilvl w:val="7"/>
          <w:numId w:val="146"/>
        </w:numPr>
      </w:pPr>
      <w:r w:rsidRPr="008129EB">
        <w:t>a self-regulatory organisation established under statute</w:t>
      </w:r>
      <w:r w:rsidR="00A151B9" w:rsidRPr="008129EB">
        <w:t>;</w:t>
      </w:r>
    </w:p>
    <w:p w14:paraId="1C62DE25" w14:textId="2AB705A6" w:rsidR="00A151B9" w:rsidRPr="008129EB" w:rsidRDefault="2BC382E4" w:rsidP="00D847EB">
      <w:pPr>
        <w:pStyle w:val="Heading8"/>
        <w:numPr>
          <w:ilvl w:val="7"/>
          <w:numId w:val="146"/>
        </w:numPr>
      </w:pPr>
      <w:r w:rsidRPr="008129EB">
        <w:t>a securities exchange</w:t>
      </w:r>
      <w:r w:rsidR="00A151B9" w:rsidRPr="008129EB">
        <w:t>;</w:t>
      </w:r>
      <w:r w:rsidRPr="008129EB">
        <w:t xml:space="preserve"> </w:t>
      </w:r>
      <w:bookmarkStart w:id="96" w:name="_Hlk118883228"/>
      <w:r w:rsidRPr="008129EB">
        <w:t>and</w:t>
      </w:r>
    </w:p>
    <w:p w14:paraId="5DAAFF8C" w14:textId="4A606E72" w:rsidR="00907F1C" w:rsidRPr="008129EB" w:rsidRDefault="2BC382E4" w:rsidP="00D847EB">
      <w:pPr>
        <w:pStyle w:val="Heading8"/>
        <w:numPr>
          <w:ilvl w:val="7"/>
          <w:numId w:val="146"/>
        </w:numPr>
      </w:pPr>
      <w:r w:rsidRPr="008129EB">
        <w:t>in respect of Green Products</w:t>
      </w:r>
      <w:r w:rsidR="00113F4A" w:rsidRPr="008129EB">
        <w:t xml:space="preserve"> or Capacity Products</w:t>
      </w:r>
      <w:r w:rsidRPr="008129EB">
        <w:t xml:space="preserve">, an organisation that sets standards for Green Product </w:t>
      </w:r>
      <w:r w:rsidR="00113F4A" w:rsidRPr="008129EB">
        <w:t xml:space="preserve">or Capacity Product </w:t>
      </w:r>
      <w:r w:rsidRPr="008129EB">
        <w:t>creation</w:t>
      </w:r>
      <w:bookmarkEnd w:id="96"/>
      <w:r w:rsidRPr="008129EB">
        <w:t>.</w:t>
      </w:r>
    </w:p>
    <w:p w14:paraId="2F765A01" w14:textId="77777777" w:rsidR="00450E35" w:rsidRDefault="2BC382E4" w:rsidP="00B5506F">
      <w:pPr>
        <w:pStyle w:val="Heading7"/>
        <w:keepNext/>
      </w:pPr>
      <w:r w:rsidRPr="008129EB">
        <w:rPr>
          <w:b/>
          <w:bCs/>
        </w:rPr>
        <w:t>Green Product</w:t>
      </w:r>
      <w:r w:rsidRPr="008129EB">
        <w:t xml:space="preserve"> means any right, entitlement, credit, offset, allowance, compensation, payment, benefit or certificate of any kind</w:t>
      </w:r>
      <w:r w:rsidR="00450E35">
        <w:t xml:space="preserve"> that: </w:t>
      </w:r>
    </w:p>
    <w:p w14:paraId="7099619B" w14:textId="37E7A42D" w:rsidR="00450E35" w:rsidRDefault="00450E35" w:rsidP="00D847EB">
      <w:pPr>
        <w:pStyle w:val="Heading8"/>
        <w:numPr>
          <w:ilvl w:val="7"/>
          <w:numId w:val="146"/>
        </w:numPr>
      </w:pPr>
      <w:r>
        <w:t xml:space="preserve">is </w:t>
      </w:r>
      <w:r w:rsidRPr="008129EB">
        <w:t>recognised or arising under any scheme, Law, policy or arrangement</w:t>
      </w:r>
      <w:r>
        <w:t>;</w:t>
      </w:r>
    </w:p>
    <w:p w14:paraId="7C904774" w14:textId="0B0233B6" w:rsidR="00450E35" w:rsidRDefault="00450E35" w:rsidP="00D847EB">
      <w:pPr>
        <w:pStyle w:val="Heading8"/>
        <w:numPr>
          <w:ilvl w:val="7"/>
          <w:numId w:val="146"/>
        </w:numPr>
      </w:pPr>
      <w:r>
        <w:t>has</w:t>
      </w:r>
      <w:r w:rsidRPr="00450E35">
        <w:t xml:space="preserve"> </w:t>
      </w:r>
      <w:r w:rsidRPr="008129EB">
        <w:t>been created in respect of, or relate</w:t>
      </w:r>
      <w:r>
        <w:t>s</w:t>
      </w:r>
      <w:r w:rsidRPr="008129EB">
        <w:t xml:space="preserve"> to, the regulation or reduction of greenhouse gas emissions</w:t>
      </w:r>
      <w:r>
        <w:t xml:space="preserve"> or the regulation or generation of renewable energy</w:t>
      </w:r>
      <w:r w:rsidRPr="008129EB">
        <w:t>; and</w:t>
      </w:r>
    </w:p>
    <w:p w14:paraId="041A7A40" w14:textId="4B9B62F3" w:rsidR="00EE5480" w:rsidRPr="008129EB" w:rsidRDefault="00486D4D" w:rsidP="00D847EB">
      <w:pPr>
        <w:pStyle w:val="Heading8"/>
        <w:numPr>
          <w:ilvl w:val="7"/>
          <w:numId w:val="146"/>
        </w:numPr>
      </w:pPr>
      <w:r w:rsidRPr="008129EB">
        <w:t>becomes available to the owner or operator of an energy storage system or generating facility that is attributable to the Project.</w:t>
      </w:r>
      <w:r w:rsidR="00B25B83" w:rsidRPr="008129EB">
        <w:t xml:space="preserve"> [</w:t>
      </w:r>
      <w:r w:rsidR="00B25B83" w:rsidRPr="00AA797A">
        <w:rPr>
          <w:b/>
          <w:bCs/>
          <w:i/>
          <w:iCs/>
          <w:highlight w:val="lightGray"/>
        </w:rPr>
        <w:t xml:space="preserve">Note: </w:t>
      </w:r>
      <w:r w:rsidR="00520242" w:rsidRPr="00AA797A">
        <w:rPr>
          <w:b/>
          <w:bCs/>
          <w:i/>
          <w:iCs/>
          <w:highlight w:val="lightGray"/>
        </w:rPr>
        <w:t>see agreement cover note regarding Non-Storage Projects</w:t>
      </w:r>
      <w:r w:rsidR="00B25B83" w:rsidRPr="00AA797A">
        <w:rPr>
          <w:b/>
          <w:bCs/>
          <w:i/>
          <w:iCs/>
          <w:highlight w:val="lightGray"/>
        </w:rPr>
        <w:t>.</w:t>
      </w:r>
      <w:r w:rsidR="00B25B83" w:rsidRPr="008129EB">
        <w:t>]</w:t>
      </w:r>
    </w:p>
    <w:p w14:paraId="06D09B4E" w14:textId="2371E398" w:rsidR="00D27E24" w:rsidRPr="008129EB" w:rsidRDefault="2BC382E4" w:rsidP="0058045D">
      <w:pPr>
        <w:pStyle w:val="Heading7"/>
        <w:numPr>
          <w:ilvl w:val="6"/>
          <w:numId w:val="0"/>
        </w:numPr>
        <w:ind w:left="737"/>
      </w:pPr>
      <w:r w:rsidRPr="008129EB">
        <w:rPr>
          <w:b/>
          <w:bCs/>
        </w:rPr>
        <w:t>Green Product Scheme</w:t>
      </w:r>
      <w:r w:rsidRPr="008129EB">
        <w:t xml:space="preserve"> means any scheme, Law, policy or arrangement </w:t>
      </w:r>
      <w:r w:rsidR="00D462B5" w:rsidRPr="008129EB">
        <w:t xml:space="preserve">that is </w:t>
      </w:r>
      <w:r w:rsidRPr="008129EB">
        <w:t>established or regulated by a Government Authority, and that provides for the creation and transfer of Green Products.</w:t>
      </w:r>
    </w:p>
    <w:p w14:paraId="0BE2BFB4" w14:textId="01F5736D" w:rsidR="00F52A84" w:rsidRPr="008129EB" w:rsidRDefault="00F52A84" w:rsidP="0058045D">
      <w:pPr>
        <w:pStyle w:val="Heading7"/>
      </w:pPr>
      <w:r w:rsidRPr="008129EB">
        <w:rPr>
          <w:b/>
          <w:bCs/>
        </w:rPr>
        <w:t xml:space="preserve">GST Amount </w:t>
      </w:r>
      <w:r w:rsidRPr="008129EB">
        <w:t xml:space="preserve">has the meaning given in clause </w:t>
      </w:r>
      <w:r w:rsidRPr="008129EB">
        <w:rPr>
          <w:bCs/>
        </w:rPr>
        <w:fldChar w:fldCharType="begin"/>
      </w:r>
      <w:r w:rsidRPr="008129EB">
        <w:rPr>
          <w:bCs/>
        </w:rPr>
        <w:instrText xml:space="preserve"> REF _Ref104318865 \r \h </w:instrText>
      </w:r>
      <w:r w:rsidR="008129EB">
        <w:rPr>
          <w:bCs/>
        </w:rPr>
        <w:instrText xml:space="preserve"> \* MERGEFORMAT </w:instrText>
      </w:r>
      <w:r w:rsidRPr="008129EB">
        <w:rPr>
          <w:bCs/>
        </w:rPr>
      </w:r>
      <w:r w:rsidRPr="008129EB">
        <w:rPr>
          <w:bCs/>
        </w:rPr>
        <w:fldChar w:fldCharType="separate"/>
      </w:r>
      <w:r w:rsidR="00131566">
        <w:rPr>
          <w:bCs/>
        </w:rPr>
        <w:t>18.3</w:t>
      </w:r>
      <w:r w:rsidRPr="008129EB">
        <w:rPr>
          <w:bCs/>
        </w:rPr>
        <w:fldChar w:fldCharType="end"/>
      </w:r>
      <w:r w:rsidRPr="008129EB">
        <w:rPr>
          <w:bCs/>
        </w:rPr>
        <w:t xml:space="preserve"> (“</w:t>
      </w:r>
      <w:r w:rsidRPr="008129EB">
        <w:rPr>
          <w:bCs/>
        </w:rPr>
        <w:fldChar w:fldCharType="begin"/>
      </w:r>
      <w:r w:rsidRPr="008129EB">
        <w:rPr>
          <w:bCs/>
        </w:rPr>
        <w:instrText xml:space="preserve"> REF _Ref104318853 \h </w:instrText>
      </w:r>
      <w:r w:rsidR="008129EB">
        <w:rPr>
          <w:bCs/>
        </w:rPr>
        <w:instrText xml:space="preserve"> \* MERGEFORMAT </w:instrText>
      </w:r>
      <w:r w:rsidRPr="008129EB">
        <w:rPr>
          <w:bCs/>
        </w:rPr>
      </w:r>
      <w:r w:rsidRPr="008129EB">
        <w:rPr>
          <w:bCs/>
        </w:rPr>
        <w:fldChar w:fldCharType="separate"/>
      </w:r>
      <w:r w:rsidR="00131566" w:rsidRPr="008129EB">
        <w:t>Payment of GST</w:t>
      </w:r>
      <w:r w:rsidRPr="008129EB">
        <w:rPr>
          <w:bCs/>
        </w:rPr>
        <w:fldChar w:fldCharType="end"/>
      </w:r>
      <w:r w:rsidRPr="008129EB">
        <w:rPr>
          <w:bCs/>
        </w:rPr>
        <w:t>”).</w:t>
      </w:r>
    </w:p>
    <w:p w14:paraId="14E110FE" w14:textId="77777777" w:rsidR="00907F1C" w:rsidRDefault="2BC382E4" w:rsidP="0058045D">
      <w:pPr>
        <w:pStyle w:val="Heading7"/>
      </w:pPr>
      <w:r w:rsidRPr="008129EB">
        <w:rPr>
          <w:b/>
          <w:bCs/>
        </w:rPr>
        <w:t>GST Law</w:t>
      </w:r>
      <w:r w:rsidRPr="008129EB">
        <w:t xml:space="preserve"> has the meaning given to that term in the </w:t>
      </w:r>
      <w:r w:rsidRPr="008129EB">
        <w:rPr>
          <w:i/>
          <w:iCs/>
        </w:rPr>
        <w:t>A New Tax System (Goods and Services Tax) Act 1999</w:t>
      </w:r>
      <w:r w:rsidRPr="008129EB">
        <w:t xml:space="preserve"> (Cth).</w:t>
      </w:r>
    </w:p>
    <w:p w14:paraId="35230073" w14:textId="77777777" w:rsidR="00051696" w:rsidRPr="00413A35" w:rsidRDefault="00051696" w:rsidP="00051696">
      <w:pPr>
        <w:pStyle w:val="Heading7"/>
        <w:numPr>
          <w:ilvl w:val="6"/>
          <w:numId w:val="0"/>
        </w:numPr>
        <w:ind w:left="737"/>
      </w:pPr>
      <w:r w:rsidRPr="00413A35">
        <w:t>[</w:t>
      </w:r>
      <w:r w:rsidRPr="001D0D7F">
        <w:rPr>
          <w:b/>
          <w:bCs/>
        </w:rPr>
        <w:t>ICIP</w:t>
      </w:r>
      <w:r w:rsidRPr="00413A35">
        <w:t xml:space="preserve"> means the rights of Australia’s First Nations (Aboriginal and Torres Strait Islander) peoples to their heritage. This includes, but is not limited to cultural heritage, traditional knowledge or traditional cultural expression, such as stories and language, of First Nations people.</w:t>
      </w:r>
    </w:p>
    <w:p w14:paraId="1AD5134C" w14:textId="4F4E490F" w:rsidR="00051696" w:rsidRPr="00413A35" w:rsidRDefault="00051696" w:rsidP="00051696">
      <w:pPr>
        <w:pStyle w:val="Heading7"/>
        <w:numPr>
          <w:ilvl w:val="6"/>
          <w:numId w:val="0"/>
        </w:numPr>
        <w:ind w:left="737"/>
      </w:pPr>
      <w:r w:rsidRPr="00413A35">
        <w:t xml:space="preserve">ICIP Protocol means the ‘Guide – Respecting and Protecting Indigenous Cultural and Intellectual Property’ published by Reconciliation Australia, as updated from time to time, available at: </w:t>
      </w:r>
      <w:hyperlink r:id="rId34" w:history="1">
        <w:r w:rsidRPr="00413A35">
          <w:rPr>
            <w:rStyle w:val="Hyperlink"/>
          </w:rPr>
          <w:t>https://www.reconciliation.org.au/publication/respecting-and-protecting-icip/</w:t>
        </w:r>
      </w:hyperlink>
      <w:r w:rsidRPr="00413A35">
        <w:t>.]</w:t>
      </w:r>
    </w:p>
    <w:p w14:paraId="474F0B47" w14:textId="3A14BB87" w:rsidR="00051696" w:rsidRPr="008129EB" w:rsidRDefault="00051696" w:rsidP="00494718">
      <w:pPr>
        <w:pStyle w:val="Heading7"/>
        <w:numPr>
          <w:ilvl w:val="6"/>
          <w:numId w:val="0"/>
        </w:numPr>
        <w:ind w:left="737"/>
      </w:pPr>
      <w:r w:rsidRPr="00413A35">
        <w:lastRenderedPageBreak/>
        <w:t>[</w:t>
      </w:r>
      <w:r w:rsidRPr="00413A35">
        <w:rPr>
          <w:b/>
          <w:bCs/>
          <w:i/>
          <w:iCs/>
          <w:highlight w:val="lightGray"/>
        </w:rPr>
        <w:t>Note: the above definitions in square brackets are to be included only for Projects that have successfully bid a First Nations Sharing Arrangement.</w:t>
      </w:r>
      <w:r w:rsidRPr="00413A35">
        <w:t>]</w:t>
      </w:r>
    </w:p>
    <w:p w14:paraId="68103C61" w14:textId="3835858F" w:rsidR="003F4015" w:rsidRPr="008129EB" w:rsidRDefault="003F4015" w:rsidP="0058045D">
      <w:pPr>
        <w:pStyle w:val="Heading7"/>
        <w:numPr>
          <w:ilvl w:val="0"/>
          <w:numId w:val="0"/>
        </w:numPr>
        <w:ind w:left="737"/>
      </w:pPr>
      <w:r w:rsidRPr="008129EB">
        <w:rPr>
          <w:b/>
          <w:bCs/>
        </w:rPr>
        <w:t xml:space="preserve">Import Capacity </w:t>
      </w:r>
      <w:r w:rsidRPr="008129EB">
        <w:t xml:space="preserve">has the meaning given in item </w:t>
      </w:r>
      <w:r w:rsidRPr="008129EB">
        <w:fldChar w:fldCharType="begin"/>
      </w:r>
      <w:r w:rsidRPr="008129EB">
        <w:instrText xml:space="preserve"> REF _Ref172454647 \r \h </w:instrText>
      </w:r>
      <w:r w:rsidR="00D6422A" w:rsidRPr="008129EB">
        <w:instrText xml:space="preserve"> \* MERGEFORMAT </w:instrText>
      </w:r>
      <w:r w:rsidRPr="008129EB">
        <w:fldChar w:fldCharType="separate"/>
      </w:r>
      <w:r w:rsidR="00131566">
        <w:t>2</w:t>
      </w:r>
      <w:r w:rsidRPr="008129EB">
        <w:fldChar w:fldCharType="end"/>
      </w:r>
      <w:r w:rsidRPr="008129EB">
        <w:t xml:space="preserve"> of the Reference Details. </w:t>
      </w:r>
    </w:p>
    <w:p w14:paraId="34C5C518" w14:textId="3ADF828D" w:rsidR="00D21820" w:rsidRPr="008129EB" w:rsidRDefault="00D21820" w:rsidP="00DF2EAB">
      <w:pPr>
        <w:pStyle w:val="Heading7"/>
        <w:numPr>
          <w:ilvl w:val="6"/>
          <w:numId w:val="0"/>
        </w:numPr>
        <w:ind w:left="737"/>
      </w:pPr>
      <w:r w:rsidRPr="0011424A">
        <w:rPr>
          <w:b/>
          <w:bCs/>
        </w:rPr>
        <w:t xml:space="preserve">Incorrect Apportionment </w:t>
      </w:r>
      <w:r w:rsidRPr="0011424A">
        <w:t xml:space="preserve">has the meaning given in clause </w:t>
      </w:r>
      <w:r w:rsidRPr="0011424A">
        <w:fldChar w:fldCharType="begin"/>
      </w:r>
      <w:r w:rsidRPr="0011424A">
        <w:instrText xml:space="preserve"> REF _Ref193456460 \w \h  \* MERGEFORMAT </w:instrText>
      </w:r>
      <w:r w:rsidRPr="0011424A">
        <w:fldChar w:fldCharType="separate"/>
      </w:r>
      <w:r w:rsidR="00131566">
        <w:t>15.7(b)</w:t>
      </w:r>
      <w:r w:rsidRPr="0011424A">
        <w:fldChar w:fldCharType="end"/>
      </w:r>
      <w:r w:rsidRPr="0011424A">
        <w:t>.</w:t>
      </w:r>
    </w:p>
    <w:p w14:paraId="1D666260" w14:textId="3871A2E7" w:rsidR="00DF2EAB" w:rsidRPr="008129EB" w:rsidRDefault="00DF2EAB" w:rsidP="00DF2EAB">
      <w:pPr>
        <w:pStyle w:val="Heading7"/>
        <w:numPr>
          <w:ilvl w:val="6"/>
          <w:numId w:val="0"/>
        </w:numPr>
        <w:ind w:left="737"/>
      </w:pPr>
      <w:r w:rsidRPr="008129EB">
        <w:rPr>
          <w:b/>
          <w:bCs/>
        </w:rPr>
        <w:t xml:space="preserve">Indemnified Party </w:t>
      </w:r>
      <w:r w:rsidRPr="008129EB">
        <w:t xml:space="preserve">has the meaning given in clause </w:t>
      </w:r>
      <w:r w:rsidR="00682386">
        <w:fldChar w:fldCharType="begin"/>
      </w:r>
      <w:r w:rsidR="00682386">
        <w:instrText xml:space="preserve"> REF _Ref204781543 \w \h </w:instrText>
      </w:r>
      <w:r w:rsidR="00682386">
        <w:fldChar w:fldCharType="separate"/>
      </w:r>
      <w:r w:rsidR="00131566">
        <w:t>29.6(a)</w:t>
      </w:r>
      <w:r w:rsidR="00682386">
        <w:fldChar w:fldCharType="end"/>
      </w:r>
      <w:r w:rsidRPr="008129EB">
        <w:t>.</w:t>
      </w:r>
    </w:p>
    <w:p w14:paraId="06031C8B" w14:textId="1C2C0268" w:rsidR="00504BD3" w:rsidRDefault="00DF610F" w:rsidP="0058045D">
      <w:pPr>
        <w:pStyle w:val="Heading7"/>
        <w:numPr>
          <w:ilvl w:val="0"/>
          <w:numId w:val="0"/>
        </w:numPr>
        <w:ind w:left="737"/>
        <w:rPr>
          <w:bCs/>
        </w:rPr>
      </w:pPr>
      <w:r w:rsidRPr="008129EB">
        <w:rPr>
          <w:b/>
          <w:bCs/>
        </w:rPr>
        <w:t>Independent Expert</w:t>
      </w:r>
      <w:r w:rsidR="009D48A2" w:rsidRPr="008129EB">
        <w:rPr>
          <w:b/>
          <w:bCs/>
        </w:rPr>
        <w:t xml:space="preserve"> </w:t>
      </w:r>
      <w:r w:rsidR="009D48A2" w:rsidRPr="008129EB">
        <w:t>has the meaning given in</w:t>
      </w:r>
      <w:r w:rsidRPr="008129EB">
        <w:t xml:space="preserve"> clause </w:t>
      </w:r>
      <w:r w:rsidR="00682386">
        <w:fldChar w:fldCharType="begin"/>
      </w:r>
      <w:r w:rsidR="00682386">
        <w:instrText xml:space="preserve"> REF _Ref103668824 \w \h </w:instrText>
      </w:r>
      <w:r w:rsidR="00682386">
        <w:fldChar w:fldCharType="separate"/>
      </w:r>
      <w:r w:rsidR="00131566">
        <w:t>27.6(a)</w:t>
      </w:r>
      <w:r w:rsidR="00682386">
        <w:fldChar w:fldCharType="end"/>
      </w:r>
      <w:r w:rsidRPr="008129EB">
        <w:rPr>
          <w:bCs/>
        </w:rPr>
        <w:t>.</w:t>
      </w:r>
    </w:p>
    <w:p w14:paraId="16787542" w14:textId="777F7E99" w:rsidR="00536C19" w:rsidRPr="00536C19" w:rsidRDefault="00536C19" w:rsidP="0058045D">
      <w:pPr>
        <w:pStyle w:val="Heading7"/>
        <w:numPr>
          <w:ilvl w:val="0"/>
          <w:numId w:val="0"/>
        </w:numPr>
        <w:ind w:left="737"/>
      </w:pPr>
      <w:r>
        <w:rPr>
          <w:b/>
          <w:bCs/>
        </w:rPr>
        <w:t>Ineligible NSCAS Contract</w:t>
      </w:r>
      <w:r>
        <w:t xml:space="preserve"> has the meaning given in item </w:t>
      </w:r>
      <w:r>
        <w:fldChar w:fldCharType="begin"/>
      </w:r>
      <w:r>
        <w:instrText xml:space="preserve"> REF _Ref214022454 \n \h </w:instrText>
      </w:r>
      <w:r>
        <w:fldChar w:fldCharType="separate"/>
      </w:r>
      <w:r w:rsidR="00131566">
        <w:t>3.7</w:t>
      </w:r>
      <w:r>
        <w:fldChar w:fldCharType="end"/>
      </w:r>
      <w:r>
        <w:t xml:space="preserve"> of </w:t>
      </w:r>
      <w:r>
        <w:fldChar w:fldCharType="begin"/>
      </w:r>
      <w:r>
        <w:instrText xml:space="preserve"> REF _Ref180056489 \n \h </w:instrText>
      </w:r>
      <w:r>
        <w:fldChar w:fldCharType="separate"/>
      </w:r>
      <w:r w:rsidR="00131566">
        <w:t>Schedule 1</w:t>
      </w:r>
      <w:r>
        <w:fldChar w:fldCharType="end"/>
      </w:r>
      <w:r>
        <w:t xml:space="preserve"> (“</w:t>
      </w:r>
      <w:r>
        <w:fldChar w:fldCharType="begin"/>
      </w:r>
      <w:r>
        <w:instrText xml:space="preserve"> REF _Ref180056489 \h </w:instrText>
      </w:r>
      <w:r>
        <w:fldChar w:fldCharType="separate"/>
      </w:r>
      <w:r w:rsidR="00131566" w:rsidRPr="008129EB">
        <w:t xml:space="preserve">Support </w:t>
      </w:r>
      <w:r w:rsidR="00131566">
        <w:t>T</w:t>
      </w:r>
      <w:r w:rsidR="00131566" w:rsidRPr="008129EB">
        <w:t>erms</w:t>
      </w:r>
      <w:r>
        <w:fldChar w:fldCharType="end"/>
      </w:r>
      <w:r>
        <w:t>”).</w:t>
      </w:r>
    </w:p>
    <w:p w14:paraId="774DA1CB" w14:textId="28A4ACBC" w:rsidR="0033682F" w:rsidRPr="008129EB" w:rsidRDefault="0033682F" w:rsidP="0033682F">
      <w:pPr>
        <w:pStyle w:val="Heading7"/>
        <w:numPr>
          <w:ilvl w:val="0"/>
          <w:numId w:val="0"/>
        </w:numPr>
        <w:ind w:left="737"/>
        <w:rPr>
          <w:bCs/>
        </w:rPr>
      </w:pPr>
      <w:r w:rsidRPr="008129EB">
        <w:rPr>
          <w:b/>
        </w:rPr>
        <w:t xml:space="preserve">Ineligible Wholesale Contract </w:t>
      </w:r>
      <w:r w:rsidRPr="008129EB">
        <w:rPr>
          <w:bCs/>
        </w:rPr>
        <w:t>means a Wholesale Contract which is not an Eligible Wholesale Contract.</w:t>
      </w:r>
    </w:p>
    <w:p w14:paraId="406AADFA" w14:textId="4316DCDD" w:rsidR="003D5E83" w:rsidRPr="008129EB" w:rsidRDefault="00E45B48" w:rsidP="00632022">
      <w:pPr>
        <w:pStyle w:val="Heading7"/>
        <w:numPr>
          <w:ilvl w:val="6"/>
          <w:numId w:val="45"/>
        </w:numPr>
      </w:pPr>
      <w:r w:rsidRPr="008129EB">
        <w:rPr>
          <w:b/>
          <w:bCs/>
        </w:rPr>
        <w:t>Ineligible Tax</w:t>
      </w:r>
      <w:r w:rsidRPr="008129EB">
        <w:t xml:space="preserve"> means any</w:t>
      </w:r>
      <w:r w:rsidR="00867E3B" w:rsidRPr="008129EB">
        <w:t xml:space="preserve"> </w:t>
      </w:r>
      <w:r w:rsidR="00DB0131" w:rsidRPr="008129EB">
        <w:t>F</w:t>
      </w:r>
      <w:r w:rsidR="00867E3B" w:rsidRPr="008129EB">
        <w:t xml:space="preserve">ederal, State, Territory or local </w:t>
      </w:r>
      <w:r w:rsidR="00DB0131" w:rsidRPr="008129EB">
        <w:t>G</w:t>
      </w:r>
      <w:r w:rsidR="00867E3B" w:rsidRPr="008129EB">
        <w:t>overnment</w:t>
      </w:r>
      <w:r w:rsidRPr="008129EB">
        <w:t xml:space="preserve"> income, capital gains, stamp, payroll, land, council or transaction duty, tax or charge, or any taxes or charges analogous to such taxes or charges. </w:t>
      </w:r>
    </w:p>
    <w:p w14:paraId="57A13379" w14:textId="0C3D5C7E" w:rsidR="00CB739B" w:rsidRPr="008129EB" w:rsidRDefault="00CB739B" w:rsidP="00632022">
      <w:pPr>
        <w:pStyle w:val="Heading7"/>
        <w:numPr>
          <w:ilvl w:val="6"/>
          <w:numId w:val="45"/>
        </w:numPr>
      </w:pPr>
      <w:r w:rsidRPr="008129EB">
        <w:rPr>
          <w:b/>
          <w:bCs/>
        </w:rPr>
        <w:t>Input Resource</w:t>
      </w:r>
      <w:r w:rsidRPr="008129EB">
        <w:t xml:space="preserve"> means the energy available at </w:t>
      </w:r>
      <w:r w:rsidR="00885C61">
        <w:t>a</w:t>
      </w:r>
      <w:r w:rsidR="00885C61" w:rsidRPr="008129EB">
        <w:t xml:space="preserve"> </w:t>
      </w:r>
      <w:r w:rsidRPr="008129EB">
        <w:t>Connection Point.</w:t>
      </w:r>
    </w:p>
    <w:p w14:paraId="5E409920" w14:textId="18898973" w:rsidR="00907F1C" w:rsidRPr="008129EB" w:rsidRDefault="00907F1C" w:rsidP="00632022">
      <w:pPr>
        <w:pStyle w:val="Heading7"/>
        <w:keepNext/>
        <w:numPr>
          <w:ilvl w:val="6"/>
          <w:numId w:val="45"/>
        </w:numPr>
      </w:pPr>
      <w:r w:rsidRPr="008129EB">
        <w:rPr>
          <w:b/>
        </w:rPr>
        <w:t>Insolvency Event</w:t>
      </w:r>
      <w:r w:rsidRPr="008129EB">
        <w:t xml:space="preserve"> means, in respect of </w:t>
      </w:r>
      <w:r w:rsidR="00D462B5" w:rsidRPr="008129EB">
        <w:t>Project Operator</w:t>
      </w:r>
      <w:r w:rsidRPr="008129EB">
        <w:t>:</w:t>
      </w:r>
    </w:p>
    <w:p w14:paraId="6F3F373D" w14:textId="3AA168CD" w:rsidR="0062719B" w:rsidRPr="008129EB" w:rsidRDefault="2BC382E4" w:rsidP="006426F6">
      <w:pPr>
        <w:pStyle w:val="Heading8"/>
      </w:pPr>
      <w:bookmarkStart w:id="97" w:name="_Ref167911567"/>
      <w:bookmarkStart w:id="98" w:name="_Ref395012010"/>
      <w:r w:rsidRPr="008129EB">
        <w:t>it is (or states that it is)</w:t>
      </w:r>
      <w:r w:rsidR="00BE290B">
        <w:t xml:space="preserve"> an</w:t>
      </w:r>
      <w:r w:rsidRPr="008129EB">
        <w:t xml:space="preserve"> insolvent under administration or insolvent (each as defined in the </w:t>
      </w:r>
      <w:r w:rsidRPr="008129EB">
        <w:rPr>
          <w:rFonts w:eastAsia="SimSun"/>
        </w:rPr>
        <w:t>Corporations Act</w:t>
      </w:r>
      <w:r w:rsidRPr="008129EB">
        <w:t>);</w:t>
      </w:r>
      <w:bookmarkEnd w:id="97"/>
    </w:p>
    <w:p w14:paraId="67371E76" w14:textId="77777777" w:rsidR="00F573D5" w:rsidRPr="008129EB" w:rsidRDefault="2BC382E4" w:rsidP="006426F6">
      <w:pPr>
        <w:pStyle w:val="Heading8"/>
      </w:pPr>
      <w:bookmarkStart w:id="99" w:name="_Ref167911575"/>
      <w:bookmarkEnd w:id="98"/>
      <w:r w:rsidRPr="008129EB">
        <w:t>it is in liquidation, in provisional liquidation, under administration or wound up or has had a “controller” (as defined in the Corporations Act) appointed to all or substantially all of its property;</w:t>
      </w:r>
      <w:bookmarkEnd w:id="99"/>
    </w:p>
    <w:p w14:paraId="48988615" w14:textId="76A905E6" w:rsidR="00F573D5" w:rsidRPr="008129EB" w:rsidRDefault="2BC382E4" w:rsidP="006426F6">
      <w:pPr>
        <w:pStyle w:val="Heading8"/>
      </w:pPr>
      <w:bookmarkStart w:id="100" w:name="_Ref167911584"/>
      <w:r w:rsidRPr="008129EB">
        <w:t xml:space="preserve">it is subject to any arrangement (including a deed of company arrangement or scheme of arrangement), assignment, moratorium or compromise or composition, protected from creditors under any statute or dissolved </w:t>
      </w:r>
      <w:bookmarkStart w:id="101" w:name="F_Insolvent"/>
      <w:r w:rsidRPr="008129EB">
        <w:t xml:space="preserve">(in each case, other than to carry out a reconstruction or amalgamation while solvent on terms approved by the </w:t>
      </w:r>
      <w:r w:rsidR="00867E3B" w:rsidRPr="008129EB">
        <w:t>Commonwealth</w:t>
      </w:r>
      <w:r w:rsidRPr="008129EB">
        <w:t>)</w:t>
      </w:r>
      <w:bookmarkEnd w:id="101"/>
      <w:r w:rsidRPr="008129EB">
        <w:t>;</w:t>
      </w:r>
      <w:bookmarkEnd w:id="100"/>
    </w:p>
    <w:p w14:paraId="1E5CBF14" w14:textId="1C6DA6F1" w:rsidR="00F573D5" w:rsidRPr="008129EB" w:rsidRDefault="2BC382E4" w:rsidP="003E05B6">
      <w:pPr>
        <w:pStyle w:val="Heading8"/>
      </w:pPr>
      <w:r w:rsidRPr="008129EB">
        <w:t xml:space="preserve">an application or order has been made (and in the case of an application which is disputed by </w:t>
      </w:r>
      <w:r w:rsidR="00D462B5" w:rsidRPr="008129EB">
        <w:t>Project Operator</w:t>
      </w:r>
      <w:r w:rsidRPr="008129EB">
        <w:t xml:space="preserve">, it is not stayed, withdrawn or dismissed within 20 Business Days), resolution passed, proposal put forward or any other action taken, in each case in connection with </w:t>
      </w:r>
      <w:r w:rsidR="00BA1240" w:rsidRPr="008129EB">
        <w:t>Project Operator</w:t>
      </w:r>
      <w:r w:rsidRPr="008129EB">
        <w:t xml:space="preserve">, </w:t>
      </w:r>
      <w:r w:rsidR="00BA1240" w:rsidRPr="008129EB">
        <w:t xml:space="preserve">that </w:t>
      </w:r>
      <w:r w:rsidRPr="008129EB">
        <w:t xml:space="preserve">is preparatory to or could result in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131566">
        <w:t>(a)</w:t>
      </w:r>
      <w:r w:rsidR="00D00E94" w:rsidRPr="008129EB">
        <w:fldChar w:fldCharType="end"/>
      </w:r>
      <w:r w:rsidRPr="008129EB">
        <w:t xml:space="preserve">, </w:t>
      </w:r>
      <w:r w:rsidR="00D00E94" w:rsidRPr="008129EB">
        <w:fldChar w:fldCharType="begin"/>
      </w:r>
      <w:r w:rsidR="00D00E94" w:rsidRPr="008129EB">
        <w:instrText xml:space="preserve"> REF _Ref167911575 \n \h </w:instrText>
      </w:r>
      <w:r w:rsidR="00A3649E" w:rsidRPr="008129EB">
        <w:instrText xml:space="preserve"> \* MERGEFORMAT </w:instrText>
      </w:r>
      <w:r w:rsidR="00D00E94" w:rsidRPr="008129EB">
        <w:fldChar w:fldCharType="separate"/>
      </w:r>
      <w:r w:rsidR="00131566">
        <w:t>(b)</w:t>
      </w:r>
      <w:r w:rsidR="00D00E94" w:rsidRPr="008129EB">
        <w:fldChar w:fldCharType="end"/>
      </w:r>
      <w:r w:rsidRPr="008129EB">
        <w:t xml:space="preserve"> or </w:t>
      </w:r>
      <w:r w:rsidR="00D00E94" w:rsidRPr="008129EB">
        <w:fldChar w:fldCharType="begin"/>
      </w:r>
      <w:r w:rsidR="00D00E94" w:rsidRPr="008129EB">
        <w:instrText xml:space="preserve"> REF _Ref167911584 \n \h </w:instrText>
      </w:r>
      <w:r w:rsidR="00A3649E" w:rsidRPr="008129EB">
        <w:instrText xml:space="preserve"> \* MERGEFORMAT </w:instrText>
      </w:r>
      <w:r w:rsidR="00D00E94" w:rsidRPr="008129EB">
        <w:fldChar w:fldCharType="separate"/>
      </w:r>
      <w:r w:rsidR="00131566">
        <w:t>(c)</w:t>
      </w:r>
      <w:r w:rsidR="00D00E94" w:rsidRPr="008129EB">
        <w:fldChar w:fldCharType="end"/>
      </w:r>
      <w:r w:rsidRPr="008129EB">
        <w:t xml:space="preserve"> or any other action </w:t>
      </w:r>
      <w:r w:rsidR="00BA1240" w:rsidRPr="008129EB">
        <w:t xml:space="preserve">is </w:t>
      </w:r>
      <w:r w:rsidRPr="008129EB">
        <w:t xml:space="preserve">taken, in each case in connection with </w:t>
      </w:r>
      <w:r w:rsidR="00BA1240" w:rsidRPr="008129EB">
        <w:t>Project Operator</w:t>
      </w:r>
      <w:r w:rsidRPr="008129EB">
        <w:t xml:space="preserve">, in respect of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131566">
        <w:t>(a)</w:t>
      </w:r>
      <w:r w:rsidR="00D00E94" w:rsidRPr="008129EB">
        <w:fldChar w:fldCharType="end"/>
      </w:r>
      <w:r w:rsidRPr="008129EB">
        <w:t xml:space="preserve">, </w:t>
      </w:r>
      <w:r w:rsidR="00D00E94" w:rsidRPr="008129EB">
        <w:fldChar w:fldCharType="begin"/>
      </w:r>
      <w:r w:rsidR="00D00E94" w:rsidRPr="008129EB">
        <w:instrText xml:space="preserve"> REF _Ref167911575 \n \h </w:instrText>
      </w:r>
      <w:r w:rsidR="00A3649E" w:rsidRPr="008129EB">
        <w:instrText xml:space="preserve"> \* MERGEFORMAT </w:instrText>
      </w:r>
      <w:r w:rsidR="00D00E94" w:rsidRPr="008129EB">
        <w:fldChar w:fldCharType="separate"/>
      </w:r>
      <w:r w:rsidR="00131566">
        <w:t>(b)</w:t>
      </w:r>
      <w:r w:rsidR="00D00E94" w:rsidRPr="008129EB">
        <w:fldChar w:fldCharType="end"/>
      </w:r>
      <w:r w:rsidRPr="008129EB">
        <w:t xml:space="preserve"> or </w:t>
      </w:r>
      <w:r w:rsidR="00D00E94" w:rsidRPr="008129EB">
        <w:fldChar w:fldCharType="begin"/>
      </w:r>
      <w:r w:rsidR="00D00E94" w:rsidRPr="008129EB">
        <w:instrText xml:space="preserve"> REF _Ref167911584 \n \h </w:instrText>
      </w:r>
      <w:r w:rsidR="00A3649E" w:rsidRPr="008129EB">
        <w:instrText xml:space="preserve"> \* MERGEFORMAT </w:instrText>
      </w:r>
      <w:r w:rsidR="00D00E94" w:rsidRPr="008129EB">
        <w:fldChar w:fldCharType="separate"/>
      </w:r>
      <w:r w:rsidR="00131566">
        <w:t>(c)</w:t>
      </w:r>
      <w:r w:rsidR="00D00E94" w:rsidRPr="008129EB">
        <w:fldChar w:fldCharType="end"/>
      </w:r>
      <w:r w:rsidRPr="008129EB">
        <w:t>;</w:t>
      </w:r>
    </w:p>
    <w:p w14:paraId="671B27DF" w14:textId="77777777" w:rsidR="00F573D5" w:rsidRPr="008129EB" w:rsidRDefault="2BC382E4" w:rsidP="006426F6">
      <w:pPr>
        <w:pStyle w:val="Heading8"/>
      </w:pPr>
      <w:r w:rsidRPr="008129EB">
        <w:t xml:space="preserve">it is taken (under section 459F(1) of the </w:t>
      </w:r>
      <w:r w:rsidRPr="008129EB">
        <w:rPr>
          <w:rFonts w:eastAsia="SimSun"/>
        </w:rPr>
        <w:t>Corporations Act</w:t>
      </w:r>
      <w:r w:rsidRPr="008129EB">
        <w:t>) to have failed to comply with a statutory demand;</w:t>
      </w:r>
    </w:p>
    <w:p w14:paraId="17D58C67" w14:textId="7A58F956" w:rsidR="00F573D5" w:rsidRPr="008129EB" w:rsidRDefault="6F0F8EB9" w:rsidP="00A3649E">
      <w:pPr>
        <w:pStyle w:val="Heading8"/>
      </w:pPr>
      <w:r w:rsidRPr="008129EB">
        <w:t>it is the subject of an event described in section 459C(2)(b) or section</w:t>
      </w:r>
      <w:r w:rsidR="00CE2581">
        <w:t> </w:t>
      </w:r>
      <w:r w:rsidRPr="008129EB">
        <w:t xml:space="preserve">585 of the </w:t>
      </w:r>
      <w:r w:rsidRPr="008129EB">
        <w:rPr>
          <w:rFonts w:eastAsia="SimSun"/>
        </w:rPr>
        <w:t>Corporations Act</w:t>
      </w:r>
      <w:r w:rsidRPr="008129EB">
        <w:t xml:space="preserve"> (or it makes a statement from which </w:t>
      </w:r>
      <w:r w:rsidR="00BE290B">
        <w:t>another party to this agreement</w:t>
      </w:r>
      <w:r w:rsidRPr="008129EB">
        <w:t xml:space="preserve"> reasonably deduces it is so subject);</w:t>
      </w:r>
    </w:p>
    <w:p w14:paraId="7677FE97" w14:textId="77777777" w:rsidR="00F573D5" w:rsidRPr="008129EB" w:rsidRDefault="2BC382E4" w:rsidP="006426F6">
      <w:pPr>
        <w:pStyle w:val="Heading8"/>
      </w:pPr>
      <w:bookmarkStart w:id="102" w:name="_Ref167911643"/>
      <w:r w:rsidRPr="008129EB">
        <w:t>it is otherwise unable to pay its debts when they fall due; or</w:t>
      </w:r>
      <w:bookmarkEnd w:id="102"/>
    </w:p>
    <w:p w14:paraId="746EE961" w14:textId="4595F689" w:rsidR="00F573D5" w:rsidRPr="008129EB" w:rsidRDefault="2BC382E4" w:rsidP="003E05B6">
      <w:pPr>
        <w:pStyle w:val="Heading8"/>
      </w:pPr>
      <w:r w:rsidRPr="008129EB">
        <w:t>something having a substantially similar effect to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131566">
        <w:t>(a)</w:t>
      </w:r>
      <w:r w:rsidR="00D00E94" w:rsidRPr="008129EB">
        <w:fldChar w:fldCharType="end"/>
      </w:r>
      <w:r w:rsidRPr="008129EB">
        <w:t xml:space="preserve"> to </w:t>
      </w:r>
      <w:r w:rsidR="00D00E94" w:rsidRPr="008129EB">
        <w:fldChar w:fldCharType="begin"/>
      </w:r>
      <w:r w:rsidR="00D00E94" w:rsidRPr="008129EB">
        <w:instrText xml:space="preserve"> REF _Ref167911643 \n \h </w:instrText>
      </w:r>
      <w:r w:rsidR="00A3649E" w:rsidRPr="008129EB">
        <w:instrText xml:space="preserve"> \* MERGEFORMAT </w:instrText>
      </w:r>
      <w:r w:rsidR="00D00E94" w:rsidRPr="008129EB">
        <w:fldChar w:fldCharType="separate"/>
      </w:r>
      <w:r w:rsidR="00131566">
        <w:t>(g)</w:t>
      </w:r>
      <w:r w:rsidR="00D00E94" w:rsidRPr="008129EB">
        <w:fldChar w:fldCharType="end"/>
      </w:r>
      <w:r w:rsidRPr="008129EB">
        <w:t xml:space="preserve"> happens in connection with </w:t>
      </w:r>
      <w:r w:rsidR="00BA1240" w:rsidRPr="008129EB">
        <w:t>Project Operator</w:t>
      </w:r>
      <w:r w:rsidR="00990A8C" w:rsidRPr="008129EB">
        <w:t xml:space="preserve"> </w:t>
      </w:r>
      <w:r w:rsidRPr="008129EB">
        <w:t>under the law of any jurisdiction.</w:t>
      </w:r>
    </w:p>
    <w:p w14:paraId="5160D39A" w14:textId="4D5CFCF9" w:rsidR="00B942B2" w:rsidRPr="008129EB" w:rsidRDefault="00B942B2" w:rsidP="00B942B2">
      <w:pPr>
        <w:pStyle w:val="Heading7"/>
        <w:keepNext/>
      </w:pPr>
      <w:r w:rsidRPr="008129EB">
        <w:rPr>
          <w:b/>
          <w:bCs/>
        </w:rPr>
        <w:lastRenderedPageBreak/>
        <w:t xml:space="preserve">Insurance Policies </w:t>
      </w:r>
      <w:r w:rsidRPr="008129EB">
        <w:t xml:space="preserve">has the meaning given in clause </w:t>
      </w:r>
      <w:r w:rsidR="00682386">
        <w:fldChar w:fldCharType="begin"/>
      </w:r>
      <w:r w:rsidR="00682386">
        <w:instrText xml:space="preserve"> REF _Ref160872282 \w \h </w:instrText>
      </w:r>
      <w:r w:rsidR="00682386">
        <w:fldChar w:fldCharType="separate"/>
      </w:r>
      <w:r w:rsidR="00131566">
        <w:t>9(a)</w:t>
      </w:r>
      <w:r w:rsidR="00682386">
        <w:fldChar w:fldCharType="end"/>
      </w:r>
      <w:r w:rsidRPr="008129EB">
        <w:t>.</w:t>
      </w:r>
    </w:p>
    <w:p w14:paraId="09B6A821" w14:textId="77777777" w:rsidR="009D7C01" w:rsidRPr="008129EB" w:rsidRDefault="009D7C01" w:rsidP="00B5506F">
      <w:pPr>
        <w:pStyle w:val="Heading7"/>
        <w:keepNext/>
      </w:pPr>
      <w:r w:rsidRPr="008129EB">
        <w:rPr>
          <w:b/>
          <w:bCs/>
        </w:rPr>
        <w:t xml:space="preserve">Integrated Resource Provider </w:t>
      </w:r>
      <w:r w:rsidRPr="008129EB">
        <w:t>has the meaning given in the NER.</w:t>
      </w:r>
    </w:p>
    <w:p w14:paraId="5DFC1843" w14:textId="632B2851" w:rsidR="003D072D" w:rsidRPr="008129EB" w:rsidRDefault="2BC382E4" w:rsidP="00B5506F">
      <w:pPr>
        <w:pStyle w:val="Heading7"/>
        <w:keepNext/>
      </w:pPr>
      <w:r w:rsidRPr="008129EB">
        <w:rPr>
          <w:b/>
          <w:bCs/>
        </w:rPr>
        <w:t>Intellectual Property</w:t>
      </w:r>
      <w:r w:rsidRPr="008129EB">
        <w:t xml:space="preserve"> means all intellectual property rights, including the following rights:</w:t>
      </w:r>
    </w:p>
    <w:p w14:paraId="2B3B9D14" w14:textId="77777777" w:rsidR="00AB2BDC" w:rsidRPr="008129EB" w:rsidRDefault="00AB2BDC" w:rsidP="00D847EB">
      <w:pPr>
        <w:pStyle w:val="Heading8"/>
        <w:numPr>
          <w:ilvl w:val="7"/>
          <w:numId w:val="86"/>
        </w:numPr>
      </w:pPr>
      <w:bookmarkStart w:id="103" w:name="_Ref310513807"/>
      <w:bookmarkStart w:id="104" w:name="_Ref_ContractCompanion_9kb9Ur3AA"/>
      <w:bookmarkStart w:id="105" w:name="_Ref310513831"/>
      <w:r w:rsidRPr="008129EB">
        <w:t xml:space="preserve">patents, copyright (including future copyright), rights in circuit layouts, designs, trade and service marks (including goodwill in those marks), know how, </w:t>
      </w:r>
      <w:bookmarkEnd w:id="103"/>
      <w:r w:rsidRPr="008129EB">
        <w:t>domain names and trade names and any right to have information kept confidential;</w:t>
      </w:r>
      <w:bookmarkEnd w:id="104"/>
    </w:p>
    <w:p w14:paraId="2905E0D5" w14:textId="587B5DAF" w:rsidR="003D072D" w:rsidRPr="008129EB" w:rsidRDefault="2BC382E4" w:rsidP="000D1BFA">
      <w:pPr>
        <w:pStyle w:val="Heading8"/>
      </w:pPr>
      <w:bookmarkStart w:id="106" w:name="_Ref_ContractCompanion_9kb9Ur3AC"/>
      <w:r w:rsidRPr="008129EB">
        <w:t>any application or right to apply for registration of any of the rights referred to in paragraph </w:t>
      </w:r>
      <w:r w:rsidR="00EF6FF8" w:rsidRPr="008129EB">
        <w:fldChar w:fldCharType="begin"/>
      </w:r>
      <w:r w:rsidR="00EF6FF8" w:rsidRPr="008129EB">
        <w:instrText xml:space="preserve"> REF _Ref_ContractCompanion_9kb9Ur3AA \w \n \h \t \* MERGEFORMAT </w:instrText>
      </w:r>
      <w:r w:rsidR="00EF6FF8" w:rsidRPr="008129EB">
        <w:fldChar w:fldCharType="separate"/>
      </w:r>
      <w:r w:rsidR="00131566">
        <w:t>(a)</w:t>
      </w:r>
      <w:r w:rsidR="00EF6FF8" w:rsidRPr="008129EB">
        <w:fldChar w:fldCharType="end"/>
      </w:r>
      <w:r w:rsidRPr="008129EB">
        <w:t>; and</w:t>
      </w:r>
      <w:bookmarkEnd w:id="105"/>
      <w:bookmarkEnd w:id="106"/>
    </w:p>
    <w:p w14:paraId="618F19AD" w14:textId="2F0F2EBE" w:rsidR="003D072D" w:rsidRPr="008129EB" w:rsidRDefault="2BC382E4" w:rsidP="000D1BFA">
      <w:pPr>
        <w:pStyle w:val="Heading8"/>
      </w:pPr>
      <w:r w:rsidRPr="008129EB">
        <w:t>all rights of a similar nature to any of the rights in paragraphs </w:t>
      </w:r>
      <w:r w:rsidR="00EF6FF8" w:rsidRPr="008129EB">
        <w:fldChar w:fldCharType="begin"/>
      </w:r>
      <w:r w:rsidR="00EF6FF8" w:rsidRPr="008129EB">
        <w:instrText xml:space="preserve"> REF _Ref_ContractCompanion_9kb9Ur3AA \w \n \h \t \* MERGEFORMAT </w:instrText>
      </w:r>
      <w:r w:rsidR="00EF6FF8" w:rsidRPr="008129EB">
        <w:fldChar w:fldCharType="separate"/>
      </w:r>
      <w:r w:rsidR="00131566">
        <w:t>(a)</w:t>
      </w:r>
      <w:r w:rsidR="00EF6FF8" w:rsidRPr="008129EB">
        <w:fldChar w:fldCharType="end"/>
      </w:r>
      <w:r w:rsidRPr="008129EB">
        <w:t xml:space="preserve"> and </w:t>
      </w:r>
      <w:r w:rsidR="003928EC" w:rsidRPr="008129EB">
        <w:fldChar w:fldCharType="begin"/>
      </w:r>
      <w:r w:rsidR="003928EC" w:rsidRPr="008129EB">
        <w:instrText xml:space="preserve"> REF _Ref_ContractCompanion_9kb9Ur3AC \n \h </w:instrText>
      </w:r>
      <w:r w:rsidR="008129EB">
        <w:instrText xml:space="preserve"> \* MERGEFORMAT </w:instrText>
      </w:r>
      <w:r w:rsidR="003928EC" w:rsidRPr="008129EB">
        <w:fldChar w:fldCharType="separate"/>
      </w:r>
      <w:r w:rsidR="00131566">
        <w:t>(b)</w:t>
      </w:r>
      <w:r w:rsidR="003928EC" w:rsidRPr="008129EB">
        <w:fldChar w:fldCharType="end"/>
      </w:r>
      <w:r w:rsidRPr="008129EB">
        <w:t xml:space="preserve"> that may subsist anywhere in the world (including Australia),</w:t>
      </w:r>
    </w:p>
    <w:p w14:paraId="49D8FAEE" w14:textId="77777777" w:rsidR="00CF0DE9" w:rsidRPr="008129EB" w:rsidRDefault="2BC382E4" w:rsidP="0058045D">
      <w:pPr>
        <w:pStyle w:val="Heading7"/>
      </w:pPr>
      <w:r w:rsidRPr="008129EB">
        <w:t>whether or not such rights are registered or capable of being registered.</w:t>
      </w:r>
    </w:p>
    <w:p w14:paraId="241F6AAF" w14:textId="116F63CD" w:rsidR="0008591C" w:rsidRPr="008129EB" w:rsidRDefault="0008591C" w:rsidP="0058045D">
      <w:pPr>
        <w:pStyle w:val="Heading7"/>
      </w:pPr>
      <w:r w:rsidRPr="008129EB">
        <w:rPr>
          <w:b/>
          <w:bCs/>
        </w:rPr>
        <w:t xml:space="preserve">Invoice </w:t>
      </w:r>
      <w:r w:rsidRPr="008129EB">
        <w:t xml:space="preserve">has the meaning given in clause </w:t>
      </w:r>
      <w:r w:rsidR="008C2504">
        <w:fldChar w:fldCharType="begin"/>
      </w:r>
      <w:r w:rsidR="008C2504">
        <w:instrText xml:space="preserve"> REF _Ref204781675 \w \h </w:instrText>
      </w:r>
      <w:r w:rsidR="008C2504">
        <w:fldChar w:fldCharType="separate"/>
      </w:r>
      <w:r w:rsidR="00131566">
        <w:t>16.1(a)</w:t>
      </w:r>
      <w:r w:rsidR="008C2504">
        <w:fldChar w:fldCharType="end"/>
      </w:r>
      <w:r w:rsidRPr="008129EB">
        <w:t>.</w:t>
      </w:r>
    </w:p>
    <w:p w14:paraId="644C7677" w14:textId="37BABB0D" w:rsidR="008C1FCC" w:rsidRPr="008129EB" w:rsidRDefault="008C1FCC" w:rsidP="0058045D">
      <w:pPr>
        <w:pStyle w:val="Heading7"/>
      </w:pPr>
      <w:r w:rsidRPr="008129EB">
        <w:rPr>
          <w:b/>
          <w:bCs/>
        </w:rPr>
        <w:t>Invoiced Sum</w:t>
      </w:r>
      <w:r w:rsidRPr="008129EB">
        <w:t xml:space="preserve"> has the meaning given in clause </w:t>
      </w:r>
      <w:r w:rsidR="00682386">
        <w:fldChar w:fldCharType="begin"/>
      </w:r>
      <w:r w:rsidR="00682386">
        <w:instrText xml:space="preserve"> REF _Ref204781675 \w \h </w:instrText>
      </w:r>
      <w:r w:rsidR="00682386">
        <w:fldChar w:fldCharType="separate"/>
      </w:r>
      <w:r w:rsidR="00131566">
        <w:t>16.1(a)</w:t>
      </w:r>
      <w:r w:rsidR="00682386">
        <w:fldChar w:fldCharType="end"/>
      </w:r>
      <w:r w:rsidR="001E3C0E" w:rsidRPr="008129EB">
        <w:rPr>
          <w:bCs/>
        </w:rPr>
        <w:t>.</w:t>
      </w:r>
    </w:p>
    <w:p w14:paraId="44C24A42" w14:textId="26BE0E1E" w:rsidR="003E7B31" w:rsidRPr="008129EB" w:rsidRDefault="003E7B31" w:rsidP="00B5506F">
      <w:pPr>
        <w:pStyle w:val="Heading7"/>
        <w:keepNext/>
      </w:pPr>
      <w:r w:rsidRPr="008129EB">
        <w:rPr>
          <w:b/>
          <w:bCs/>
        </w:rPr>
        <w:t>Key Subcontract</w:t>
      </w:r>
      <w:r w:rsidRPr="008129EB">
        <w:t xml:space="preserve"> means a Subcontract</w:t>
      </w:r>
      <w:r w:rsidR="00867E3B" w:rsidRPr="008129EB">
        <w:t xml:space="preserve"> that meets any of the following requirements</w:t>
      </w:r>
      <w:r w:rsidRPr="008129EB">
        <w:t xml:space="preserve">: </w:t>
      </w:r>
    </w:p>
    <w:p w14:paraId="6CA792ED" w14:textId="2911F616" w:rsidR="003E7B31" w:rsidRPr="008129EB" w:rsidRDefault="003E7B31" w:rsidP="00B5506F">
      <w:pPr>
        <w:pStyle w:val="Heading7"/>
        <w:keepNext/>
      </w:pPr>
      <w:r w:rsidRPr="001823B1">
        <w:t>[</w:t>
      </w:r>
      <w:r w:rsidR="00AD4EA6" w:rsidRPr="00831332">
        <w:rPr>
          <w:b/>
          <w:bCs/>
          <w:i/>
          <w:iCs/>
          <w:highlight w:val="lightGray"/>
        </w:rPr>
        <w:t>N</w:t>
      </w:r>
      <w:r w:rsidRPr="00831332">
        <w:rPr>
          <w:b/>
          <w:bCs/>
          <w:i/>
          <w:iCs/>
          <w:highlight w:val="lightGray"/>
        </w:rPr>
        <w:t xml:space="preserve">ote: the relevant values will be set as a percentage of total capital expenditure being 20% of Capex during the </w:t>
      </w:r>
      <w:r w:rsidR="00DD3CEC" w:rsidRPr="00831332">
        <w:rPr>
          <w:b/>
          <w:bCs/>
          <w:i/>
          <w:iCs/>
          <w:highlight w:val="lightGray"/>
        </w:rPr>
        <w:t>c</w:t>
      </w:r>
      <w:r w:rsidRPr="00831332">
        <w:rPr>
          <w:b/>
          <w:bCs/>
          <w:i/>
          <w:iCs/>
          <w:highlight w:val="lightGray"/>
        </w:rPr>
        <w:t xml:space="preserve">onstruction </w:t>
      </w:r>
      <w:r w:rsidR="00DD3CEC" w:rsidRPr="00831332">
        <w:rPr>
          <w:b/>
          <w:bCs/>
          <w:i/>
          <w:iCs/>
          <w:highlight w:val="lightGray"/>
        </w:rPr>
        <w:t xml:space="preserve">of the Project </w:t>
      </w:r>
      <w:r w:rsidR="000E380F">
        <w:rPr>
          <w:b/>
          <w:bCs/>
          <w:i/>
          <w:iCs/>
          <w:highlight w:val="lightGray"/>
        </w:rPr>
        <w:t xml:space="preserve">(as provided for in the MC4 and MC5 Returnable Schedule) </w:t>
      </w:r>
      <w:r w:rsidRPr="00831332">
        <w:rPr>
          <w:b/>
          <w:bCs/>
          <w:i/>
          <w:iCs/>
          <w:highlight w:val="lightGray"/>
        </w:rPr>
        <w:t xml:space="preserve">and 50% of annual Opex during the </w:t>
      </w:r>
      <w:r w:rsidR="00DD3CEC" w:rsidRPr="00831332">
        <w:rPr>
          <w:b/>
          <w:bCs/>
          <w:i/>
          <w:iCs/>
          <w:highlight w:val="lightGray"/>
        </w:rPr>
        <w:t>o</w:t>
      </w:r>
      <w:r w:rsidRPr="00831332">
        <w:rPr>
          <w:b/>
          <w:bCs/>
          <w:i/>
          <w:iCs/>
          <w:highlight w:val="lightGray"/>
        </w:rPr>
        <w:t xml:space="preserve">perations </w:t>
      </w:r>
      <w:r w:rsidR="00DD3CEC" w:rsidRPr="00831332">
        <w:rPr>
          <w:b/>
          <w:bCs/>
          <w:i/>
          <w:iCs/>
          <w:highlight w:val="lightGray"/>
        </w:rPr>
        <w:t>of the Project</w:t>
      </w:r>
      <w:r w:rsidR="000E380F">
        <w:rPr>
          <w:b/>
          <w:bCs/>
          <w:i/>
          <w:iCs/>
          <w:highlight w:val="lightGray"/>
        </w:rPr>
        <w:t xml:space="preserve"> (as provided for in the MC4 and MC5 Returnable Schedule)</w:t>
      </w:r>
      <w:r w:rsidRPr="00831332">
        <w:rPr>
          <w:b/>
          <w:bCs/>
          <w:i/>
          <w:iCs/>
          <w:highlight w:val="lightGray"/>
        </w:rPr>
        <w:t xml:space="preserve">. </w:t>
      </w:r>
      <w:r w:rsidRPr="001823B1">
        <w:rPr>
          <w:b/>
          <w:bCs/>
          <w:i/>
          <w:iCs/>
          <w:highlight w:val="lightGray"/>
        </w:rPr>
        <w:t xml:space="preserve">The </w:t>
      </w:r>
      <w:r w:rsidRPr="001823B1">
        <w:rPr>
          <w:b/>
          <w:i/>
          <w:iCs/>
          <w:highlight w:val="lightGray"/>
        </w:rPr>
        <w:t xml:space="preserve">Proponent </w:t>
      </w:r>
      <w:r w:rsidR="00FD2E28" w:rsidRPr="001823B1">
        <w:rPr>
          <w:b/>
          <w:bCs/>
          <w:i/>
          <w:iCs/>
          <w:highlight w:val="lightGray"/>
        </w:rPr>
        <w:t>is</w:t>
      </w:r>
      <w:r w:rsidRPr="001823B1">
        <w:rPr>
          <w:b/>
          <w:bCs/>
          <w:i/>
          <w:iCs/>
          <w:highlight w:val="lightGray"/>
        </w:rPr>
        <w:t xml:space="preserve"> required to provide that information as part of the Tender Process.</w:t>
      </w:r>
      <w:r w:rsidRPr="001823B1">
        <w:t>]</w:t>
      </w:r>
      <w:r w:rsidRPr="008129EB">
        <w:rPr>
          <w:b/>
          <w:bCs/>
          <w:i/>
          <w:iCs/>
        </w:rPr>
        <w:t xml:space="preserve"> </w:t>
      </w:r>
    </w:p>
    <w:p w14:paraId="73BC7CD7" w14:textId="4A6E59C5" w:rsidR="003E7B31" w:rsidRPr="008129EB" w:rsidRDefault="008C2504" w:rsidP="00D847EB">
      <w:pPr>
        <w:pStyle w:val="Heading8"/>
        <w:numPr>
          <w:ilvl w:val="7"/>
          <w:numId w:val="87"/>
        </w:numPr>
      </w:pPr>
      <w:r>
        <w:t xml:space="preserve">it is </w:t>
      </w:r>
      <w:r w:rsidR="003E7B31" w:rsidRPr="008129EB">
        <w:t xml:space="preserve">specified as such in </w:t>
      </w:r>
      <w:r w:rsidR="003E7B31" w:rsidRPr="008129EB">
        <w:fldChar w:fldCharType="begin"/>
      </w:r>
      <w:r w:rsidR="003E7B31" w:rsidRPr="008129EB">
        <w:instrText xml:space="preserve"> REF _Ref151253699 \w \h  \* MERGEFORMAT </w:instrText>
      </w:r>
      <w:r w:rsidR="003E7B31" w:rsidRPr="008129EB">
        <w:fldChar w:fldCharType="separate"/>
      </w:r>
      <w:r w:rsidR="00131566">
        <w:t>Schedule 7</w:t>
      </w:r>
      <w:r w:rsidR="003E7B31" w:rsidRPr="008129EB">
        <w:fldChar w:fldCharType="end"/>
      </w:r>
      <w:r w:rsidR="006B7249">
        <w:t xml:space="preserve"> (“</w:t>
      </w:r>
      <w:r w:rsidR="006B7249">
        <w:fldChar w:fldCharType="begin"/>
      </w:r>
      <w:r w:rsidR="006B7249">
        <w:instrText xml:space="preserve"> REF _Ref151252775 \h </w:instrText>
      </w:r>
      <w:r w:rsidR="006B7249">
        <w:fldChar w:fldCharType="separate"/>
      </w:r>
      <w:r w:rsidR="00131566" w:rsidRPr="008129EB">
        <w:t>Key Subcontracts</w:t>
      </w:r>
      <w:r w:rsidR="006B7249">
        <w:fldChar w:fldCharType="end"/>
      </w:r>
      <w:r w:rsidR="006B7249">
        <w:t>”)</w:t>
      </w:r>
      <w:r w:rsidR="003E7B31" w:rsidRPr="008129EB">
        <w:t xml:space="preserve">; </w:t>
      </w:r>
    </w:p>
    <w:p w14:paraId="210E2FEE" w14:textId="60D79006" w:rsidR="003E7B31" w:rsidRPr="008129EB" w:rsidRDefault="008C2504" w:rsidP="009A1817">
      <w:pPr>
        <w:pStyle w:val="Heading8"/>
      </w:pPr>
      <w:r>
        <w:t xml:space="preserve">it </w:t>
      </w:r>
      <w:r w:rsidR="003E7B31" w:rsidRPr="008129EB">
        <w:t>has a contract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 xml:space="preserve">during </w:t>
      </w:r>
      <w:r w:rsidR="003E7B31" w:rsidRPr="008129EB">
        <w:t xml:space="preserve">the </w:t>
      </w:r>
      <w:r w:rsidR="00DD3CEC" w:rsidRPr="008129EB">
        <w:t>c</w:t>
      </w:r>
      <w:r w:rsidR="003E7B31" w:rsidRPr="008129EB">
        <w:t xml:space="preserve">onstruction </w:t>
      </w:r>
      <w:r w:rsidR="00DD3CEC" w:rsidRPr="008129EB">
        <w:t>of the Project</w:t>
      </w:r>
      <w:r w:rsidR="003E7B31" w:rsidRPr="008129EB">
        <w:t xml:space="preserve">; </w:t>
      </w:r>
    </w:p>
    <w:p w14:paraId="38517FA0" w14:textId="48BD230D" w:rsidR="003E7B31" w:rsidRPr="008129EB" w:rsidRDefault="00666ED4" w:rsidP="009A1817">
      <w:pPr>
        <w:pStyle w:val="Heading8"/>
      </w:pPr>
      <w:r w:rsidRPr="008129EB">
        <w:t xml:space="preserve">in conjunction with other Subcontracts with the same Subcontractor, </w:t>
      </w:r>
      <w:r w:rsidR="008C2504">
        <w:t xml:space="preserve">it </w:t>
      </w:r>
      <w:r w:rsidRPr="008129EB">
        <w:t>has</w:t>
      </w:r>
      <w:r w:rsidR="003E7B31" w:rsidRPr="008129EB">
        <w:t xml:space="preserve"> an aggregate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during the construction of the Project</w:t>
      </w:r>
      <w:r w:rsidR="003E7B31" w:rsidRPr="008129EB">
        <w:t xml:space="preserve">; </w:t>
      </w:r>
    </w:p>
    <w:p w14:paraId="2999DF83" w14:textId="1AF697A5" w:rsidR="003E7B31" w:rsidRPr="008129EB" w:rsidRDefault="008C2504" w:rsidP="009A1817">
      <w:pPr>
        <w:pStyle w:val="Heading8"/>
      </w:pPr>
      <w:r>
        <w:t>it</w:t>
      </w:r>
      <w:r w:rsidR="00E471B6" w:rsidRPr="008129EB">
        <w:t xml:space="preserve"> </w:t>
      </w:r>
      <w:r w:rsidR="003E7B31" w:rsidRPr="008129EB">
        <w:t>has a contract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 xml:space="preserve">during </w:t>
      </w:r>
      <w:r w:rsidR="003E7B31" w:rsidRPr="008129EB">
        <w:t xml:space="preserve">the </w:t>
      </w:r>
      <w:r w:rsidR="00DD3CEC" w:rsidRPr="008129EB">
        <w:t>o</w:t>
      </w:r>
      <w:r w:rsidR="003E7B31" w:rsidRPr="008129EB">
        <w:t xml:space="preserve">peration </w:t>
      </w:r>
      <w:r w:rsidR="00DD3CEC" w:rsidRPr="008129EB">
        <w:t>of the Project</w:t>
      </w:r>
      <w:r w:rsidR="003E7B31" w:rsidRPr="008129EB">
        <w:t xml:space="preserve">; </w:t>
      </w:r>
      <w:r w:rsidR="00E471B6" w:rsidRPr="008129EB">
        <w:t>or</w:t>
      </w:r>
    </w:p>
    <w:p w14:paraId="0F207BE2" w14:textId="01245A54" w:rsidR="003E7B31" w:rsidRPr="008129EB" w:rsidRDefault="00666ED4" w:rsidP="009A1817">
      <w:pPr>
        <w:pStyle w:val="Heading8"/>
      </w:pPr>
      <w:r w:rsidRPr="008129EB">
        <w:t>in conjunction w</w:t>
      </w:r>
      <w:r w:rsidR="009B09C2" w:rsidRPr="008129EB">
        <w:t>i</w:t>
      </w:r>
      <w:r w:rsidRPr="008129EB">
        <w:t xml:space="preserve">th other Subcontracts with the same Subcontractor, </w:t>
      </w:r>
      <w:r w:rsidR="008C2504">
        <w:t xml:space="preserve">it </w:t>
      </w:r>
      <w:r w:rsidRPr="008129EB">
        <w:t>has</w:t>
      </w:r>
      <w:r w:rsidR="003E7B31" w:rsidRPr="008129EB">
        <w:t xml:space="preserve"> an aggregate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during the operation of the Project</w:t>
      </w:r>
      <w:r w:rsidRPr="008129EB">
        <w:t>.</w:t>
      </w:r>
    </w:p>
    <w:p w14:paraId="4588CF05" w14:textId="4EEE4044" w:rsidR="00666ED4" w:rsidRPr="008129EB" w:rsidRDefault="00666ED4" w:rsidP="00622681">
      <w:pPr>
        <w:pStyle w:val="Heading7"/>
        <w:keepNext/>
        <w:keepLines/>
        <w:numPr>
          <w:ilvl w:val="6"/>
          <w:numId w:val="0"/>
        </w:numPr>
        <w:ind w:left="737"/>
        <w:rPr>
          <w:b/>
          <w:bCs/>
        </w:rPr>
      </w:pPr>
      <w:r w:rsidRPr="008129EB">
        <w:rPr>
          <w:b/>
          <w:bCs/>
          <w14:ligatures w14:val="standardContextual"/>
        </w:rPr>
        <w:t>Key Subcontractor</w:t>
      </w:r>
      <w:r w:rsidRPr="008129EB">
        <w:rPr>
          <w14:ligatures w14:val="standardContextual"/>
        </w:rPr>
        <w:t xml:space="preserve"> means a Subcontractor that is the party providing the goods and services under a Key Subcontract. For clarity, a Key Subcontractor may be engaged directly by Project Operator or by one or more interposed Subcontractors</w:t>
      </w:r>
      <w:r w:rsidR="00827B31" w:rsidRPr="008129EB">
        <w:rPr>
          <w14:ligatures w14:val="standardContextual"/>
        </w:rPr>
        <w:t>.</w:t>
      </w:r>
    </w:p>
    <w:p w14:paraId="0866F6F6" w14:textId="5FEA95FC" w:rsidR="0097438F" w:rsidRPr="008129EB" w:rsidRDefault="2BC382E4" w:rsidP="005E5AF1">
      <w:pPr>
        <w:pStyle w:val="Heading7"/>
        <w:keepNext/>
        <w:numPr>
          <w:ilvl w:val="6"/>
          <w:numId w:val="0"/>
        </w:numPr>
        <w:ind w:left="737"/>
      </w:pPr>
      <w:r w:rsidRPr="008129EB">
        <w:rPr>
          <w:b/>
          <w:bCs/>
        </w:rPr>
        <w:t xml:space="preserve">Knowledge Sharing Deliverables </w:t>
      </w:r>
      <w:bookmarkStart w:id="107" w:name="_Hlk108021768"/>
      <w:r w:rsidRPr="008129EB">
        <w:t>means the deliverables set out in the Knowledge Sharing Plan</w:t>
      </w:r>
      <w:bookmarkEnd w:id="107"/>
      <w:r w:rsidRPr="008129EB">
        <w:t>.</w:t>
      </w:r>
    </w:p>
    <w:p w14:paraId="711CFCED" w14:textId="04ACCA00" w:rsidR="0012221E" w:rsidRDefault="0012221E" w:rsidP="0058045D">
      <w:pPr>
        <w:pStyle w:val="Heading7"/>
        <w:numPr>
          <w:ilvl w:val="0"/>
          <w:numId w:val="0"/>
        </w:numPr>
        <w:ind w:left="737"/>
      </w:pPr>
      <w:r w:rsidRPr="008129EB">
        <w:rPr>
          <w:b/>
          <w:bCs/>
        </w:rPr>
        <w:t xml:space="preserve">Knowledge Sharing Plan </w:t>
      </w:r>
      <w:r w:rsidRPr="008129EB">
        <w:t xml:space="preserve">means the plan set out in </w:t>
      </w:r>
      <w:r w:rsidRPr="008129EB">
        <w:fldChar w:fldCharType="begin"/>
      </w:r>
      <w:r w:rsidRPr="008129EB">
        <w:instrText xml:space="preserve"> REF _Ref108020757 \n \h </w:instrText>
      </w:r>
      <w:r w:rsidR="008129EB">
        <w:instrText xml:space="preserve"> \* MERGEFORMAT </w:instrText>
      </w:r>
      <w:r w:rsidRPr="008129EB">
        <w:fldChar w:fldCharType="separate"/>
      </w:r>
      <w:r w:rsidR="00131566">
        <w:t>Schedule 4</w:t>
      </w:r>
      <w:r w:rsidRPr="008129EB">
        <w:fldChar w:fldCharType="end"/>
      </w:r>
      <w:r w:rsidRPr="008129EB">
        <w:t xml:space="preserve"> (“</w:t>
      </w:r>
      <w:r w:rsidRPr="008129EB">
        <w:fldChar w:fldCharType="begin"/>
      </w:r>
      <w:r w:rsidRPr="008129EB">
        <w:instrText xml:space="preserve"> REF _Ref108020757 \h </w:instrText>
      </w:r>
      <w:r w:rsidR="008129EB">
        <w:instrText xml:space="preserve"> \* MERGEFORMAT </w:instrText>
      </w:r>
      <w:r w:rsidRPr="008129EB">
        <w:fldChar w:fldCharType="separate"/>
      </w:r>
      <w:r w:rsidR="00131566" w:rsidRPr="008129EB">
        <w:t>Knowledge Sharing Plan</w:t>
      </w:r>
      <w:r w:rsidRPr="008129EB">
        <w:fldChar w:fldCharType="end"/>
      </w:r>
      <w:r w:rsidRPr="008129EB">
        <w:t>”).</w:t>
      </w:r>
    </w:p>
    <w:p w14:paraId="6B5BCCB1" w14:textId="714383D8" w:rsidR="00450E35" w:rsidRPr="008129EB" w:rsidRDefault="00450E35" w:rsidP="00450E35">
      <w:pPr>
        <w:pStyle w:val="Heading7"/>
        <w:numPr>
          <w:ilvl w:val="0"/>
          <w:numId w:val="0"/>
        </w:numPr>
        <w:ind w:left="737"/>
      </w:pPr>
      <w:r w:rsidRPr="00C85353">
        <w:rPr>
          <w:b/>
        </w:rPr>
        <w:lastRenderedPageBreak/>
        <w:t>Labour Standards Report</w:t>
      </w:r>
      <w:r>
        <w:rPr>
          <w:bCs/>
        </w:rPr>
        <w:t xml:space="preserve"> </w:t>
      </w:r>
      <w:r>
        <w:t xml:space="preserve">has the meaning given in </w:t>
      </w:r>
      <w:r w:rsidRPr="00A02518">
        <w:t xml:space="preserve">clause </w:t>
      </w:r>
      <w:r w:rsidR="00A02518" w:rsidRPr="00BC4D5A">
        <w:fldChar w:fldCharType="begin"/>
      </w:r>
      <w:r w:rsidR="00A02518" w:rsidRPr="00BC4D5A">
        <w:instrText xml:space="preserve"> REF _Ref205841331 \r \h </w:instrText>
      </w:r>
      <w:r w:rsidR="00A02518">
        <w:instrText xml:space="preserve"> \* MERGEFORMAT </w:instrText>
      </w:r>
      <w:r w:rsidR="00A02518" w:rsidRPr="00BC4D5A">
        <w:fldChar w:fldCharType="separate"/>
      </w:r>
      <w:r w:rsidR="00131566">
        <w:t>12.6</w:t>
      </w:r>
      <w:r w:rsidR="00A02518" w:rsidRPr="00BC4D5A">
        <w:fldChar w:fldCharType="end"/>
      </w:r>
      <w:r w:rsidRPr="00A02518">
        <w:t xml:space="preserve"> (“</w:t>
      </w:r>
      <w:r w:rsidRPr="00A02518">
        <w:fldChar w:fldCharType="begin"/>
      </w:r>
      <w:r w:rsidRPr="00A02518">
        <w:instrText xml:space="preserve"> REF _Ref205841331 \h </w:instrText>
      </w:r>
      <w:r w:rsidRPr="00BC4D5A">
        <w:instrText xml:space="preserve"> \* MERGEFORMAT </w:instrText>
      </w:r>
      <w:r w:rsidRPr="00A02518">
        <w:fldChar w:fldCharType="separate"/>
      </w:r>
      <w:r w:rsidR="00131566">
        <w:t xml:space="preserve">Labour </w:t>
      </w:r>
      <w:r w:rsidR="00131566" w:rsidRPr="0064524E">
        <w:t>standards reporting</w:t>
      </w:r>
      <w:r w:rsidRPr="00A02518">
        <w:fldChar w:fldCharType="end"/>
      </w:r>
      <w:r w:rsidRPr="00A02518">
        <w:t>”).</w:t>
      </w:r>
    </w:p>
    <w:p w14:paraId="00200DD5" w14:textId="6AAA03A2" w:rsidR="0063766A" w:rsidRPr="008129EB" w:rsidRDefault="2BC382E4" w:rsidP="0058045D">
      <w:pPr>
        <w:pStyle w:val="Heading7"/>
        <w:numPr>
          <w:ilvl w:val="6"/>
          <w:numId w:val="0"/>
        </w:numPr>
        <w:ind w:left="737"/>
      </w:pPr>
      <w:r w:rsidRPr="008129EB">
        <w:rPr>
          <w:b/>
          <w:bCs/>
        </w:rPr>
        <w:t>Law</w:t>
      </w:r>
      <w:r w:rsidRPr="008129EB">
        <w:t xml:space="preserve"> means </w:t>
      </w:r>
      <w:r w:rsidR="00867E3B" w:rsidRPr="008129EB">
        <w:t xml:space="preserve">the </w:t>
      </w:r>
      <w:r w:rsidRPr="008129EB">
        <w:t xml:space="preserve">common law, principles of equity, and laws </w:t>
      </w:r>
      <w:r w:rsidR="008C2504">
        <w:t>made</w:t>
      </w:r>
      <w:r w:rsidR="008C2504" w:rsidRPr="008129EB">
        <w:t xml:space="preserve"> </w:t>
      </w:r>
      <w:r w:rsidRPr="008129EB">
        <w:t xml:space="preserve">by parliament including State, Territory and Commonwealth laws and regulations and other instruments under them, and includes the </w:t>
      </w:r>
      <w:r w:rsidR="00DB028F" w:rsidRPr="008129EB">
        <w:t>NER</w:t>
      </w:r>
      <w:r w:rsidRPr="008129EB">
        <w:t xml:space="preserve"> and the rules of any recognised securities exchange.</w:t>
      </w:r>
    </w:p>
    <w:p w14:paraId="68BF500F" w14:textId="0957B147" w:rsidR="0080104F" w:rsidRPr="008129EB" w:rsidRDefault="2BC382E4" w:rsidP="0058045D">
      <w:pPr>
        <w:pStyle w:val="Heading7"/>
      </w:pPr>
      <w:r w:rsidRPr="008129EB">
        <w:rPr>
          <w:b/>
          <w:bCs/>
        </w:rPr>
        <w:t>LGC</w:t>
      </w:r>
      <w:r w:rsidRPr="008129EB">
        <w:t xml:space="preserve"> means a large-scale generation certificate created under Division 4 of </w:t>
      </w:r>
      <w:bookmarkStart w:id="108" w:name="_9kMHG5YVtCIA67AlBvIrBNlV09"/>
      <w:r w:rsidRPr="008129EB">
        <w:t>Part 2</w:t>
      </w:r>
      <w:bookmarkEnd w:id="108"/>
      <w:r w:rsidRPr="008129EB">
        <w:t xml:space="preserve"> of the RE Act, excluding wood-waste LGCs. </w:t>
      </w:r>
    </w:p>
    <w:p w14:paraId="4B1B9E1A" w14:textId="7CE6299D" w:rsidR="009B09C2" w:rsidRPr="008129EB" w:rsidRDefault="2BC382E4" w:rsidP="0058045D">
      <w:pPr>
        <w:pStyle w:val="Heading7"/>
      </w:pPr>
      <w:r w:rsidRPr="008129EB">
        <w:rPr>
          <w:b/>
          <w:bCs/>
        </w:rPr>
        <w:t>Loss</w:t>
      </w:r>
      <w:r w:rsidRPr="008129EB">
        <w:t xml:space="preserve"> means all </w:t>
      </w:r>
      <w:r w:rsidR="008C2504">
        <w:t xml:space="preserve">loss, </w:t>
      </w:r>
      <w:r w:rsidRPr="008129EB">
        <w:t>damage,</w:t>
      </w:r>
      <w:r w:rsidR="009750E8" w:rsidRPr="008129EB">
        <w:t xml:space="preserve"> liability</w:t>
      </w:r>
      <w:r w:rsidRPr="008129EB">
        <w:t xml:space="preserve">, cost or </w:t>
      </w:r>
      <w:r w:rsidR="00827B31" w:rsidRPr="008129EB">
        <w:t>expense</w:t>
      </w:r>
      <w:r w:rsidR="009B09C2" w:rsidRPr="008129EB">
        <w:t xml:space="preserve">, and includes: </w:t>
      </w:r>
    </w:p>
    <w:p w14:paraId="2DEAC8E2" w14:textId="47A3D8B1" w:rsidR="009B09C2" w:rsidRPr="008129EB" w:rsidRDefault="009B09C2" w:rsidP="00D847EB">
      <w:pPr>
        <w:pStyle w:val="Heading8"/>
        <w:numPr>
          <w:ilvl w:val="7"/>
          <w:numId w:val="88"/>
        </w:numPr>
      </w:pPr>
      <w:bookmarkStart w:id="109" w:name="_Ref179811967"/>
      <w:r w:rsidRPr="008129EB">
        <w:t xml:space="preserve">in relation to a </w:t>
      </w:r>
      <w:r w:rsidR="2BC382E4" w:rsidRPr="008129EB">
        <w:t>Claim</w:t>
      </w:r>
      <w:r w:rsidRPr="008129EB">
        <w:t>, amounts payable in respect of the Claim (including amounts incurred or agreed to be paid by way of damages, settlement or compromise) and reasonable legal costs and expenses incurred in relation to the Claim, calculated on a full indemnity basis; and</w:t>
      </w:r>
      <w:bookmarkEnd w:id="109"/>
    </w:p>
    <w:p w14:paraId="23295A9F" w14:textId="3754AFFE" w:rsidR="009B09C2" w:rsidRPr="008129EB" w:rsidRDefault="009B09C2" w:rsidP="00827B31">
      <w:pPr>
        <w:pStyle w:val="Heading8"/>
      </w:pPr>
      <w:r w:rsidRPr="008129EB">
        <w:t xml:space="preserve">amounts referred to in paragraph </w:t>
      </w:r>
      <w:r w:rsidR="00827B31" w:rsidRPr="008129EB">
        <w:fldChar w:fldCharType="begin"/>
      </w:r>
      <w:r w:rsidR="00827B31" w:rsidRPr="008129EB">
        <w:instrText xml:space="preserve"> REF _Ref179811967 \n \h </w:instrText>
      </w:r>
      <w:r w:rsidR="00827B31" w:rsidRPr="008129EB">
        <w:fldChar w:fldCharType="separate"/>
      </w:r>
      <w:r w:rsidR="00131566">
        <w:t>(a)</w:t>
      </w:r>
      <w:r w:rsidR="00827B31" w:rsidRPr="008129EB">
        <w:fldChar w:fldCharType="end"/>
      </w:r>
      <w:r w:rsidRPr="008129EB">
        <w:t xml:space="preserve"> resulting from </w:t>
      </w:r>
      <w:r w:rsidR="00F045C8" w:rsidRPr="008129EB">
        <w:t>C</w:t>
      </w:r>
      <w:r w:rsidRPr="008129EB">
        <w:t xml:space="preserve">laims by third parties against </w:t>
      </w:r>
      <w:r w:rsidR="00682386">
        <w:t>T</w:t>
      </w:r>
      <w:r w:rsidRPr="008129EB">
        <w:t xml:space="preserve">hose </w:t>
      </w:r>
      <w:r w:rsidR="00682386">
        <w:t>I</w:t>
      </w:r>
      <w:r w:rsidRPr="008129EB">
        <w:t>ndemnified.</w:t>
      </w:r>
    </w:p>
    <w:p w14:paraId="4C92E567" w14:textId="734C00F2" w:rsidR="00973CEA" w:rsidRPr="008129EB" w:rsidRDefault="2BC382E4" w:rsidP="0058045D">
      <w:pPr>
        <w:pStyle w:val="Heading7"/>
        <w:numPr>
          <w:ilvl w:val="6"/>
          <w:numId w:val="0"/>
        </w:numPr>
        <w:ind w:left="737"/>
      </w:pPr>
      <w:r w:rsidRPr="008129EB">
        <w:rPr>
          <w:b/>
          <w:bCs/>
        </w:rPr>
        <w:t xml:space="preserve">Major Casualty Event </w:t>
      </w:r>
      <w:r w:rsidRPr="008129EB">
        <w:t>means an event or circumstance that results in the loss</w:t>
      </w:r>
      <w:r w:rsidR="00945173">
        <w:t xml:space="preserve"> of</w:t>
      </w:r>
      <w:r w:rsidRPr="008129EB">
        <w:t xml:space="preserve">, destruction </w:t>
      </w:r>
      <w:r w:rsidR="00945173">
        <w:t xml:space="preserve">of, </w:t>
      </w:r>
      <w:r w:rsidRPr="008129EB">
        <w:t>or material damage to</w:t>
      </w:r>
      <w:r w:rsidR="001F73A5">
        <w:t>,</w:t>
      </w:r>
      <w:r w:rsidRPr="008129EB">
        <w:t xml:space="preserve"> </w:t>
      </w:r>
      <w:r w:rsidR="00945173">
        <w:t xml:space="preserve">the Project’s ability to produce </w:t>
      </w:r>
      <w:r w:rsidRPr="008129EB">
        <w:t>at least</w:t>
      </w:r>
      <w:r w:rsidR="00973CEA" w:rsidRPr="008129EB">
        <w:t>:</w:t>
      </w:r>
    </w:p>
    <w:p w14:paraId="3A778FD6" w14:textId="47174311" w:rsidR="00973CEA" w:rsidRPr="008129EB" w:rsidRDefault="2BC382E4" w:rsidP="00D847EB">
      <w:pPr>
        <w:pStyle w:val="Heading8"/>
        <w:numPr>
          <w:ilvl w:val="7"/>
          <w:numId w:val="89"/>
        </w:numPr>
        <w:tabs>
          <w:tab w:val="num" w:pos="1474"/>
        </w:tabs>
        <w:rPr>
          <w:bCs/>
        </w:rPr>
      </w:pPr>
      <w:r w:rsidRPr="008129EB">
        <w:t xml:space="preserve">50% of the </w:t>
      </w:r>
      <w:r w:rsidR="004A0277" w:rsidRPr="008129EB">
        <w:t xml:space="preserve">Export </w:t>
      </w:r>
      <w:r w:rsidRPr="008129EB">
        <w:t>Capacity (</w:t>
      </w:r>
      <w:r w:rsidR="00945173">
        <w:t xml:space="preserve">as measured </w:t>
      </w:r>
      <w:r w:rsidRPr="008129EB">
        <w:t>in MW)</w:t>
      </w:r>
      <w:r w:rsidR="00973CEA" w:rsidRPr="008129EB">
        <w:t>; and/or</w:t>
      </w:r>
    </w:p>
    <w:p w14:paraId="17D5E268" w14:textId="6C7CB2B8" w:rsidR="00117211" w:rsidRPr="008129EB" w:rsidRDefault="00973CEA" w:rsidP="006426F6">
      <w:pPr>
        <w:pStyle w:val="Heading8"/>
      </w:pPr>
      <w:r w:rsidRPr="008129EB">
        <w:t>50% of the Storage Capacity (</w:t>
      </w:r>
      <w:r w:rsidR="00945173">
        <w:t xml:space="preserve">as measured </w:t>
      </w:r>
      <w:r w:rsidRPr="008129EB">
        <w:t>in MWh)</w:t>
      </w:r>
      <w:r w:rsidR="2BC382E4" w:rsidRPr="008129EB">
        <w:t>.</w:t>
      </w:r>
      <w:r w:rsidR="00B25B83" w:rsidRPr="008129EB">
        <w:t xml:space="preserve"> [</w:t>
      </w:r>
      <w:r w:rsidR="00B25B83" w:rsidRPr="00BC4D5A">
        <w:rPr>
          <w:b/>
          <w:bCs/>
          <w:i/>
          <w:iCs/>
          <w:highlight w:val="lightGray"/>
        </w:rPr>
        <w:t xml:space="preserve">Note: </w:t>
      </w:r>
      <w:r w:rsidR="00F97F98" w:rsidRPr="00BC4D5A">
        <w:rPr>
          <w:b/>
          <w:bCs/>
          <w:i/>
          <w:iCs/>
          <w:highlight w:val="lightGray"/>
        </w:rPr>
        <w:t>see agreement cover note regarding Non-Storage Projects</w:t>
      </w:r>
      <w:r w:rsidR="00B25B83" w:rsidRPr="00BC4D5A">
        <w:rPr>
          <w:b/>
          <w:bCs/>
          <w:i/>
          <w:iCs/>
          <w:highlight w:val="lightGray"/>
        </w:rPr>
        <w:t>.</w:t>
      </w:r>
      <w:r w:rsidR="00B25B83" w:rsidRPr="008129EB">
        <w:t>]</w:t>
      </w:r>
    </w:p>
    <w:p w14:paraId="7FF17A4D" w14:textId="593C0389" w:rsidR="00683E1F" w:rsidRPr="008129EB" w:rsidRDefault="00683E1F" w:rsidP="00683E1F">
      <w:pPr>
        <w:pStyle w:val="Heading7"/>
      </w:pPr>
      <w:r w:rsidRPr="008129EB">
        <w:rPr>
          <w:b/>
        </w:rPr>
        <w:t xml:space="preserve">Marginal Loss Factor </w:t>
      </w:r>
      <w:r w:rsidRPr="008129EB">
        <w:t xml:space="preserve">means the “intra-regional loss factor” (as defined in the NER) applicable to </w:t>
      </w:r>
      <w:r w:rsidR="0025274A">
        <w:t>a</w:t>
      </w:r>
      <w:r w:rsidR="0025274A" w:rsidRPr="008129EB">
        <w:t xml:space="preserve"> </w:t>
      </w:r>
      <w:r w:rsidRPr="008129EB">
        <w:t>Connection Point.</w:t>
      </w:r>
    </w:p>
    <w:p w14:paraId="291FDC6B" w14:textId="37178C18" w:rsidR="00957496" w:rsidRPr="008129EB" w:rsidRDefault="00957496" w:rsidP="00131021">
      <w:pPr>
        <w:pStyle w:val="Heading8"/>
        <w:numPr>
          <w:ilvl w:val="0"/>
          <w:numId w:val="0"/>
        </w:numPr>
        <w:ind w:left="1474" w:hanging="737"/>
      </w:pPr>
      <w:r w:rsidRPr="008129EB">
        <w:rPr>
          <w:b/>
          <w:bCs/>
        </w:rPr>
        <w:t>Market Participant</w:t>
      </w:r>
      <w:r w:rsidRPr="008129EB">
        <w:t xml:space="preserve"> has the meaning given in the </w:t>
      </w:r>
      <w:r w:rsidR="00622106" w:rsidRPr="008129EB">
        <w:t>NER</w:t>
      </w:r>
      <w:r w:rsidRPr="008129EB">
        <w:t>.</w:t>
      </w:r>
    </w:p>
    <w:p w14:paraId="4657B17D" w14:textId="77777777" w:rsidR="00E047ED" w:rsidRPr="008129EB" w:rsidRDefault="2BC382E4" w:rsidP="00125980">
      <w:pPr>
        <w:pStyle w:val="Heading7"/>
        <w:keepNext/>
        <w:keepLines/>
      </w:pPr>
      <w:r w:rsidRPr="008129EB">
        <w:rPr>
          <w:b/>
          <w:bCs/>
        </w:rPr>
        <w:t>Material Alteration</w:t>
      </w:r>
      <w:r w:rsidRPr="008129EB">
        <w:t xml:space="preserve"> means: </w:t>
      </w:r>
    </w:p>
    <w:p w14:paraId="2D40E03A" w14:textId="5E126D23" w:rsidR="003752F9" w:rsidRDefault="2BC382E4" w:rsidP="00125980">
      <w:pPr>
        <w:pStyle w:val="Heading8"/>
        <w:keepNext/>
        <w:keepLines/>
      </w:pPr>
      <w:r w:rsidRPr="008129EB">
        <w:t xml:space="preserve">an alteration to </w:t>
      </w:r>
      <w:r w:rsidR="003106C4">
        <w:t>a</w:t>
      </w:r>
      <w:r w:rsidR="00DB5D0A">
        <w:t>ny</w:t>
      </w:r>
      <w:r w:rsidR="003106C4">
        <w:t xml:space="preserve"> </w:t>
      </w:r>
      <w:r w:rsidRPr="008129EB">
        <w:t xml:space="preserve">Project </w:t>
      </w:r>
      <w:r w:rsidR="003106C4">
        <w:t xml:space="preserve">Component </w:t>
      </w:r>
      <w:r w:rsidRPr="008129EB">
        <w:t xml:space="preserve">that affects </w:t>
      </w:r>
      <w:r w:rsidR="00007A0C" w:rsidRPr="008129EB">
        <w:t xml:space="preserve">one or more of </w:t>
      </w:r>
      <w:r w:rsidRPr="008129EB">
        <w:t xml:space="preserve">the </w:t>
      </w:r>
      <w:r w:rsidR="00007A0C" w:rsidRPr="008129EB">
        <w:t>Registered Capac</w:t>
      </w:r>
      <w:r w:rsidR="00007A0C" w:rsidRPr="00C52AAC">
        <w:t xml:space="preserve">ity, </w:t>
      </w:r>
      <w:r w:rsidR="009D281D" w:rsidRPr="00C52AAC">
        <w:t>e</w:t>
      </w:r>
      <w:r w:rsidR="004A0277" w:rsidRPr="00C52AAC">
        <w:t>xport</w:t>
      </w:r>
      <w:r w:rsidR="00007A0C" w:rsidRPr="00C52AAC">
        <w:t xml:space="preserve"> </w:t>
      </w:r>
      <w:r w:rsidR="009D281D" w:rsidRPr="00C52AAC">
        <w:t>c</w:t>
      </w:r>
      <w:r w:rsidR="00007A0C" w:rsidRPr="00C52AAC">
        <w:t xml:space="preserve">apacity, </w:t>
      </w:r>
      <w:r w:rsidR="009D281D" w:rsidRPr="00C52AAC">
        <w:t>s</w:t>
      </w:r>
      <w:r w:rsidR="00007A0C" w:rsidRPr="00C52AAC">
        <w:t xml:space="preserve">torage </w:t>
      </w:r>
      <w:r w:rsidR="009D281D" w:rsidRPr="00C52AAC">
        <w:t>c</w:t>
      </w:r>
      <w:r w:rsidR="00007A0C" w:rsidRPr="00C52AAC">
        <w:t xml:space="preserve">apacity or </w:t>
      </w:r>
      <w:r w:rsidR="009D281D" w:rsidRPr="00C52AAC">
        <w:t>i</w:t>
      </w:r>
      <w:r w:rsidR="00007A0C" w:rsidRPr="00C52AAC">
        <w:t xml:space="preserve">mport </w:t>
      </w:r>
      <w:r w:rsidR="009D281D" w:rsidRPr="00C52AAC">
        <w:t>c</w:t>
      </w:r>
      <w:r w:rsidR="00007A0C" w:rsidRPr="00C52AAC">
        <w:t>apacity</w:t>
      </w:r>
      <w:r w:rsidR="009D281D" w:rsidRPr="00C52AAC">
        <w:t xml:space="preserve"> </w:t>
      </w:r>
      <w:bookmarkStart w:id="110" w:name="_Hlk215075450"/>
      <w:r w:rsidR="009D281D" w:rsidRPr="00C52AAC">
        <w:t xml:space="preserve">of the Project </w:t>
      </w:r>
      <w:bookmarkEnd w:id="110"/>
      <w:r w:rsidR="009D281D" w:rsidRPr="00C52AAC">
        <w:t>or a Project Component</w:t>
      </w:r>
      <w:r w:rsidRPr="00C52AAC">
        <w:t xml:space="preserve">, but not including a repair of </w:t>
      </w:r>
      <w:r w:rsidR="003106C4" w:rsidRPr="00C52AAC">
        <w:t xml:space="preserve">a </w:t>
      </w:r>
      <w:r w:rsidRPr="00C52AAC">
        <w:t>Project</w:t>
      </w:r>
      <w:r w:rsidR="003106C4" w:rsidRPr="00C52AAC">
        <w:t xml:space="preserve"> Component</w:t>
      </w:r>
      <w:r w:rsidRPr="00C52AAC">
        <w:t>;</w:t>
      </w:r>
      <w:r w:rsidR="00B25B83" w:rsidRPr="008129EB">
        <w:t xml:space="preserve"> </w:t>
      </w:r>
      <w:r w:rsidR="00FC7AD5">
        <w:t xml:space="preserve">or </w:t>
      </w:r>
      <w:r w:rsidR="00B25B83" w:rsidRPr="008129EB">
        <w:t>[</w:t>
      </w:r>
      <w:r w:rsidR="00B25B83" w:rsidRPr="00831332">
        <w:rPr>
          <w:b/>
          <w:bCs/>
          <w:i/>
          <w:iCs/>
          <w:highlight w:val="lightGray"/>
        </w:rPr>
        <w:t xml:space="preserve">Note: </w:t>
      </w:r>
      <w:r w:rsidR="00985D59" w:rsidRPr="00831332">
        <w:rPr>
          <w:b/>
          <w:bCs/>
          <w:i/>
          <w:iCs/>
          <w:highlight w:val="lightGray"/>
        </w:rPr>
        <w:t>see agreement cover note regarding Non-Storage Projects</w:t>
      </w:r>
      <w:r w:rsidR="00B25B83" w:rsidRPr="00831332">
        <w:rPr>
          <w:b/>
          <w:bCs/>
          <w:i/>
          <w:iCs/>
          <w:highlight w:val="lightGray"/>
        </w:rPr>
        <w:t>.</w:t>
      </w:r>
      <w:r w:rsidR="00B25B83" w:rsidRPr="008129EB">
        <w:t>]</w:t>
      </w:r>
    </w:p>
    <w:p w14:paraId="2CE6E66A" w14:textId="3CBB5F42" w:rsidR="009570D9" w:rsidRPr="008129EB" w:rsidRDefault="2BC382E4" w:rsidP="009A1817">
      <w:pPr>
        <w:pStyle w:val="Heading8"/>
      </w:pPr>
      <w:bookmarkStart w:id="111" w:name="_Ref_ContractCompanion_9kb9Ur3AE"/>
      <w:r w:rsidRPr="008129EB">
        <w:t xml:space="preserve">the installation of a new generating system, energy storage system or load behind </w:t>
      </w:r>
      <w:r w:rsidR="003106C4">
        <w:t>a</w:t>
      </w:r>
      <w:r w:rsidRPr="008129EB">
        <w:t xml:space="preserve"> Connection Point</w:t>
      </w:r>
      <w:r w:rsidR="001246B3" w:rsidRPr="008129EB">
        <w:t xml:space="preserve"> (but excluding repairs or replacement of an existing system by an equivalent system)</w:t>
      </w:r>
      <w:r w:rsidR="00FC7AD5">
        <w:t>.</w:t>
      </w:r>
      <w:bookmarkEnd w:id="111"/>
    </w:p>
    <w:p w14:paraId="5F0CDC53" w14:textId="16258D14" w:rsidR="0004122B" w:rsidRPr="00D121DB" w:rsidRDefault="2BC382E4" w:rsidP="0058045D">
      <w:pPr>
        <w:pStyle w:val="Heading7"/>
      </w:pPr>
      <w:r w:rsidRPr="008129EB">
        <w:rPr>
          <w:b/>
          <w:bCs/>
        </w:rPr>
        <w:t xml:space="preserve">Milestone </w:t>
      </w:r>
      <w:r w:rsidRPr="008129EB">
        <w:t xml:space="preserve">means a milestone as </w:t>
      </w:r>
      <w:r w:rsidRPr="00D121DB">
        <w:t>described in item</w:t>
      </w:r>
      <w:r w:rsidR="004E4E57" w:rsidRPr="00D121DB">
        <w:t>s</w:t>
      </w:r>
      <w:r w:rsidRPr="00D121DB">
        <w:t xml:space="preserve"> </w:t>
      </w:r>
      <w:r w:rsidR="0004122B" w:rsidRPr="00106AE8">
        <w:fldChar w:fldCharType="begin"/>
      </w:r>
      <w:r w:rsidR="0004122B" w:rsidRPr="00106AE8">
        <w:instrText xml:space="preserve"> REF _Ref159256658 \w \h </w:instrText>
      </w:r>
      <w:r w:rsidR="00AD2B5D" w:rsidRPr="00106AE8">
        <w:instrText xml:space="preserve"> \* MERGEFORMAT </w:instrText>
      </w:r>
      <w:r w:rsidR="0004122B" w:rsidRPr="00106AE8">
        <w:fldChar w:fldCharType="separate"/>
      </w:r>
      <w:r w:rsidR="00131566">
        <w:t>10</w:t>
      </w:r>
      <w:r w:rsidR="0004122B" w:rsidRPr="00106AE8">
        <w:fldChar w:fldCharType="end"/>
      </w:r>
      <w:r w:rsidRPr="00106AE8">
        <w:t xml:space="preserve"> </w:t>
      </w:r>
      <w:r w:rsidR="00E91A33" w:rsidRPr="00106AE8">
        <w:t xml:space="preserve">or </w:t>
      </w:r>
      <w:r w:rsidR="00E91A33" w:rsidRPr="00106AE8">
        <w:fldChar w:fldCharType="begin"/>
      </w:r>
      <w:r w:rsidR="00E91A33" w:rsidRPr="00106AE8">
        <w:instrText xml:space="preserve"> REF _Ref204781773 \w \h </w:instrText>
      </w:r>
      <w:r w:rsidR="00AD2B5D" w:rsidRPr="00106AE8">
        <w:instrText xml:space="preserve"> \* MERGEFORMAT </w:instrText>
      </w:r>
      <w:r w:rsidR="00E91A33" w:rsidRPr="00106AE8">
        <w:fldChar w:fldCharType="separate"/>
      </w:r>
      <w:r w:rsidR="00131566">
        <w:t>11</w:t>
      </w:r>
      <w:r w:rsidR="00E91A33" w:rsidRPr="00106AE8">
        <w:fldChar w:fldCharType="end"/>
      </w:r>
      <w:r w:rsidR="00E91A33" w:rsidRPr="00D121DB">
        <w:t xml:space="preserve"> </w:t>
      </w:r>
      <w:r w:rsidRPr="00D121DB">
        <w:t>of the Reference Details.</w:t>
      </w:r>
    </w:p>
    <w:p w14:paraId="7932D221" w14:textId="0529BBCA" w:rsidR="0004122B" w:rsidRPr="008129EB" w:rsidRDefault="2BC382E4" w:rsidP="0058045D">
      <w:pPr>
        <w:pStyle w:val="Heading7"/>
        <w:numPr>
          <w:ilvl w:val="6"/>
          <w:numId w:val="0"/>
        </w:numPr>
        <w:ind w:left="737"/>
      </w:pPr>
      <w:r w:rsidRPr="00D121DB">
        <w:rPr>
          <w:b/>
          <w:bCs/>
        </w:rPr>
        <w:t>Milestone Date</w:t>
      </w:r>
      <w:r w:rsidRPr="00D121DB">
        <w:t xml:space="preserve"> means, for a Milestone, the date specified for</w:t>
      </w:r>
      <w:r w:rsidR="00682386" w:rsidRPr="00D121DB">
        <w:t xml:space="preserve"> achievement of</w:t>
      </w:r>
      <w:r w:rsidRPr="00D121DB">
        <w:t xml:space="preserve"> that Milestone in item </w:t>
      </w:r>
      <w:r w:rsidR="0004122B" w:rsidRPr="00106AE8">
        <w:fldChar w:fldCharType="begin"/>
      </w:r>
      <w:r w:rsidR="0004122B" w:rsidRPr="00106AE8">
        <w:instrText xml:space="preserve"> REF _Ref159256658 \w \h </w:instrText>
      </w:r>
      <w:r w:rsidR="00AD2B5D" w:rsidRPr="00106AE8">
        <w:instrText xml:space="preserve"> \* MERGEFORMAT </w:instrText>
      </w:r>
      <w:r w:rsidR="0004122B" w:rsidRPr="00106AE8">
        <w:fldChar w:fldCharType="separate"/>
      </w:r>
      <w:r w:rsidR="00131566">
        <w:t>10</w:t>
      </w:r>
      <w:r w:rsidR="0004122B" w:rsidRPr="00106AE8">
        <w:fldChar w:fldCharType="end"/>
      </w:r>
      <w:r w:rsidRPr="00106AE8">
        <w:t xml:space="preserve"> </w:t>
      </w:r>
      <w:r w:rsidR="00682386" w:rsidRPr="00106AE8">
        <w:t xml:space="preserve">or </w:t>
      </w:r>
      <w:r w:rsidR="00682386" w:rsidRPr="00106AE8">
        <w:fldChar w:fldCharType="begin"/>
      </w:r>
      <w:r w:rsidR="00682386" w:rsidRPr="00106AE8">
        <w:instrText xml:space="preserve"> REF _Ref204781773 \w \h </w:instrText>
      </w:r>
      <w:r w:rsidR="00AD2B5D" w:rsidRPr="00106AE8">
        <w:instrText xml:space="preserve"> \* MERGEFORMAT </w:instrText>
      </w:r>
      <w:r w:rsidR="00682386" w:rsidRPr="00106AE8">
        <w:fldChar w:fldCharType="separate"/>
      </w:r>
      <w:r w:rsidR="00131566">
        <w:t>11</w:t>
      </w:r>
      <w:r w:rsidR="00682386" w:rsidRPr="00106AE8">
        <w:fldChar w:fldCharType="end"/>
      </w:r>
      <w:r w:rsidR="00682386" w:rsidRPr="00D121DB">
        <w:t xml:space="preserve"> </w:t>
      </w:r>
      <w:r w:rsidRPr="00D121DB">
        <w:t>of the Reference</w:t>
      </w:r>
      <w:r w:rsidRPr="008129EB">
        <w:t xml:space="preserve"> Details.</w:t>
      </w:r>
    </w:p>
    <w:p w14:paraId="08DB4A7B" w14:textId="3D4FCA61" w:rsidR="003F4015" w:rsidRPr="008129EB" w:rsidRDefault="003F4015" w:rsidP="0058045D">
      <w:pPr>
        <w:pStyle w:val="Heading7"/>
        <w:rPr>
          <w:b/>
          <w:bCs/>
        </w:rPr>
      </w:pPr>
      <w:r w:rsidRPr="008129EB">
        <w:rPr>
          <w:b/>
          <w:bCs/>
        </w:rPr>
        <w:t xml:space="preserve">Minimum Hours </w:t>
      </w:r>
      <w:r w:rsidRPr="008129EB">
        <w:t xml:space="preserve">has the meaning given in item </w:t>
      </w:r>
      <w:r w:rsidRPr="008129EB">
        <w:fldChar w:fldCharType="begin"/>
      </w:r>
      <w:r w:rsidRPr="008129EB">
        <w:instrText xml:space="preserve"> REF _Ref172454775 \r \h </w:instrText>
      </w:r>
      <w:r w:rsidR="00D6422A" w:rsidRPr="008129EB">
        <w:instrText xml:space="preserve"> \* MERGEFORMAT </w:instrText>
      </w:r>
      <w:r w:rsidRPr="008129EB">
        <w:fldChar w:fldCharType="separate"/>
      </w:r>
      <w:r w:rsidR="00131566">
        <w:t>6</w:t>
      </w:r>
      <w:r w:rsidRPr="008129EB">
        <w:fldChar w:fldCharType="end"/>
      </w:r>
      <w:r w:rsidRPr="008129EB">
        <w:t xml:space="preserve"> of the Reference Details. </w:t>
      </w:r>
    </w:p>
    <w:p w14:paraId="60659AA0" w14:textId="439F62EA" w:rsidR="003F4015" w:rsidRPr="00920660" w:rsidRDefault="003F4015" w:rsidP="0058045D">
      <w:pPr>
        <w:pStyle w:val="Heading7"/>
        <w:rPr>
          <w:b/>
          <w:bCs/>
        </w:rPr>
      </w:pPr>
      <w:r w:rsidRPr="008129EB">
        <w:rPr>
          <w:b/>
          <w:bCs/>
        </w:rPr>
        <w:t xml:space="preserve">Minimum State of Charge </w:t>
      </w:r>
      <w:r w:rsidRPr="008129EB">
        <w:t xml:space="preserve">has the meaning given in item </w:t>
      </w:r>
      <w:r w:rsidRPr="008129EB">
        <w:fldChar w:fldCharType="begin"/>
      </w:r>
      <w:r w:rsidRPr="008129EB">
        <w:instrText xml:space="preserve"> REF _Ref172454754 \r \h </w:instrText>
      </w:r>
      <w:r w:rsidR="00D6422A" w:rsidRPr="008129EB">
        <w:instrText xml:space="preserve"> \* MERGEFORMAT </w:instrText>
      </w:r>
      <w:r w:rsidRPr="008129EB">
        <w:fldChar w:fldCharType="separate"/>
      </w:r>
      <w:r w:rsidR="00131566">
        <w:t>5</w:t>
      </w:r>
      <w:r w:rsidRPr="008129EB">
        <w:fldChar w:fldCharType="end"/>
      </w:r>
      <w:r w:rsidRPr="008129EB">
        <w:t xml:space="preserve"> of the Reference Details. </w:t>
      </w:r>
    </w:p>
    <w:p w14:paraId="74C3A2F6" w14:textId="7BFFD148" w:rsidR="00682386" w:rsidRPr="008129EB" w:rsidRDefault="00682386" w:rsidP="0058045D">
      <w:pPr>
        <w:pStyle w:val="Heading7"/>
        <w:rPr>
          <w:b/>
          <w:bCs/>
        </w:rPr>
      </w:pPr>
      <w:r>
        <w:rPr>
          <w:b/>
          <w:bCs/>
        </w:rPr>
        <w:t xml:space="preserve">Misleading Report </w:t>
      </w:r>
      <w:r>
        <w:t xml:space="preserve">has the meaning given in clause </w:t>
      </w:r>
      <w:r>
        <w:fldChar w:fldCharType="begin"/>
      </w:r>
      <w:r>
        <w:instrText xml:space="preserve"> REF _Ref161847081 \w \h </w:instrText>
      </w:r>
      <w:r>
        <w:fldChar w:fldCharType="separate"/>
      </w:r>
      <w:r w:rsidR="00131566">
        <w:t>22.3(d)</w:t>
      </w:r>
      <w:r>
        <w:fldChar w:fldCharType="end"/>
      </w:r>
      <w:r>
        <w:t>.</w:t>
      </w:r>
    </w:p>
    <w:p w14:paraId="459E04BA" w14:textId="77777777" w:rsidR="003B1754" w:rsidRPr="008129EB" w:rsidRDefault="003B1754" w:rsidP="003B1754">
      <w:pPr>
        <w:pStyle w:val="Heading7"/>
        <w:numPr>
          <w:ilvl w:val="6"/>
          <w:numId w:val="0"/>
        </w:numPr>
        <w:ind w:left="737"/>
      </w:pPr>
      <w:r w:rsidRPr="008129EB">
        <w:rPr>
          <w:b/>
          <w:bCs/>
        </w:rPr>
        <w:t>Moral Rights</w:t>
      </w:r>
      <w:r w:rsidRPr="008129EB">
        <w:t xml:space="preserve"> has the meaning given in the </w:t>
      </w:r>
      <w:r w:rsidRPr="008129EB">
        <w:rPr>
          <w:i/>
        </w:rPr>
        <w:t>Copyright Act 1968</w:t>
      </w:r>
      <w:r w:rsidRPr="008129EB">
        <w:t xml:space="preserve"> (Cth).</w:t>
      </w:r>
    </w:p>
    <w:p w14:paraId="2DB43D17" w14:textId="1C180431" w:rsidR="00965C3A" w:rsidRPr="008129EB" w:rsidRDefault="2BC382E4" w:rsidP="0058045D">
      <w:pPr>
        <w:pStyle w:val="Heading7"/>
      </w:pPr>
      <w:r w:rsidRPr="008129EB">
        <w:rPr>
          <w:b/>
          <w:bCs/>
        </w:rPr>
        <w:lastRenderedPageBreak/>
        <w:t>MW</w:t>
      </w:r>
      <w:r w:rsidRPr="008129EB">
        <w:t xml:space="preserve"> means megawatt, a measure of electrical power.</w:t>
      </w:r>
    </w:p>
    <w:p w14:paraId="769873FE" w14:textId="77777777" w:rsidR="000D6D2B" w:rsidRPr="008129EB" w:rsidRDefault="2BC382E4" w:rsidP="0058045D">
      <w:pPr>
        <w:pStyle w:val="Heading7"/>
      </w:pPr>
      <w:r w:rsidRPr="008129EB">
        <w:rPr>
          <w:b/>
          <w:bCs/>
        </w:rPr>
        <w:t xml:space="preserve">MWh </w:t>
      </w:r>
      <w:r w:rsidRPr="008129EB">
        <w:t>means megawatt hour, a measure of electrical energy.</w:t>
      </w:r>
    </w:p>
    <w:p w14:paraId="039DFE5F" w14:textId="77777777" w:rsidR="00761599" w:rsidRPr="008129EB" w:rsidRDefault="00761599" w:rsidP="00761599">
      <w:pPr>
        <w:pStyle w:val="Heading7"/>
      </w:pPr>
      <w:r w:rsidRPr="008129EB">
        <w:rPr>
          <w:b/>
          <w:bCs/>
        </w:rPr>
        <w:t xml:space="preserve">National Electricity Law </w:t>
      </w:r>
      <w:r w:rsidRPr="008129EB">
        <w:t xml:space="preserve">means the National Electricity Law set out in the schedule to the </w:t>
      </w:r>
      <w:r w:rsidRPr="008129EB">
        <w:rPr>
          <w:i/>
          <w:iCs/>
        </w:rPr>
        <w:t>National Electricity (South Australia) Act 1996</w:t>
      </w:r>
      <w:r w:rsidRPr="008129EB">
        <w:t xml:space="preserve"> (SA) as it applies in the Relevant Jurisdiction. </w:t>
      </w:r>
    </w:p>
    <w:p w14:paraId="7E2D5212" w14:textId="6F86A799" w:rsidR="00B224B6" w:rsidRPr="008129EB" w:rsidRDefault="14266FDD" w:rsidP="009927C6">
      <w:pPr>
        <w:pStyle w:val="Heading7"/>
        <w:spacing w:line="259" w:lineRule="auto"/>
      </w:pPr>
      <w:r w:rsidRPr="008129EB">
        <w:rPr>
          <w:b/>
          <w:bCs/>
        </w:rPr>
        <w:t>Negative Pricing Event</w:t>
      </w:r>
      <w:r w:rsidRPr="008129EB">
        <w:t xml:space="preserve"> means a </w:t>
      </w:r>
      <w:r w:rsidR="387DC041" w:rsidRPr="008129EB">
        <w:t xml:space="preserve">Trading </w:t>
      </w:r>
      <w:r w:rsidRPr="008129EB">
        <w:t xml:space="preserve">Interval in respect of which the </w:t>
      </w:r>
      <w:r w:rsidR="428F1612" w:rsidRPr="008129EB">
        <w:t>Spot</w:t>
      </w:r>
      <w:r w:rsidR="387DC041" w:rsidRPr="008129EB">
        <w:t xml:space="preserve"> </w:t>
      </w:r>
      <w:r w:rsidRPr="008129EB">
        <w:t>Price is less than $0/MWh.</w:t>
      </w:r>
    </w:p>
    <w:p w14:paraId="770BCAD5" w14:textId="77777777" w:rsidR="00761599" w:rsidRPr="008129EB" w:rsidRDefault="00761599" w:rsidP="00761599">
      <w:pPr>
        <w:pStyle w:val="Heading7"/>
        <w:rPr>
          <w:bCs/>
        </w:rPr>
      </w:pPr>
      <w:r w:rsidRPr="008129EB">
        <w:rPr>
          <w:b/>
        </w:rPr>
        <w:t xml:space="preserve">NEM </w:t>
      </w:r>
      <w:r w:rsidRPr="008129EB">
        <w:rPr>
          <w:bCs/>
        </w:rPr>
        <w:t>means the National Electricity Market administered by AEMO in accordance with the NER.</w:t>
      </w:r>
    </w:p>
    <w:p w14:paraId="5AE83856" w14:textId="5E9D6904" w:rsidR="00761599" w:rsidRPr="008129EB" w:rsidRDefault="00761599" w:rsidP="00D77B1D">
      <w:pPr>
        <w:pStyle w:val="Heading7"/>
        <w:rPr>
          <w:bCs/>
        </w:rPr>
      </w:pPr>
      <w:r w:rsidRPr="008129EB">
        <w:rPr>
          <w:b/>
        </w:rPr>
        <w:t xml:space="preserve">NER </w:t>
      </w:r>
      <w:r w:rsidRPr="008129EB">
        <w:rPr>
          <w:bCs/>
        </w:rPr>
        <w:t>means the National Electricity Rules made under the National Electricity Law, as it is applied in the Relevant Jurisdiction.</w:t>
      </w:r>
    </w:p>
    <w:p w14:paraId="2BB27866" w14:textId="79D9CB56" w:rsidR="00D77B1D" w:rsidRPr="008129EB" w:rsidRDefault="00D77B1D" w:rsidP="00C96BE7">
      <w:pPr>
        <w:pStyle w:val="Heading7"/>
        <w:rPr>
          <w:bCs/>
        </w:rPr>
      </w:pPr>
      <w:r w:rsidRPr="008129EB">
        <w:rPr>
          <w:b/>
        </w:rPr>
        <w:t>Net Annual Payment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_Ref180055439 \n \h </w:instrText>
      </w:r>
      <w:r w:rsidR="006F13CE" w:rsidRPr="008129EB">
        <w:rPr>
          <w:bCs/>
        </w:rPr>
      </w:r>
      <w:r w:rsidR="006F13CE" w:rsidRPr="008129EB">
        <w:rPr>
          <w:bCs/>
        </w:rPr>
        <w:fldChar w:fldCharType="separate"/>
      </w:r>
      <w:r w:rsidR="00131566">
        <w:rPr>
          <w:bCs/>
        </w:rPr>
        <w:t>7</w:t>
      </w:r>
      <w:r w:rsidR="006F13CE" w:rsidRPr="008129EB">
        <w:rPr>
          <w:bCs/>
        </w:rPr>
        <w:fldChar w:fldCharType="end"/>
      </w:r>
      <w:r w:rsidR="006F13CE"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3156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31566" w:rsidRPr="008129EB">
        <w:t xml:space="preserve">Support </w:t>
      </w:r>
      <w:r w:rsidR="00131566">
        <w:t>T</w:t>
      </w:r>
      <w:r w:rsidR="00131566" w:rsidRPr="008129EB">
        <w:t>erms</w:t>
      </w:r>
      <w:r w:rsidR="005152BB" w:rsidRPr="008129EB">
        <w:fldChar w:fldCharType="end"/>
      </w:r>
      <w:r w:rsidR="00173D65">
        <w:t>”</w:t>
      </w:r>
      <w:r w:rsidR="005152BB" w:rsidRPr="008129EB">
        <w:t>).</w:t>
      </w:r>
    </w:p>
    <w:p w14:paraId="78C19E45" w14:textId="1A035FE1" w:rsidR="00E632E0" w:rsidRPr="008129EB" w:rsidRDefault="00E632E0" w:rsidP="00D77B1D">
      <w:pPr>
        <w:pStyle w:val="Heading7"/>
        <w:rPr>
          <w:bCs/>
        </w:rPr>
      </w:pPr>
      <w:r w:rsidRPr="008129EB">
        <w:rPr>
          <w:b/>
        </w:rPr>
        <w:t>Net Operational Revenue</w:t>
      </w:r>
      <w:r w:rsidR="00AE62EB" w:rsidRPr="008129EB">
        <w:rPr>
          <w:bCs/>
        </w:rPr>
        <w:t xml:space="preserve"> means, for a period, the Operational Revenue for that period less the Permitted Costs for that period</w:t>
      </w:r>
      <w:r w:rsidR="00C65145" w:rsidRPr="008129EB">
        <w:rPr>
          <w:bCs/>
        </w:rPr>
        <w:t>.</w:t>
      </w:r>
    </w:p>
    <w:p w14:paraId="36E1A644" w14:textId="5B0A618F" w:rsidR="000D6D2B" w:rsidRDefault="2BC382E4" w:rsidP="0058045D">
      <w:pPr>
        <w:pStyle w:val="Heading7"/>
        <w:numPr>
          <w:ilvl w:val="6"/>
          <w:numId w:val="0"/>
        </w:numPr>
        <w:ind w:left="737"/>
      </w:pPr>
      <w:r w:rsidRPr="008129EB" w:rsidDel="000C6B38">
        <w:rPr>
          <w:b/>
          <w:bCs/>
        </w:rPr>
        <w:t xml:space="preserve">Network </w:t>
      </w:r>
      <w:r w:rsidRPr="008129EB" w:rsidDel="000C6B38">
        <w:t xml:space="preserve">means </w:t>
      </w:r>
      <w:r w:rsidR="00C60DCA" w:rsidRPr="008129EB">
        <w:t xml:space="preserve">the transmission or distribution network (as applicable) to which </w:t>
      </w:r>
      <w:r w:rsidR="00AE5C98">
        <w:t>a</w:t>
      </w:r>
      <w:r w:rsidR="00AE5C98" w:rsidRPr="008129EB">
        <w:t xml:space="preserve"> </w:t>
      </w:r>
      <w:r w:rsidR="00C60DCA" w:rsidRPr="008129EB">
        <w:t xml:space="preserve">Project </w:t>
      </w:r>
      <w:r w:rsidR="00AE5C98">
        <w:t xml:space="preserve">Component </w:t>
      </w:r>
      <w:r w:rsidR="00C60DCA" w:rsidRPr="008129EB">
        <w:t xml:space="preserve">is </w:t>
      </w:r>
      <w:r w:rsidRPr="008129EB" w:rsidDel="000C6B38">
        <w:t xml:space="preserve">connected at </w:t>
      </w:r>
      <w:r w:rsidR="00AE5C98">
        <w:t xml:space="preserve">its </w:t>
      </w:r>
      <w:r w:rsidRPr="008129EB" w:rsidDel="000C6B38">
        <w:t>Connection Point.</w:t>
      </w:r>
    </w:p>
    <w:p w14:paraId="67852D2A" w14:textId="5A656D65" w:rsidR="00935DAA" w:rsidRPr="00051B72" w:rsidRDefault="005116E0" w:rsidP="00125980">
      <w:pPr>
        <w:pStyle w:val="Heading7"/>
        <w:keepNext/>
        <w:keepLines/>
        <w:numPr>
          <w:ilvl w:val="6"/>
          <w:numId w:val="0"/>
        </w:numPr>
        <w:ind w:left="737"/>
      </w:pPr>
      <w:r>
        <w:rPr>
          <w:b/>
          <w:bCs/>
        </w:rPr>
        <w:t xml:space="preserve">Network Support and Control Ancillary Service Contract </w:t>
      </w:r>
      <w:r>
        <w:t xml:space="preserve">or </w:t>
      </w:r>
      <w:r>
        <w:rPr>
          <w:b/>
          <w:bCs/>
        </w:rPr>
        <w:t>NSCAS Contract</w:t>
      </w:r>
      <w:r>
        <w:t xml:space="preserve"> means a Wholesale Contract </w:t>
      </w:r>
      <w:r w:rsidR="00504AC8">
        <w:t xml:space="preserve">under which </w:t>
      </w:r>
      <w:r>
        <w:t xml:space="preserve">Project Operator </w:t>
      </w:r>
      <w:r w:rsidR="00504AC8">
        <w:t xml:space="preserve">agrees with </w:t>
      </w:r>
      <w:r w:rsidRPr="00051B72">
        <w:t xml:space="preserve">a “Network Service Provider” (as defined in the NER) or AEMO </w:t>
      </w:r>
      <w:r w:rsidR="00504AC8">
        <w:t xml:space="preserve">to provide services </w:t>
      </w:r>
      <w:r w:rsidR="00032CD7" w:rsidRPr="00051B72">
        <w:t xml:space="preserve">in respect of </w:t>
      </w:r>
      <w:r w:rsidR="00212207" w:rsidRPr="00106AE8">
        <w:t>one or more</w:t>
      </w:r>
      <w:r w:rsidR="00212207" w:rsidRPr="00051B72">
        <w:t xml:space="preserve"> </w:t>
      </w:r>
      <w:r w:rsidR="00032CD7" w:rsidRPr="00051B72">
        <w:t xml:space="preserve">Project </w:t>
      </w:r>
      <w:r w:rsidR="003A3FB9" w:rsidRPr="00051B72">
        <w:t>Component</w:t>
      </w:r>
      <w:r w:rsidR="00212207" w:rsidRPr="00106AE8">
        <w:t>s</w:t>
      </w:r>
      <w:r w:rsidR="003A3FB9" w:rsidRPr="00051B72">
        <w:t xml:space="preserve"> </w:t>
      </w:r>
      <w:r w:rsidR="00935DAA" w:rsidRPr="00051B72">
        <w:t>to:</w:t>
      </w:r>
    </w:p>
    <w:p w14:paraId="2CE7FC74" w14:textId="25D170BC" w:rsidR="00935DAA" w:rsidRDefault="00935DAA" w:rsidP="00125980">
      <w:pPr>
        <w:pStyle w:val="Heading8"/>
        <w:keepNext/>
        <w:keepLines/>
      </w:pPr>
      <w:r w:rsidRPr="00051B72">
        <w:t>provide a “non</w:t>
      </w:r>
      <w:r>
        <w:t xml:space="preserve">-market ancillary service” </w:t>
      </w:r>
      <w:r w:rsidR="00172819">
        <w:t xml:space="preserve">(as defined in the NER) </w:t>
      </w:r>
      <w:r>
        <w:t xml:space="preserve">to the Network; or </w:t>
      </w:r>
    </w:p>
    <w:p w14:paraId="0F29A98F" w14:textId="00229E4D" w:rsidR="005116E0" w:rsidRDefault="00935DAA" w:rsidP="00504AC8">
      <w:pPr>
        <w:pStyle w:val="Heading8"/>
      </w:pPr>
      <w:r>
        <w:t>meet a “NSCAS need” (as defined in the NER)</w:t>
      </w:r>
      <w:r w:rsidR="00504AC8">
        <w:t>.</w:t>
      </w:r>
    </w:p>
    <w:p w14:paraId="7E210CB4" w14:textId="0B9C5350" w:rsidR="0081300E" w:rsidRPr="005116E0" w:rsidRDefault="0081300E" w:rsidP="00423EAE">
      <w:pPr>
        <w:spacing w:after="240"/>
        <w:ind w:left="710"/>
      </w:pPr>
      <w:r>
        <w:t>[</w:t>
      </w:r>
      <w:r w:rsidRPr="0081300E">
        <w:rPr>
          <w:b/>
          <w:bCs/>
          <w:i/>
          <w:iCs/>
          <w:highlight w:val="lightGray"/>
        </w:rPr>
        <w:t>Note: the Commonwealth</w:t>
      </w:r>
      <w:r w:rsidR="00504AC8">
        <w:rPr>
          <w:b/>
          <w:bCs/>
          <w:i/>
          <w:iCs/>
          <w:highlight w:val="lightGray"/>
        </w:rPr>
        <w:t xml:space="preserve"> acknowledges</w:t>
      </w:r>
      <w:r w:rsidRPr="0081300E">
        <w:rPr>
          <w:b/>
          <w:bCs/>
          <w:i/>
          <w:iCs/>
          <w:highlight w:val="lightGray"/>
        </w:rPr>
        <w:t xml:space="preserve"> that some NSCAS Contracts </w:t>
      </w:r>
      <w:r w:rsidR="00504AC8">
        <w:rPr>
          <w:b/>
          <w:bCs/>
          <w:i/>
          <w:iCs/>
          <w:highlight w:val="lightGray"/>
        </w:rPr>
        <w:t xml:space="preserve">may </w:t>
      </w:r>
      <w:r w:rsidRPr="0081300E">
        <w:rPr>
          <w:b/>
          <w:bCs/>
          <w:i/>
          <w:iCs/>
          <w:highlight w:val="lightGray"/>
        </w:rPr>
        <w:t xml:space="preserve">constrain, reduce or otherwise </w:t>
      </w:r>
      <w:r w:rsidR="007C5224">
        <w:rPr>
          <w:b/>
          <w:bCs/>
          <w:i/>
          <w:iCs/>
          <w:highlight w:val="lightGray"/>
        </w:rPr>
        <w:t>adverse</w:t>
      </w:r>
      <w:r w:rsidR="00504AC8">
        <w:rPr>
          <w:b/>
          <w:bCs/>
          <w:i/>
          <w:iCs/>
          <w:highlight w:val="lightGray"/>
        </w:rPr>
        <w:t>ly affect</w:t>
      </w:r>
      <w:r w:rsidR="007C5224">
        <w:rPr>
          <w:b/>
          <w:bCs/>
          <w:i/>
          <w:iCs/>
          <w:highlight w:val="lightGray"/>
        </w:rPr>
        <w:t xml:space="preserve"> </w:t>
      </w:r>
      <w:r w:rsidRPr="0081300E">
        <w:rPr>
          <w:b/>
          <w:bCs/>
          <w:i/>
          <w:iCs/>
          <w:highlight w:val="lightGray"/>
        </w:rPr>
        <w:t xml:space="preserve">the ability of a Project </w:t>
      </w:r>
      <w:r w:rsidR="003A3FB9">
        <w:rPr>
          <w:b/>
          <w:bCs/>
          <w:i/>
          <w:iCs/>
          <w:highlight w:val="lightGray"/>
        </w:rPr>
        <w:t>Component</w:t>
      </w:r>
      <w:r w:rsidRPr="0081300E">
        <w:rPr>
          <w:b/>
          <w:bCs/>
          <w:i/>
          <w:iCs/>
          <w:highlight w:val="lightGray"/>
        </w:rPr>
        <w:t xml:space="preserve"> to maximise revenue or operate in accordance with prevailing price signals. </w:t>
      </w:r>
      <w:r w:rsidR="00504AC8">
        <w:rPr>
          <w:b/>
          <w:bCs/>
          <w:i/>
          <w:iCs/>
          <w:highlight w:val="lightGray"/>
        </w:rPr>
        <w:t xml:space="preserve">Accordingly,  section </w:t>
      </w:r>
      <w:r w:rsidRPr="0081300E">
        <w:rPr>
          <w:b/>
          <w:bCs/>
          <w:i/>
          <w:iCs/>
          <w:highlight w:val="lightGray"/>
        </w:rPr>
        <w:fldChar w:fldCharType="begin"/>
      </w:r>
      <w:r w:rsidRPr="0081300E">
        <w:rPr>
          <w:b/>
          <w:bCs/>
          <w:i/>
          <w:iCs/>
          <w:highlight w:val="lightGray"/>
        </w:rPr>
        <w:instrText xml:space="preserve"> REF _Ref214022454 \n \h </w:instrText>
      </w:r>
      <w:r>
        <w:rPr>
          <w:b/>
          <w:bCs/>
          <w:i/>
          <w:iCs/>
          <w:highlight w:val="lightGray"/>
        </w:rPr>
        <w:instrText xml:space="preserve"> \* MERGEFORMAT </w:instrText>
      </w:r>
      <w:r w:rsidRPr="0081300E">
        <w:rPr>
          <w:b/>
          <w:bCs/>
          <w:i/>
          <w:iCs/>
          <w:highlight w:val="lightGray"/>
        </w:rPr>
      </w:r>
      <w:r w:rsidRPr="0081300E">
        <w:rPr>
          <w:b/>
          <w:bCs/>
          <w:i/>
          <w:iCs/>
          <w:highlight w:val="lightGray"/>
        </w:rPr>
        <w:fldChar w:fldCharType="separate"/>
      </w:r>
      <w:r w:rsidR="00131566">
        <w:rPr>
          <w:b/>
          <w:bCs/>
          <w:i/>
          <w:iCs/>
          <w:highlight w:val="lightGray"/>
        </w:rPr>
        <w:t>3.7</w:t>
      </w:r>
      <w:r w:rsidRPr="0081300E">
        <w:rPr>
          <w:b/>
          <w:bCs/>
          <w:i/>
          <w:iCs/>
          <w:highlight w:val="lightGray"/>
        </w:rPr>
        <w:fldChar w:fldCharType="end"/>
      </w:r>
      <w:r w:rsidRPr="0081300E">
        <w:rPr>
          <w:b/>
          <w:bCs/>
          <w:i/>
          <w:iCs/>
          <w:highlight w:val="lightGray"/>
        </w:rPr>
        <w:t xml:space="preserve"> of </w:t>
      </w:r>
      <w:r w:rsidRPr="0081300E">
        <w:rPr>
          <w:b/>
          <w:bCs/>
          <w:i/>
          <w:iCs/>
          <w:highlight w:val="lightGray"/>
        </w:rPr>
        <w:fldChar w:fldCharType="begin"/>
      </w:r>
      <w:r w:rsidRPr="0081300E">
        <w:rPr>
          <w:b/>
          <w:bCs/>
          <w:i/>
          <w:iCs/>
          <w:highlight w:val="lightGray"/>
        </w:rPr>
        <w:instrText xml:space="preserve"> REF _Ref180056489 \n \h </w:instrText>
      </w:r>
      <w:r>
        <w:rPr>
          <w:b/>
          <w:bCs/>
          <w:i/>
          <w:iCs/>
          <w:highlight w:val="lightGray"/>
        </w:rPr>
        <w:instrText xml:space="preserve"> \* MERGEFORMAT </w:instrText>
      </w:r>
      <w:r w:rsidRPr="0081300E">
        <w:rPr>
          <w:b/>
          <w:bCs/>
          <w:i/>
          <w:iCs/>
          <w:highlight w:val="lightGray"/>
        </w:rPr>
      </w:r>
      <w:r w:rsidRPr="0081300E">
        <w:rPr>
          <w:b/>
          <w:bCs/>
          <w:i/>
          <w:iCs/>
          <w:highlight w:val="lightGray"/>
        </w:rPr>
        <w:fldChar w:fldCharType="separate"/>
      </w:r>
      <w:r w:rsidR="00131566">
        <w:rPr>
          <w:b/>
          <w:bCs/>
          <w:i/>
          <w:iCs/>
          <w:highlight w:val="lightGray"/>
        </w:rPr>
        <w:t>Schedule 1</w:t>
      </w:r>
      <w:r w:rsidRPr="0081300E">
        <w:rPr>
          <w:b/>
          <w:bCs/>
          <w:i/>
          <w:iCs/>
          <w:highlight w:val="lightGray"/>
        </w:rPr>
        <w:fldChar w:fldCharType="end"/>
      </w:r>
      <w:r w:rsidRPr="0081300E">
        <w:rPr>
          <w:b/>
          <w:bCs/>
          <w:i/>
          <w:iCs/>
          <w:highlight w:val="lightGray"/>
        </w:rPr>
        <w:t xml:space="preserve"> provides a mechanism to determine how different types of NSCAS Contracts </w:t>
      </w:r>
      <w:r w:rsidR="00504AC8">
        <w:rPr>
          <w:b/>
          <w:bCs/>
          <w:i/>
          <w:iCs/>
          <w:highlight w:val="lightGray"/>
        </w:rPr>
        <w:t xml:space="preserve">that </w:t>
      </w:r>
      <w:r w:rsidRPr="0081300E">
        <w:rPr>
          <w:b/>
          <w:bCs/>
          <w:i/>
          <w:iCs/>
          <w:highlight w:val="lightGray"/>
        </w:rPr>
        <w:t>are Ineligible Wholesale Contracts will be treated for revenue purposes.</w:t>
      </w:r>
      <w:r>
        <w:t>]</w:t>
      </w:r>
    </w:p>
    <w:p w14:paraId="7665000B" w14:textId="7F444D4E" w:rsidR="00272FD8" w:rsidRPr="008129EB" w:rsidRDefault="00272FD8" w:rsidP="0058045D">
      <w:pPr>
        <w:pStyle w:val="Heading7"/>
        <w:numPr>
          <w:ilvl w:val="6"/>
          <w:numId w:val="0"/>
        </w:numPr>
        <w:ind w:left="737"/>
      </w:pPr>
      <w:r w:rsidRPr="008129EB">
        <w:rPr>
          <w:b/>
          <w:bCs/>
        </w:rPr>
        <w:t xml:space="preserve">Network Support Services </w:t>
      </w:r>
      <w:r w:rsidRPr="008129EB">
        <w:t>means any service provided by the Project to support a transmission network or a distribution network, including any service that is an alternative to network augmentation.</w:t>
      </w:r>
    </w:p>
    <w:p w14:paraId="09B45972" w14:textId="13993FA6" w:rsidR="00E12809" w:rsidRDefault="00E12809" w:rsidP="0058045D">
      <w:pPr>
        <w:pStyle w:val="Heading7"/>
        <w:numPr>
          <w:ilvl w:val="6"/>
          <w:numId w:val="0"/>
        </w:numPr>
        <w:ind w:left="737"/>
      </w:pPr>
      <w:r w:rsidRPr="008129EB">
        <w:rPr>
          <w:b/>
          <w:bCs/>
        </w:rPr>
        <w:t xml:space="preserve">New Infrastructure </w:t>
      </w:r>
      <w:r w:rsidRPr="008129EB">
        <w:t xml:space="preserve">has the meaning given in clause </w:t>
      </w:r>
      <w:r w:rsidRPr="008129EB">
        <w:fldChar w:fldCharType="begin"/>
      </w:r>
      <w:r w:rsidRPr="008129EB">
        <w:instrText xml:space="preserve"> REF _Ref170379662 \w \h </w:instrText>
      </w:r>
      <w:r w:rsidRPr="008129EB">
        <w:fldChar w:fldCharType="separate"/>
      </w:r>
      <w:r w:rsidR="00131566">
        <w:t>10.2(c)</w:t>
      </w:r>
      <w:r w:rsidRPr="008129EB">
        <w:fldChar w:fldCharType="end"/>
      </w:r>
      <w:r w:rsidRPr="008129EB">
        <w:t>.</w:t>
      </w:r>
    </w:p>
    <w:p w14:paraId="2B5206CE" w14:textId="698BA4FD" w:rsidR="00760485" w:rsidRPr="00760485" w:rsidRDefault="00760485" w:rsidP="00494718">
      <w:pPr>
        <w:pStyle w:val="Heading7"/>
        <w:numPr>
          <w:ilvl w:val="0"/>
          <w:numId w:val="0"/>
        </w:numPr>
        <w:ind w:left="737"/>
        <w:rPr>
          <w:bCs/>
        </w:rPr>
      </w:pPr>
      <w:r>
        <w:rPr>
          <w:b/>
        </w:rPr>
        <w:t xml:space="preserve">Non-RAS Capacity </w:t>
      </w:r>
      <w:r w:rsidR="00406A71">
        <w:rPr>
          <w:bCs/>
        </w:rPr>
        <w:t>means the proportion</w:t>
      </w:r>
      <w:r w:rsidR="00326C06">
        <w:rPr>
          <w:bCs/>
        </w:rPr>
        <w:t>, as determined by the Commonwealth</w:t>
      </w:r>
      <w:r w:rsidR="00E955F6">
        <w:rPr>
          <w:bCs/>
        </w:rPr>
        <w:t xml:space="preserve">, </w:t>
      </w:r>
      <w:r w:rsidR="00326C06">
        <w:rPr>
          <w:bCs/>
        </w:rPr>
        <w:t xml:space="preserve">acting reasonably, </w:t>
      </w:r>
      <w:r w:rsidR="00406A71">
        <w:rPr>
          <w:bCs/>
        </w:rPr>
        <w:t xml:space="preserve">of the Project’s </w:t>
      </w:r>
      <w:r w:rsidR="0085797A">
        <w:rPr>
          <w:bCs/>
        </w:rPr>
        <w:t>Export C</w:t>
      </w:r>
      <w:r w:rsidR="00406A71">
        <w:rPr>
          <w:bCs/>
        </w:rPr>
        <w:t xml:space="preserve">apacity </w:t>
      </w:r>
      <w:r w:rsidR="0085797A">
        <w:rPr>
          <w:bCs/>
        </w:rPr>
        <w:t xml:space="preserve">and/or Storage Capacity </w:t>
      </w:r>
      <w:r w:rsidR="00406A71">
        <w:rPr>
          <w:bCs/>
        </w:rPr>
        <w:t>that is not subject to a Remedial Action Scheme Contract.</w:t>
      </w:r>
    </w:p>
    <w:p w14:paraId="66D81C9D" w14:textId="326DC4B5" w:rsidR="00491E27" w:rsidRPr="008129EB" w:rsidRDefault="00491E27" w:rsidP="0058045D">
      <w:pPr>
        <w:pStyle w:val="Heading7"/>
        <w:numPr>
          <w:ilvl w:val="6"/>
          <w:numId w:val="0"/>
        </w:numPr>
        <w:ind w:left="737"/>
      </w:pPr>
      <w:r w:rsidRPr="008129EB">
        <w:rPr>
          <w:b/>
          <w:bCs/>
        </w:rPr>
        <w:t xml:space="preserve">Notional Quantity </w:t>
      </w:r>
      <w:r w:rsidRPr="008129EB">
        <w:t xml:space="preserve">has the meaning given in </w:t>
      </w:r>
      <w:r w:rsidR="008006B2">
        <w:t>item</w:t>
      </w:r>
      <w:r w:rsidR="008006B2" w:rsidRPr="008129EB">
        <w:t xml:space="preserve"> </w:t>
      </w:r>
      <w:r w:rsidR="001E497C" w:rsidRPr="008129EB">
        <w:fldChar w:fldCharType="begin"/>
      </w:r>
      <w:r w:rsidR="001E497C" w:rsidRPr="008129EB">
        <w:instrText xml:space="preserve"> REF _Ref180048015 \n \h  \* MERGEFORMAT </w:instrText>
      </w:r>
      <w:r w:rsidR="001E497C" w:rsidRPr="008129EB">
        <w:fldChar w:fldCharType="separate"/>
      </w:r>
      <w:r w:rsidR="00131566">
        <w:t>3.6</w:t>
      </w:r>
      <w:r w:rsidR="001E497C" w:rsidRPr="008129EB">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3156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31566" w:rsidRPr="008129EB">
        <w:t xml:space="preserve">Support </w:t>
      </w:r>
      <w:r w:rsidR="00131566">
        <w:t>T</w:t>
      </w:r>
      <w:r w:rsidR="00131566" w:rsidRPr="008129EB">
        <w:t>erms</w:t>
      </w:r>
      <w:r w:rsidR="005152BB" w:rsidRPr="008129EB">
        <w:fldChar w:fldCharType="end"/>
      </w:r>
      <w:r w:rsidR="00173D65">
        <w:t>”</w:t>
      </w:r>
      <w:r w:rsidR="005152BB" w:rsidRPr="008129EB">
        <w:t>).</w:t>
      </w:r>
    </w:p>
    <w:p w14:paraId="356B361E" w14:textId="5E63A841" w:rsidR="00B942B2" w:rsidRPr="008129EB" w:rsidRDefault="00B942B2" w:rsidP="00A16930">
      <w:pPr>
        <w:spacing w:after="240"/>
        <w:ind w:left="737"/>
      </w:pPr>
      <w:r w:rsidRPr="008129EB">
        <w:rPr>
          <w:b/>
          <w:bCs/>
        </w:rPr>
        <w:t xml:space="preserve">Operational Revenue </w:t>
      </w:r>
      <w:r w:rsidRPr="008129EB">
        <w:t>means, in respect of a period, the revenue of Project Operator determined on a cashflow basis in that period (without double counting) in respect of the Project</w:t>
      </w:r>
      <w:r w:rsidR="00606D5D" w:rsidRPr="0011424A">
        <w:t xml:space="preserve"> and apportioned to the Project in accordance with the Apportionment Principles</w:t>
      </w:r>
      <w:r w:rsidRPr="0011424A">
        <w:t xml:space="preserve">, </w:t>
      </w:r>
      <w:r w:rsidRPr="008129EB">
        <w:t>including any:</w:t>
      </w:r>
    </w:p>
    <w:p w14:paraId="2851EE9A" w14:textId="3575899D" w:rsidR="00BA44A1" w:rsidRPr="008129EB" w:rsidRDefault="00B942B2" w:rsidP="00D847EB">
      <w:pPr>
        <w:pStyle w:val="Heading8"/>
        <w:numPr>
          <w:ilvl w:val="7"/>
          <w:numId w:val="81"/>
        </w:numPr>
      </w:pPr>
      <w:bookmarkStart w:id="112" w:name="_Ref179402971"/>
      <w:r w:rsidRPr="008129EB">
        <w:lastRenderedPageBreak/>
        <w:t>amounts</w:t>
      </w:r>
      <w:r w:rsidR="00051696">
        <w:t xml:space="preserve"> received</w:t>
      </w:r>
      <w:r w:rsidRPr="008129EB">
        <w:t xml:space="preserve"> under an Eligible </w:t>
      </w:r>
      <w:r w:rsidR="00A00E2E" w:rsidRPr="008129EB">
        <w:t>Wholesale</w:t>
      </w:r>
      <w:r w:rsidRPr="008129EB">
        <w:t xml:space="preserve"> Contract;</w:t>
      </w:r>
      <w:bookmarkStart w:id="113" w:name="_Ref180592206"/>
      <w:bookmarkEnd w:id="112"/>
    </w:p>
    <w:p w14:paraId="61501358" w14:textId="7198CE8E" w:rsidR="00B942B2" w:rsidRDefault="109DD196" w:rsidP="00D847EB">
      <w:pPr>
        <w:pStyle w:val="Heading8"/>
        <w:numPr>
          <w:ilvl w:val="7"/>
          <w:numId w:val="81"/>
        </w:numPr>
      </w:pPr>
      <w:bookmarkStart w:id="114" w:name="_Ref179402980"/>
      <w:bookmarkEnd w:id="113"/>
      <w:r w:rsidRPr="008129EB">
        <w:t xml:space="preserve">Deemed </w:t>
      </w:r>
      <w:r w:rsidR="00A00E2E" w:rsidRPr="008129EB">
        <w:t>Wholesale</w:t>
      </w:r>
      <w:r w:rsidRPr="008129EB">
        <w:t xml:space="preserve"> Contract Revenue;</w:t>
      </w:r>
      <w:bookmarkEnd w:id="114"/>
      <w:r w:rsidRPr="008129EB">
        <w:t xml:space="preserve"> </w:t>
      </w:r>
    </w:p>
    <w:p w14:paraId="746B550F" w14:textId="2D71BE51" w:rsidR="00AB39AD" w:rsidRPr="008129EB" w:rsidRDefault="00AB39AD" w:rsidP="00D847EB">
      <w:pPr>
        <w:pStyle w:val="Heading8"/>
        <w:numPr>
          <w:ilvl w:val="7"/>
          <w:numId w:val="81"/>
        </w:numPr>
      </w:pPr>
      <w:bookmarkStart w:id="115" w:name="_Ref214994958"/>
      <w:r>
        <w:t>Deemed NSCAS Contract Operational Revenue;</w:t>
      </w:r>
      <w:bookmarkEnd w:id="115"/>
    </w:p>
    <w:p w14:paraId="58030BC8" w14:textId="6257D101" w:rsidR="00B942B2" w:rsidRPr="00051B72" w:rsidRDefault="109DD196" w:rsidP="00D847EB">
      <w:pPr>
        <w:pStyle w:val="Heading8"/>
        <w:numPr>
          <w:ilvl w:val="7"/>
          <w:numId w:val="81"/>
        </w:numPr>
      </w:pPr>
      <w:bookmarkStart w:id="116" w:name="_Ref179403019"/>
      <w:r w:rsidRPr="008129EB">
        <w:t>to the extent not captured under paragraph</w:t>
      </w:r>
      <w:r w:rsidR="00E91A33">
        <w:t>s</w:t>
      </w:r>
      <w:r w:rsidRPr="008129EB">
        <w:t xml:space="preserve"> </w:t>
      </w:r>
      <w:r w:rsidR="00B942B2" w:rsidRPr="00051B72">
        <w:fldChar w:fldCharType="begin"/>
      </w:r>
      <w:r w:rsidR="00B942B2" w:rsidRPr="00051B72">
        <w:instrText xml:space="preserve"> REF _Ref179402971 \n \h </w:instrText>
      </w:r>
      <w:r w:rsidR="00051B72">
        <w:instrText xml:space="preserve"> \* MERGEFORMAT </w:instrText>
      </w:r>
      <w:r w:rsidR="00B942B2" w:rsidRPr="00051B72">
        <w:fldChar w:fldCharType="separate"/>
      </w:r>
      <w:r w:rsidR="00131566">
        <w:t>(a)</w:t>
      </w:r>
      <w:r w:rsidR="00B942B2" w:rsidRPr="00051B72">
        <w:fldChar w:fldCharType="end"/>
      </w:r>
      <w:r w:rsidR="00E91A33" w:rsidRPr="00051B72">
        <w:t xml:space="preserve"> </w:t>
      </w:r>
      <w:r w:rsidR="00212207" w:rsidRPr="00106AE8">
        <w:t xml:space="preserve">to </w:t>
      </w:r>
      <w:r w:rsidR="003E0BCD" w:rsidRPr="00106AE8">
        <w:fldChar w:fldCharType="begin"/>
      </w:r>
      <w:r w:rsidR="003E0BCD" w:rsidRPr="00106AE8">
        <w:instrText xml:space="preserve"> REF _Ref214994958 \r \h </w:instrText>
      </w:r>
      <w:r w:rsidR="00051B72">
        <w:instrText xml:space="preserve"> \* MERGEFORMAT </w:instrText>
      </w:r>
      <w:r w:rsidR="003E0BCD" w:rsidRPr="00106AE8">
        <w:fldChar w:fldCharType="separate"/>
      </w:r>
      <w:r w:rsidR="00131566">
        <w:t>(c)</w:t>
      </w:r>
      <w:r w:rsidR="003E0BCD" w:rsidRPr="00106AE8">
        <w:fldChar w:fldCharType="end"/>
      </w:r>
      <w:r w:rsidRPr="00051B72">
        <w:t xml:space="preserve">, </w:t>
      </w:r>
      <w:r w:rsidR="000F6889" w:rsidRPr="00051B72">
        <w:t>Permitted Arrangement Revenue</w:t>
      </w:r>
      <w:r w:rsidRPr="00051B72">
        <w:t>;</w:t>
      </w:r>
      <w:bookmarkEnd w:id="116"/>
    </w:p>
    <w:p w14:paraId="07E7D851" w14:textId="3DE9EA43" w:rsidR="00B942B2" w:rsidRPr="00051B72" w:rsidRDefault="109DD196" w:rsidP="00D847EB">
      <w:pPr>
        <w:pStyle w:val="Heading8"/>
        <w:numPr>
          <w:ilvl w:val="7"/>
          <w:numId w:val="81"/>
        </w:numPr>
      </w:pPr>
      <w:bookmarkStart w:id="117" w:name="_Ref180592307"/>
      <w:r w:rsidRPr="00051B72">
        <w:t xml:space="preserve">to the extent not captured under paragraphs </w:t>
      </w:r>
      <w:r w:rsidR="00B942B2" w:rsidRPr="00051B72">
        <w:fldChar w:fldCharType="begin"/>
      </w:r>
      <w:r w:rsidR="00B942B2" w:rsidRPr="00051B72">
        <w:instrText xml:space="preserve"> REF _Ref179402971 \n \h </w:instrText>
      </w:r>
      <w:r w:rsidR="00051B72">
        <w:instrText xml:space="preserve"> \* MERGEFORMAT </w:instrText>
      </w:r>
      <w:r w:rsidR="00B942B2" w:rsidRPr="00051B72">
        <w:fldChar w:fldCharType="separate"/>
      </w:r>
      <w:r w:rsidR="00131566">
        <w:t>(a)</w:t>
      </w:r>
      <w:r w:rsidR="00B942B2" w:rsidRPr="00051B72">
        <w:fldChar w:fldCharType="end"/>
      </w:r>
      <w:r w:rsidR="00212207" w:rsidRPr="00106AE8">
        <w:t xml:space="preserve"> to</w:t>
      </w:r>
      <w:r w:rsidRPr="00106AE8">
        <w:t xml:space="preserve"> </w:t>
      </w:r>
      <w:r w:rsidR="00B942B2" w:rsidRPr="00106AE8">
        <w:fldChar w:fldCharType="begin"/>
      </w:r>
      <w:r w:rsidR="00B942B2" w:rsidRPr="00106AE8">
        <w:instrText xml:space="preserve"> REF _Ref179403019 \n \h </w:instrText>
      </w:r>
      <w:r w:rsidR="00212207" w:rsidRPr="00106AE8">
        <w:instrText xml:space="preserve"> \* MERGEFORMAT </w:instrText>
      </w:r>
      <w:r w:rsidR="00B942B2" w:rsidRPr="00106AE8">
        <w:fldChar w:fldCharType="separate"/>
      </w:r>
      <w:r w:rsidR="00131566">
        <w:t>(d)</w:t>
      </w:r>
      <w:r w:rsidR="00B942B2" w:rsidRPr="00106AE8">
        <w:fldChar w:fldCharType="end"/>
      </w:r>
      <w:r w:rsidRPr="00051B72">
        <w:t xml:space="preserve">, amounts </w:t>
      </w:r>
      <w:r w:rsidR="00051696">
        <w:t xml:space="preserve">received </w:t>
      </w:r>
      <w:r w:rsidRPr="00051B72">
        <w:t xml:space="preserve">from the import of electricity, including amounts </w:t>
      </w:r>
      <w:r w:rsidR="00051696">
        <w:t xml:space="preserve">received </w:t>
      </w:r>
      <w:r w:rsidRPr="00051B72">
        <w:t>from</w:t>
      </w:r>
      <w:r w:rsidR="00212207" w:rsidRPr="00051B72">
        <w:t xml:space="preserve"> </w:t>
      </w:r>
      <w:r w:rsidR="00212207" w:rsidRPr="00106AE8">
        <w:t>the Network at a Connection Point, but only for a Trading Interval in respect of which the Spot Price is less than $0/MWh;</w:t>
      </w:r>
      <w:bookmarkEnd w:id="117"/>
    </w:p>
    <w:p w14:paraId="6EA67D2D" w14:textId="7961A402" w:rsidR="00AF780D" w:rsidRPr="00C52AAC" w:rsidRDefault="00AF780D" w:rsidP="00D847EB">
      <w:pPr>
        <w:pStyle w:val="Heading8"/>
        <w:numPr>
          <w:ilvl w:val="7"/>
          <w:numId w:val="81"/>
        </w:numPr>
      </w:pPr>
      <w:bookmarkStart w:id="118" w:name="_Ref180592326"/>
      <w:r w:rsidRPr="008129EB">
        <w:t xml:space="preserve">to the extent not captured under paragraphs </w:t>
      </w:r>
      <w:r w:rsidRPr="00C52AAC">
        <w:fldChar w:fldCharType="begin"/>
      </w:r>
      <w:r w:rsidRPr="00C52AAC">
        <w:instrText xml:space="preserve"> REF _Ref180592206 \n \h </w:instrText>
      </w:r>
      <w:r w:rsidR="00C52AAC">
        <w:instrText xml:space="preserve"> \* MERGEFORMAT </w:instrText>
      </w:r>
      <w:r w:rsidRPr="00C52AAC">
        <w:fldChar w:fldCharType="separate"/>
      </w:r>
      <w:r w:rsidR="00131566">
        <w:t>(a)</w:t>
      </w:r>
      <w:r w:rsidRPr="00C52AAC">
        <w:fldChar w:fldCharType="end"/>
      </w:r>
      <w:r w:rsidR="007F56FF" w:rsidRPr="00C52AAC">
        <w:t xml:space="preserve"> to</w:t>
      </w:r>
      <w:r w:rsidRPr="00C52AAC">
        <w:t xml:space="preserve"> </w:t>
      </w:r>
      <w:r w:rsidRPr="00C52AAC">
        <w:fldChar w:fldCharType="begin"/>
      </w:r>
      <w:r w:rsidRPr="00C52AAC">
        <w:instrText xml:space="preserve"> REF _Ref180592307 \n \h </w:instrText>
      </w:r>
      <w:r w:rsidR="00C52AAC">
        <w:instrText xml:space="preserve"> \* MERGEFORMAT </w:instrText>
      </w:r>
      <w:r w:rsidRPr="00C52AAC">
        <w:fldChar w:fldCharType="separate"/>
      </w:r>
      <w:r w:rsidR="00131566">
        <w:t>(e)</w:t>
      </w:r>
      <w:r w:rsidRPr="00C52AAC">
        <w:fldChar w:fldCharType="end"/>
      </w:r>
      <w:r w:rsidRPr="00C52AAC">
        <w:t>, amounts</w:t>
      </w:r>
      <w:r w:rsidR="00FE08BD">
        <w:t xml:space="preserve"> received in respect of</w:t>
      </w:r>
      <w:r w:rsidRPr="00C52AAC">
        <w:t xml:space="preserve"> the export of electricity, but only when the Spot Price is equal to or in excess of $0/MWh;</w:t>
      </w:r>
      <w:bookmarkEnd w:id="118"/>
    </w:p>
    <w:p w14:paraId="652D0D88" w14:textId="4C180D88" w:rsidR="00B942B2" w:rsidRPr="00C52AAC" w:rsidRDefault="109DD196" w:rsidP="00D847EB">
      <w:pPr>
        <w:pStyle w:val="Heading8"/>
        <w:numPr>
          <w:ilvl w:val="7"/>
          <w:numId w:val="81"/>
        </w:numPr>
      </w:pPr>
      <w:r w:rsidRPr="00C52AAC">
        <w:t xml:space="preserve">to the extent not captured under paragraphs </w:t>
      </w:r>
      <w:r w:rsidR="00B942B2" w:rsidRPr="00C52AAC">
        <w:fldChar w:fldCharType="begin"/>
      </w:r>
      <w:r w:rsidR="00B942B2" w:rsidRPr="00C52AAC">
        <w:instrText xml:space="preserve"> REF _Ref179402971 \n \h </w:instrText>
      </w:r>
      <w:r w:rsidR="00C52AAC">
        <w:instrText xml:space="preserve"> \* MERGEFORMAT </w:instrText>
      </w:r>
      <w:r w:rsidR="00B942B2" w:rsidRPr="00C52AAC">
        <w:fldChar w:fldCharType="separate"/>
      </w:r>
      <w:r w:rsidR="00131566">
        <w:t>(a)</w:t>
      </w:r>
      <w:r w:rsidR="00B942B2" w:rsidRPr="00C52AAC">
        <w:fldChar w:fldCharType="end"/>
      </w:r>
      <w:r w:rsidR="007F56FF" w:rsidRPr="00C52AAC">
        <w:t xml:space="preserve"> to</w:t>
      </w:r>
      <w:r w:rsidR="00AF780D" w:rsidRPr="00C52AAC">
        <w:t xml:space="preserve"> </w:t>
      </w:r>
      <w:r w:rsidR="00AF780D" w:rsidRPr="00C52AAC">
        <w:fldChar w:fldCharType="begin"/>
      </w:r>
      <w:r w:rsidR="00AF780D" w:rsidRPr="00C52AAC">
        <w:instrText xml:space="preserve"> REF _Ref180592326 \n \h </w:instrText>
      </w:r>
      <w:r w:rsidR="00C52AAC">
        <w:instrText xml:space="preserve"> \* MERGEFORMAT </w:instrText>
      </w:r>
      <w:r w:rsidR="00AF780D" w:rsidRPr="00C52AAC">
        <w:fldChar w:fldCharType="separate"/>
      </w:r>
      <w:r w:rsidR="00131566">
        <w:t>(f)</w:t>
      </w:r>
      <w:r w:rsidR="00AF780D" w:rsidRPr="00C52AAC">
        <w:fldChar w:fldCharType="end"/>
      </w:r>
      <w:r w:rsidRPr="00C52AAC">
        <w:t xml:space="preserve">: </w:t>
      </w:r>
    </w:p>
    <w:p w14:paraId="0C6CFEF7" w14:textId="745AA7BD" w:rsidR="00B942B2" w:rsidRPr="008129EB" w:rsidRDefault="049A8584" w:rsidP="001533F1">
      <w:pPr>
        <w:pStyle w:val="Heading9"/>
        <w:tabs>
          <w:tab w:val="clear" w:pos="2439"/>
          <w:tab w:val="num" w:pos="2211"/>
        </w:tabs>
        <w:spacing w:line="259" w:lineRule="auto"/>
        <w:ind w:left="2211"/>
      </w:pPr>
      <w:r w:rsidRPr="008129EB">
        <w:t>r</w:t>
      </w:r>
      <w:r w:rsidR="1C169072" w:rsidRPr="008129EB">
        <w:t>evenue</w:t>
      </w:r>
      <w:r w:rsidR="00051696">
        <w:t xml:space="preserve"> or amounts</w:t>
      </w:r>
      <w:r w:rsidR="1C169072" w:rsidRPr="008129EB">
        <w:t xml:space="preserve"> from </w:t>
      </w:r>
      <w:r w:rsidR="109DD196" w:rsidRPr="008129EB">
        <w:t>hedges arising from or in connection with the Project (excluding interest rate and foreign currency hedges)</w:t>
      </w:r>
      <w:r w:rsidR="00256172">
        <w:t xml:space="preserve"> provided that</w:t>
      </w:r>
      <w:r w:rsidR="004E1CBD">
        <w:t xml:space="preserve"> the</w:t>
      </w:r>
      <w:r w:rsidR="00256172">
        <w:t xml:space="preserve"> amount will be determined at the time the entitlement to payment arises rather than when the payment is received</w:t>
      </w:r>
      <w:r w:rsidR="109DD196" w:rsidRPr="008129EB">
        <w:t xml:space="preserve">; and </w:t>
      </w:r>
    </w:p>
    <w:p w14:paraId="4C7DF411" w14:textId="5FBC1198" w:rsidR="00B942B2" w:rsidRPr="008129EB" w:rsidRDefault="31729704" w:rsidP="001533F1">
      <w:pPr>
        <w:pStyle w:val="Heading9"/>
        <w:tabs>
          <w:tab w:val="clear" w:pos="2439"/>
          <w:tab w:val="num" w:pos="2211"/>
        </w:tabs>
        <w:spacing w:line="259" w:lineRule="auto"/>
        <w:ind w:left="2211"/>
      </w:pPr>
      <w:r w:rsidRPr="008129EB">
        <w:t>a</w:t>
      </w:r>
      <w:r w:rsidR="049F471B" w:rsidRPr="008129EB">
        <w:t xml:space="preserve">ny </w:t>
      </w:r>
      <w:r w:rsidR="109DD196" w:rsidRPr="008129EB">
        <w:t>amounts in respect of, or other economic value associated with,</w:t>
      </w:r>
      <w:r w:rsidR="00051696">
        <w:t xml:space="preserve"> the Project, the availability, capacity or use of the energy storage capacity of the Project or </w:t>
      </w:r>
      <w:r w:rsidR="109DD196" w:rsidRPr="008129EB">
        <w:t xml:space="preserve"> any </w:t>
      </w:r>
      <w:r w:rsidR="00D82D25" w:rsidRPr="008129EB">
        <w:t xml:space="preserve">Capacity Products or </w:t>
      </w:r>
      <w:r w:rsidR="109DD196" w:rsidRPr="008129EB">
        <w:t>Green Products created by reference to the Project</w:t>
      </w:r>
      <w:r w:rsidR="00051696">
        <w:t xml:space="preserve"> (including </w:t>
      </w:r>
      <w:r w:rsidR="000C6165">
        <w:t>amounts from</w:t>
      </w:r>
      <w:r w:rsidR="00051696">
        <w:t xml:space="preserve"> AEMO)</w:t>
      </w:r>
      <w:r w:rsidR="00256172">
        <w:t xml:space="preserve">, provided that, in the case of Capacity Products or Green Products, the amount of Operational Revenue is taken to arise at the time the Capacity Product or Green Product is created (and not at the time of sale), valued in accordance with item </w:t>
      </w:r>
      <w:r w:rsidR="00B17F51">
        <w:fldChar w:fldCharType="begin"/>
      </w:r>
      <w:r w:rsidR="00B17F51">
        <w:instrText xml:space="preserve"> REF _Ref181367187 \n \h </w:instrText>
      </w:r>
      <w:r w:rsidR="00B17F51">
        <w:fldChar w:fldCharType="separate"/>
      </w:r>
      <w:r w:rsidR="00131566">
        <w:t>3.9</w:t>
      </w:r>
      <w:r w:rsidR="00B17F51">
        <w:fldChar w:fldCharType="end"/>
      </w:r>
      <w:r w:rsidR="00B17F51">
        <w:t xml:space="preserve"> </w:t>
      </w:r>
      <w:r w:rsidR="00256172">
        <w:t>(“</w:t>
      </w:r>
      <w:r w:rsidR="00256172">
        <w:fldChar w:fldCharType="begin"/>
      </w:r>
      <w:r w:rsidR="00256172">
        <w:instrText xml:space="preserve"> REF _Ref181367187 \h </w:instrText>
      </w:r>
      <w:r w:rsidR="00256172">
        <w:fldChar w:fldCharType="separate"/>
      </w:r>
      <w:r w:rsidR="00131566" w:rsidRPr="008129EB">
        <w:t>Determination of market prices</w:t>
      </w:r>
      <w:r w:rsidR="00256172">
        <w:fldChar w:fldCharType="end"/>
      </w:r>
      <w:r w:rsidR="00256172">
        <w:t xml:space="preserve">”) of </w:t>
      </w:r>
      <w:r w:rsidR="00256172">
        <w:fldChar w:fldCharType="begin"/>
      </w:r>
      <w:r w:rsidR="00256172">
        <w:instrText xml:space="preserve"> REF _Ref180056489 \r \h </w:instrText>
      </w:r>
      <w:r w:rsidR="00256172">
        <w:fldChar w:fldCharType="separate"/>
      </w:r>
      <w:r w:rsidR="00131566">
        <w:t>Schedule 1</w:t>
      </w:r>
      <w:r w:rsidR="00256172">
        <w:fldChar w:fldCharType="end"/>
      </w:r>
      <w:r w:rsidR="00256172">
        <w:t xml:space="preserve"> (“</w:t>
      </w:r>
      <w:r w:rsidR="00256172">
        <w:fldChar w:fldCharType="begin"/>
      </w:r>
      <w:r w:rsidR="00256172">
        <w:instrText xml:space="preserve"> REF _Ref180056489 \h </w:instrText>
      </w:r>
      <w:r w:rsidR="00256172">
        <w:fldChar w:fldCharType="separate"/>
      </w:r>
      <w:r w:rsidR="00131566" w:rsidRPr="008129EB">
        <w:t xml:space="preserve">Support </w:t>
      </w:r>
      <w:r w:rsidR="00131566">
        <w:t>T</w:t>
      </w:r>
      <w:r w:rsidR="00131566" w:rsidRPr="008129EB">
        <w:t>erms</w:t>
      </w:r>
      <w:r w:rsidR="00256172">
        <w:fldChar w:fldCharType="end"/>
      </w:r>
      <w:r w:rsidR="00256172">
        <w:t>”)</w:t>
      </w:r>
      <w:r w:rsidR="109DD196" w:rsidRPr="008129EB">
        <w:t>; and</w:t>
      </w:r>
    </w:p>
    <w:p w14:paraId="6294726D" w14:textId="7BD45B87" w:rsidR="00256172" w:rsidRDefault="109DD196" w:rsidP="00D847EB">
      <w:pPr>
        <w:pStyle w:val="Heading8"/>
        <w:numPr>
          <w:ilvl w:val="7"/>
          <w:numId w:val="81"/>
        </w:numPr>
      </w:pPr>
      <w:bookmarkStart w:id="119" w:name="_Ref193453954"/>
      <w:r w:rsidRPr="008129EB">
        <w:t>to the extent not referred to above</w:t>
      </w:r>
      <w:r w:rsidR="00256172">
        <w:t>:</w:t>
      </w:r>
    </w:p>
    <w:bookmarkEnd w:id="119"/>
    <w:p w14:paraId="7E1CE949" w14:textId="0EAFB99E" w:rsidR="00256172" w:rsidRDefault="00E955F6" w:rsidP="00051E4A">
      <w:pPr>
        <w:pStyle w:val="Heading9"/>
        <w:tabs>
          <w:tab w:val="clear" w:pos="2439"/>
          <w:tab w:val="num" w:pos="2211"/>
        </w:tabs>
        <w:spacing w:line="259" w:lineRule="auto"/>
        <w:ind w:left="2211"/>
      </w:pPr>
      <w:r w:rsidRPr="008129EB">
        <w:t>amounts</w:t>
      </w:r>
      <w:r>
        <w:t xml:space="preserve"> received</w:t>
      </w:r>
      <w:r w:rsidRPr="008129EB">
        <w:t xml:space="preserve"> from AEMO (in its capacity as a market body) in accordance with the NER, including</w:t>
      </w:r>
      <w:r>
        <w:t>:</w:t>
      </w:r>
    </w:p>
    <w:p w14:paraId="4EAD05D3" w14:textId="13557CE7" w:rsidR="00B942B2" w:rsidRPr="008129EB" w:rsidRDefault="00256172" w:rsidP="00E955F6">
      <w:pPr>
        <w:pStyle w:val="Heading9"/>
        <w:numPr>
          <w:ilvl w:val="0"/>
          <w:numId w:val="0"/>
        </w:numPr>
        <w:spacing w:line="259" w:lineRule="auto"/>
        <w:ind w:left="2948" w:hanging="737"/>
      </w:pPr>
      <w:r>
        <w:t xml:space="preserve">A. </w:t>
      </w:r>
      <w:r>
        <w:tab/>
      </w:r>
      <w:r w:rsidR="00B942B2" w:rsidRPr="008129EB">
        <w:t>amounts</w:t>
      </w:r>
      <w:r>
        <w:t xml:space="preserve"> received</w:t>
      </w:r>
      <w:r w:rsidR="00B942B2" w:rsidRPr="008129EB">
        <w:t xml:space="preserve"> from the supply of </w:t>
      </w:r>
      <w:r w:rsidR="00B715BE" w:rsidRPr="008129EB">
        <w:t xml:space="preserve">Ancillary </w:t>
      </w:r>
      <w:r w:rsidR="00B942B2" w:rsidRPr="008129EB">
        <w:t xml:space="preserve">Services </w:t>
      </w:r>
      <w:r w:rsidR="00E36EF3" w:rsidRPr="008129EB">
        <w:t xml:space="preserve">and “system security services” (defined </w:t>
      </w:r>
      <w:r w:rsidR="007679C3" w:rsidRPr="008129EB">
        <w:t xml:space="preserve">in the NER) </w:t>
      </w:r>
      <w:r w:rsidR="00B942B2" w:rsidRPr="008129EB">
        <w:t xml:space="preserve">in respect of the Project; and </w:t>
      </w:r>
    </w:p>
    <w:p w14:paraId="5EC55CE5" w14:textId="091866C4" w:rsidR="00B942B2" w:rsidRDefault="00256172" w:rsidP="00E955F6">
      <w:pPr>
        <w:pStyle w:val="Heading9"/>
        <w:numPr>
          <w:ilvl w:val="0"/>
          <w:numId w:val="0"/>
        </w:numPr>
        <w:ind w:left="2948" w:hanging="737"/>
      </w:pPr>
      <w:r>
        <w:t xml:space="preserve">B. </w:t>
      </w:r>
      <w:r>
        <w:tab/>
      </w:r>
      <w:r w:rsidR="00B942B2" w:rsidRPr="008129EB">
        <w:t xml:space="preserve">any compensation </w:t>
      </w:r>
      <w:r w:rsidR="00D85C11">
        <w:t xml:space="preserve">paid </w:t>
      </w:r>
      <w:r w:rsidR="00D33C70" w:rsidRPr="008129EB">
        <w:t xml:space="preserve">under Chapter 3 of the NER </w:t>
      </w:r>
      <w:r w:rsidR="00B942B2" w:rsidRPr="008129EB">
        <w:t xml:space="preserve">(including </w:t>
      </w:r>
      <w:r w:rsidR="00D33C70" w:rsidRPr="008129EB">
        <w:t>arising from “market suspension”, the application of the “administered floor price” or “administered price cap”, or a “direction”</w:t>
      </w:r>
      <w:r w:rsidR="00C34D69" w:rsidRPr="008129EB">
        <w:t xml:space="preserve"> (each as </w:t>
      </w:r>
      <w:r w:rsidR="00C34D69" w:rsidRPr="00D121DB">
        <w:t>defined in the NER)</w:t>
      </w:r>
      <w:r w:rsidR="00B942B2" w:rsidRPr="00106AE8">
        <w:t>)</w:t>
      </w:r>
      <w:r w:rsidR="00B942B2" w:rsidRPr="00D121DB">
        <w:t>,</w:t>
      </w:r>
    </w:p>
    <w:p w14:paraId="62C34B68" w14:textId="77777777" w:rsidR="00256172" w:rsidRPr="008129EB" w:rsidRDefault="00256172" w:rsidP="00256172">
      <w:pPr>
        <w:pStyle w:val="Heading9"/>
        <w:numPr>
          <w:ilvl w:val="8"/>
          <w:numId w:val="74"/>
        </w:numPr>
        <w:tabs>
          <w:tab w:val="clear" w:pos="2439"/>
          <w:tab w:val="num" w:pos="2211"/>
        </w:tabs>
        <w:ind w:left="2211"/>
      </w:pPr>
      <w:r w:rsidRPr="004E2B25">
        <w:t>amounts received from any other person of the kinds described in subparagraphs (i)(A) and (i)(B)</w:t>
      </w:r>
      <w:r>
        <w:t>.</w:t>
      </w:r>
    </w:p>
    <w:p w14:paraId="156C40AD" w14:textId="77777777" w:rsidR="00256172" w:rsidRPr="008129EB" w:rsidRDefault="00256172" w:rsidP="00E955F6">
      <w:pPr>
        <w:pStyle w:val="Heading9"/>
        <w:numPr>
          <w:ilvl w:val="0"/>
          <w:numId w:val="0"/>
        </w:numPr>
        <w:ind w:left="2211"/>
      </w:pPr>
    </w:p>
    <w:p w14:paraId="5489B6F3" w14:textId="77777777" w:rsidR="00B942B2" w:rsidRPr="008129EB" w:rsidRDefault="00B942B2" w:rsidP="00B942B2">
      <w:pPr>
        <w:pStyle w:val="Heading7"/>
        <w:keepNext/>
      </w:pPr>
      <w:r w:rsidRPr="008129EB">
        <w:lastRenderedPageBreak/>
        <w:t>but excluding any:</w:t>
      </w:r>
    </w:p>
    <w:p w14:paraId="423C687C" w14:textId="3774ED42" w:rsidR="00B942B2" w:rsidRPr="008129EB" w:rsidRDefault="00B942B2" w:rsidP="00D847EB">
      <w:pPr>
        <w:pStyle w:val="Heading8"/>
        <w:numPr>
          <w:ilvl w:val="7"/>
          <w:numId w:val="155"/>
        </w:numPr>
      </w:pPr>
      <w:r w:rsidRPr="008129EB">
        <w:t xml:space="preserve">amounts that the Commonwealth is obliged to pay to Project Operator under this </w:t>
      </w:r>
      <w:r w:rsidR="003E1089" w:rsidRPr="008129EB">
        <w:t>agreement</w:t>
      </w:r>
      <w:r w:rsidRPr="008129EB">
        <w:t>;</w:t>
      </w:r>
    </w:p>
    <w:p w14:paraId="22813F94" w14:textId="1BBED565" w:rsidR="00B942B2" w:rsidRDefault="109DD196" w:rsidP="00D847EB">
      <w:pPr>
        <w:pStyle w:val="Heading8"/>
      </w:pPr>
      <w:r w:rsidRPr="008129EB">
        <w:t xml:space="preserve">damages to which Project Operator is entitled under a construction contract or a contract for the operation and/or maintenance of the Project (including </w:t>
      </w:r>
      <w:r w:rsidR="008E4BD4">
        <w:t>a</w:t>
      </w:r>
      <w:r w:rsidR="008E4BD4" w:rsidRPr="008129EB">
        <w:t xml:space="preserve"> </w:t>
      </w:r>
      <w:r w:rsidR="00CA5A97" w:rsidRPr="008129EB">
        <w:t>Connection Contract</w:t>
      </w:r>
      <w:r w:rsidRPr="008129EB">
        <w:t>) (except to the extent that those damages compensate for loss of revenue and/or profit)</w:t>
      </w:r>
      <w:r w:rsidR="001F73A5">
        <w:t>; and</w:t>
      </w:r>
    </w:p>
    <w:p w14:paraId="277D3AF0" w14:textId="2EF8A80D" w:rsidR="001F73A5" w:rsidRPr="008129EB" w:rsidRDefault="001F73A5" w:rsidP="00131566">
      <w:pPr>
        <w:pStyle w:val="Heading8"/>
        <w:numPr>
          <w:ilvl w:val="7"/>
          <w:numId w:val="74"/>
        </w:numPr>
      </w:pPr>
      <w:r>
        <w:t>amounts received or deemed to be received by the Project Operator in respect of a Remedial Action Scheme Contract,</w:t>
      </w:r>
    </w:p>
    <w:p w14:paraId="22E54AB2" w14:textId="1938FB05" w:rsidR="00503C0C" w:rsidRPr="008129EB" w:rsidRDefault="00760485" w:rsidP="00E955F6">
      <w:pPr>
        <w:pStyle w:val="Heading8"/>
        <w:numPr>
          <w:ilvl w:val="0"/>
          <w:numId w:val="0"/>
        </w:numPr>
        <w:ind w:left="710"/>
      </w:pPr>
      <w:r>
        <w:t xml:space="preserve">and, </w:t>
      </w:r>
      <w:r w:rsidR="00503C0C" w:rsidRPr="008129EB">
        <w:t xml:space="preserve">in respect of any </w:t>
      </w:r>
      <w:r w:rsidR="109DD196" w:rsidRPr="008129EB">
        <w:t>amounts to which Project Operator is entitled under or in connection with an insurance policy in respect of the Project</w:t>
      </w:r>
      <w:r w:rsidR="00503C0C" w:rsidRPr="008129EB">
        <w:t>:</w:t>
      </w:r>
      <w:r w:rsidR="109DD196" w:rsidRPr="008129EB">
        <w:t xml:space="preserve"> </w:t>
      </w:r>
    </w:p>
    <w:p w14:paraId="4E9C261B" w14:textId="0F699854" w:rsidR="00503C0C" w:rsidRPr="008129EB" w:rsidRDefault="109DD196" w:rsidP="001533F1">
      <w:pPr>
        <w:pStyle w:val="Heading9"/>
        <w:tabs>
          <w:tab w:val="clear" w:pos="2439"/>
        </w:tabs>
        <w:ind w:left="2268"/>
      </w:pPr>
      <w:r w:rsidRPr="008129EB">
        <w:t>amounts that</w:t>
      </w:r>
      <w:r w:rsidR="00503C0C" w:rsidRPr="008129EB">
        <w:t xml:space="preserve"> do not</w:t>
      </w:r>
      <w:r w:rsidRPr="008129EB">
        <w:t xml:space="preserve"> compensate for loss of revenue and/or profit</w:t>
      </w:r>
      <w:r w:rsidR="00503C0C" w:rsidRPr="008129EB">
        <w:t xml:space="preserve"> are not included in Operational Revenue;</w:t>
      </w:r>
    </w:p>
    <w:p w14:paraId="70AF9290" w14:textId="35068C09" w:rsidR="00503C0C" w:rsidRPr="008129EB" w:rsidRDefault="00503C0C" w:rsidP="001533F1">
      <w:pPr>
        <w:pStyle w:val="Heading9"/>
        <w:tabs>
          <w:tab w:val="clear" w:pos="2439"/>
        </w:tabs>
        <w:ind w:left="2268"/>
      </w:pPr>
      <w:bookmarkStart w:id="120" w:name="_Ref193291969"/>
      <w:r w:rsidRPr="008129EB">
        <w:t xml:space="preserve">amounts that compensate for loss of revenue and/or profit caused by a Force Majeure Event are not included in Operational Revenue; </w:t>
      </w:r>
      <w:bookmarkEnd w:id="120"/>
      <w:r w:rsidR="001F73A5">
        <w:t>and</w:t>
      </w:r>
    </w:p>
    <w:p w14:paraId="3C81C57E" w14:textId="745BF8C3" w:rsidR="00503C0C" w:rsidRDefault="00503C0C" w:rsidP="001533F1">
      <w:pPr>
        <w:pStyle w:val="Heading9"/>
        <w:tabs>
          <w:tab w:val="clear" w:pos="2439"/>
        </w:tabs>
        <w:ind w:left="2268"/>
      </w:pPr>
      <w:r w:rsidRPr="008129EB">
        <w:t xml:space="preserve">amounts that compensate for loss of revenue and/or profit that do not fall within paragraph </w:t>
      </w:r>
      <w:r w:rsidRPr="008129EB">
        <w:fldChar w:fldCharType="begin"/>
      </w:r>
      <w:r w:rsidRPr="008129EB">
        <w:instrText xml:space="preserve"> REF _Ref193291969 \r \h </w:instrText>
      </w:r>
      <w:r w:rsidRPr="008129EB">
        <w:fldChar w:fldCharType="separate"/>
      </w:r>
      <w:r w:rsidR="00131566">
        <w:t>(ii)</w:t>
      </w:r>
      <w:r w:rsidRPr="008129EB">
        <w:fldChar w:fldCharType="end"/>
      </w:r>
      <w:r w:rsidRPr="008129EB">
        <w:t xml:space="preserve"> are included in Operational Revenue</w:t>
      </w:r>
      <w:r w:rsidR="001F73A5">
        <w:t>.</w:t>
      </w:r>
    </w:p>
    <w:p w14:paraId="795815DA" w14:textId="1F93663E" w:rsidR="00010C7D" w:rsidRPr="008129EB" w:rsidRDefault="00010C7D" w:rsidP="00010C7D">
      <w:pPr>
        <w:pStyle w:val="Heading7"/>
        <w:numPr>
          <w:ilvl w:val="0"/>
          <w:numId w:val="0"/>
        </w:numPr>
        <w:ind w:left="737"/>
      </w:pPr>
      <w:r w:rsidRPr="008129EB">
        <w:rPr>
          <w:b/>
          <w:bCs/>
        </w:rPr>
        <w:t xml:space="preserve">Operations Period </w:t>
      </w:r>
      <w:r w:rsidRPr="008129EB">
        <w:t>means the period commencing on the</w:t>
      </w:r>
      <w:r w:rsidR="00051696">
        <w:t xml:space="preserve"> day after the</w:t>
      </w:r>
      <w:r w:rsidRPr="008129EB">
        <w:t xml:space="preserve"> Commercial Operations Date and ending </w:t>
      </w:r>
      <w:r w:rsidR="00051696">
        <w:t>on</w:t>
      </w:r>
      <w:r w:rsidR="00BD45BC" w:rsidRPr="008129EB">
        <w:t xml:space="preserve"> the </w:t>
      </w:r>
      <w:r w:rsidR="00051696">
        <w:t xml:space="preserve">last day </w:t>
      </w:r>
      <w:r w:rsidR="00BD45BC" w:rsidRPr="008129EB">
        <w:t>of</w:t>
      </w:r>
      <w:r w:rsidRPr="008129EB">
        <w:t xml:space="preserve"> the Term. </w:t>
      </w:r>
    </w:p>
    <w:p w14:paraId="3389A39A" w14:textId="0887C067" w:rsidR="003154AA" w:rsidRPr="008129EB" w:rsidRDefault="003154AA" w:rsidP="003154AA">
      <w:pPr>
        <w:pStyle w:val="Heading3"/>
        <w:numPr>
          <w:ilvl w:val="0"/>
          <w:numId w:val="0"/>
        </w:numPr>
        <w:ind w:left="737"/>
      </w:pPr>
      <w:r w:rsidRPr="008129EB">
        <w:rPr>
          <w:b/>
          <w:bCs/>
        </w:rPr>
        <w:t>Opt-Out Date</w:t>
      </w:r>
      <w:r w:rsidRPr="008129EB">
        <w:t xml:space="preserve"> has the meaning given in clause </w:t>
      </w:r>
      <w:r w:rsidR="00D131C5">
        <w:fldChar w:fldCharType="begin"/>
      </w:r>
      <w:r w:rsidR="00D131C5">
        <w:instrText xml:space="preserve"> REF _Ref204782092 \w \h </w:instrText>
      </w:r>
      <w:r w:rsidR="00D131C5">
        <w:fldChar w:fldCharType="separate"/>
      </w:r>
      <w:r w:rsidR="00131566">
        <w:t>14.1(c)</w:t>
      </w:r>
      <w:r w:rsidR="00D131C5">
        <w:fldChar w:fldCharType="end"/>
      </w:r>
      <w:r w:rsidRPr="008129EB">
        <w:t>.</w:t>
      </w:r>
    </w:p>
    <w:p w14:paraId="6F8089A4" w14:textId="109D82C6" w:rsidR="003154AA" w:rsidRPr="008129EB" w:rsidRDefault="003154AA" w:rsidP="003154AA">
      <w:pPr>
        <w:pStyle w:val="Heading3"/>
        <w:numPr>
          <w:ilvl w:val="0"/>
          <w:numId w:val="0"/>
        </w:numPr>
        <w:ind w:left="737"/>
      </w:pPr>
      <w:r w:rsidRPr="008129EB">
        <w:rPr>
          <w:b/>
          <w:bCs/>
        </w:rPr>
        <w:t>Opt-Out Period</w:t>
      </w:r>
      <w:r w:rsidRPr="008129EB">
        <w:t xml:space="preserve"> has the meaning given in clause </w:t>
      </w:r>
      <w:r w:rsidR="004B3F3C">
        <w:fldChar w:fldCharType="begin"/>
      </w:r>
      <w:r w:rsidR="004B3F3C">
        <w:instrText xml:space="preserve"> REF _Ref181186542 \w \h </w:instrText>
      </w:r>
      <w:r w:rsidR="004B3F3C">
        <w:fldChar w:fldCharType="separate"/>
      </w:r>
      <w:r w:rsidR="00131566">
        <w:t>14.1(d)</w:t>
      </w:r>
      <w:r w:rsidR="004B3F3C">
        <w:fldChar w:fldCharType="end"/>
      </w:r>
      <w:r w:rsidRPr="008129EB">
        <w:t>.</w:t>
      </w:r>
    </w:p>
    <w:p w14:paraId="382DA7B7" w14:textId="5EEFD8A0" w:rsidR="005C7749" w:rsidRPr="008129EB" w:rsidRDefault="005C7749" w:rsidP="00B5506F">
      <w:pPr>
        <w:pStyle w:val="Heading7"/>
        <w:keepNext/>
        <w:numPr>
          <w:ilvl w:val="0"/>
          <w:numId w:val="0"/>
        </w:numPr>
        <w:ind w:left="737"/>
      </w:pPr>
      <w:r w:rsidRPr="008129EB">
        <w:rPr>
          <w:b/>
          <w:bCs/>
        </w:rPr>
        <w:t>Operations</w:t>
      </w:r>
      <w:r w:rsidRPr="008129EB">
        <w:t xml:space="preserve"> </w:t>
      </w:r>
      <w:r w:rsidRPr="008129EB">
        <w:rPr>
          <w:b/>
          <w:bCs/>
        </w:rPr>
        <w:t>Year</w:t>
      </w:r>
      <w:r w:rsidRPr="008129EB">
        <w:t xml:space="preserve"> means:</w:t>
      </w:r>
    </w:p>
    <w:p w14:paraId="20281000" w14:textId="73086868" w:rsidR="00725618" w:rsidRPr="008129EB" w:rsidRDefault="00725618" w:rsidP="00D847EB">
      <w:pPr>
        <w:pStyle w:val="Heading8"/>
        <w:numPr>
          <w:ilvl w:val="7"/>
          <w:numId w:val="127"/>
        </w:numPr>
      </w:pPr>
      <w:r w:rsidRPr="008129EB">
        <w:t>for the first Operations Year, the period commencing on the first day after the Commercial Operations Date until the next 3</w:t>
      </w:r>
      <w:r w:rsidR="00A20331" w:rsidRPr="008129EB">
        <w:t>0</w:t>
      </w:r>
      <w:r w:rsidRPr="008129EB">
        <w:t xml:space="preserve"> June;</w:t>
      </w:r>
    </w:p>
    <w:p w14:paraId="32CD35B6" w14:textId="17C9CABD" w:rsidR="00725618" w:rsidRPr="008129EB" w:rsidRDefault="00725618" w:rsidP="00D847EB">
      <w:pPr>
        <w:pStyle w:val="Heading8"/>
        <w:numPr>
          <w:ilvl w:val="7"/>
          <w:numId w:val="118"/>
        </w:numPr>
      </w:pPr>
      <w:bookmarkStart w:id="121" w:name="_Ref181971868"/>
      <w:r w:rsidRPr="008129EB">
        <w:t>subject to paragraph</w:t>
      </w:r>
      <w:r w:rsidR="00D874FA" w:rsidRPr="008129EB">
        <w:t xml:space="preserve"> </w:t>
      </w:r>
      <w:r w:rsidR="00D874FA" w:rsidRPr="008129EB">
        <w:fldChar w:fldCharType="begin"/>
      </w:r>
      <w:r w:rsidR="00D874FA" w:rsidRPr="008129EB">
        <w:instrText xml:space="preserve"> REF _Ref182233090 \n \h </w:instrText>
      </w:r>
      <w:r w:rsidR="00D874FA" w:rsidRPr="008129EB">
        <w:fldChar w:fldCharType="separate"/>
      </w:r>
      <w:r w:rsidR="00131566">
        <w:t>(c)</w:t>
      </w:r>
      <w:r w:rsidR="00D874FA" w:rsidRPr="008129EB">
        <w:fldChar w:fldCharType="end"/>
      </w:r>
      <w:r w:rsidRPr="008129EB">
        <w:t xml:space="preserve">, each subsequent </w:t>
      </w:r>
      <w:r w:rsidR="004410DD" w:rsidRPr="008129EB">
        <w:t>Financial Year</w:t>
      </w:r>
      <w:r w:rsidRPr="008129EB">
        <w:t>; and</w:t>
      </w:r>
      <w:bookmarkEnd w:id="121"/>
    </w:p>
    <w:p w14:paraId="5127EB1C" w14:textId="6EFE6668" w:rsidR="004410DD" w:rsidRPr="008129EB" w:rsidRDefault="00725618" w:rsidP="00C237CF">
      <w:pPr>
        <w:pStyle w:val="Heading8"/>
      </w:pPr>
      <w:bookmarkStart w:id="122" w:name="_Ref182233090"/>
      <w:r w:rsidRPr="008129EB">
        <w:t xml:space="preserve">for the final Operations Year, the period from the end of the last full </w:t>
      </w:r>
      <w:r w:rsidR="004410DD" w:rsidRPr="008129EB">
        <w:t>Financial</w:t>
      </w:r>
      <w:r w:rsidRPr="008129EB">
        <w:t xml:space="preserve"> Year (as identified in paragraph </w:t>
      </w:r>
      <w:r w:rsidR="00C237CF" w:rsidRPr="008129EB">
        <w:fldChar w:fldCharType="begin"/>
      </w:r>
      <w:r w:rsidR="00C237CF" w:rsidRPr="008129EB">
        <w:instrText xml:space="preserve"> REF _Ref181971868 \n \h </w:instrText>
      </w:r>
      <w:r w:rsidR="00C237CF" w:rsidRPr="008129EB">
        <w:fldChar w:fldCharType="separate"/>
      </w:r>
      <w:r w:rsidR="00131566">
        <w:t>(b)</w:t>
      </w:r>
      <w:r w:rsidR="00C237CF" w:rsidRPr="008129EB">
        <w:fldChar w:fldCharType="end"/>
      </w:r>
      <w:r w:rsidRPr="008129EB">
        <w:t xml:space="preserve"> of this definition) to the end of the Term.</w:t>
      </w:r>
      <w:bookmarkEnd w:id="122"/>
    </w:p>
    <w:p w14:paraId="2F866CB0" w14:textId="77777777" w:rsidR="004410DD" w:rsidRPr="008129EB" w:rsidRDefault="00203901" w:rsidP="00125980">
      <w:pPr>
        <w:pStyle w:val="Heading3"/>
        <w:keepNext/>
        <w:keepLines/>
        <w:numPr>
          <w:ilvl w:val="0"/>
          <w:numId w:val="0"/>
        </w:numPr>
        <w:ind w:left="737"/>
      </w:pPr>
      <w:r w:rsidRPr="008129EB">
        <w:rPr>
          <w:b/>
          <w:bCs/>
        </w:rPr>
        <w:t>Opt-</w:t>
      </w:r>
      <w:r w:rsidR="004B53E6" w:rsidRPr="008129EB">
        <w:rPr>
          <w:b/>
          <w:bCs/>
        </w:rPr>
        <w:t>O</w:t>
      </w:r>
      <w:r w:rsidRPr="008129EB">
        <w:rPr>
          <w:b/>
          <w:bCs/>
        </w:rPr>
        <w:t xml:space="preserve">ut Year </w:t>
      </w:r>
      <w:r w:rsidRPr="008129EB">
        <w:t>means each</w:t>
      </w:r>
      <w:r w:rsidR="004410DD" w:rsidRPr="008129EB">
        <w:t>:</w:t>
      </w:r>
    </w:p>
    <w:p w14:paraId="5814DC65" w14:textId="39FD6567" w:rsidR="004410DD" w:rsidRPr="00051B72" w:rsidRDefault="004410DD" w:rsidP="003473C9">
      <w:pPr>
        <w:pStyle w:val="Heading8"/>
        <w:keepNext/>
        <w:keepLines/>
        <w:numPr>
          <w:ilvl w:val="7"/>
          <w:numId w:val="178"/>
        </w:numPr>
      </w:pPr>
      <w:r w:rsidRPr="00051B72">
        <w:t xml:space="preserve">Financial Year </w:t>
      </w:r>
      <w:r w:rsidR="007E439D" w:rsidRPr="00051B72">
        <w:t xml:space="preserve">(if any) </w:t>
      </w:r>
      <w:r w:rsidRPr="00051B72">
        <w:t xml:space="preserve">for which </w:t>
      </w:r>
      <w:r w:rsidR="007E439D" w:rsidRPr="00051B72">
        <w:t xml:space="preserve">an </w:t>
      </w:r>
      <w:r w:rsidRPr="00051B72">
        <w:t>Annual Floor</w:t>
      </w:r>
      <w:r w:rsidR="00C237CF" w:rsidRPr="00051B72">
        <w:t>, Annual Ceiling and Annual Payment Cap</w:t>
      </w:r>
      <w:r w:rsidRPr="00051B72">
        <w:t xml:space="preserve"> </w:t>
      </w:r>
      <w:r w:rsidR="007E439D" w:rsidRPr="00051B72">
        <w:t xml:space="preserve">of </w:t>
      </w:r>
      <w:r w:rsidR="00C237CF" w:rsidRPr="00051B72">
        <w:t>“</w:t>
      </w:r>
      <w:r w:rsidR="00937BE7" w:rsidRPr="00051B72">
        <w:t>N/A</w:t>
      </w:r>
      <w:r w:rsidR="00C237CF" w:rsidRPr="00051B72">
        <w:t>”</w:t>
      </w:r>
      <w:r w:rsidR="007E439D" w:rsidRPr="00051B72">
        <w:t xml:space="preserve"> is s</w:t>
      </w:r>
      <w:r w:rsidRPr="00051B72">
        <w:t xml:space="preserve">pecified in </w:t>
      </w:r>
      <w:r w:rsidR="00C237CF" w:rsidRPr="00051B72">
        <w:t xml:space="preserve">items </w:t>
      </w:r>
      <w:r w:rsidR="00AF54DC" w:rsidRPr="00106AE8">
        <w:fldChar w:fldCharType="begin"/>
      </w:r>
      <w:r w:rsidR="00AF54DC" w:rsidRPr="00106AE8">
        <w:instrText xml:space="preserve"> REF _Ref193716167 \n \h </w:instrText>
      </w:r>
      <w:r w:rsidR="00212207" w:rsidRPr="00106AE8">
        <w:instrText xml:space="preserve"> \* MERGEFORMAT </w:instrText>
      </w:r>
      <w:r w:rsidR="00AF54DC" w:rsidRPr="00106AE8">
        <w:fldChar w:fldCharType="separate"/>
      </w:r>
      <w:r w:rsidR="00131566">
        <w:t>14</w:t>
      </w:r>
      <w:r w:rsidR="00AF54DC" w:rsidRPr="00106AE8">
        <w:fldChar w:fldCharType="end"/>
      </w:r>
      <w:r w:rsidR="00AF54DC" w:rsidRPr="00106AE8">
        <w:t xml:space="preserve"> </w:t>
      </w:r>
      <w:r w:rsidR="00C237CF" w:rsidRPr="00106AE8">
        <w:t xml:space="preserve">to </w:t>
      </w:r>
      <w:r w:rsidR="00C93C49" w:rsidRPr="00106AE8">
        <w:fldChar w:fldCharType="begin"/>
      </w:r>
      <w:r w:rsidR="00C93C49" w:rsidRPr="00106AE8">
        <w:instrText xml:space="preserve"> REF _Ref182234032 \r \h </w:instrText>
      </w:r>
      <w:r w:rsidR="00212207" w:rsidRPr="00106AE8">
        <w:instrText xml:space="preserve"> \* MERGEFORMAT </w:instrText>
      </w:r>
      <w:r w:rsidR="00C93C49" w:rsidRPr="00106AE8">
        <w:fldChar w:fldCharType="separate"/>
      </w:r>
      <w:r w:rsidR="00131566">
        <w:t>16</w:t>
      </w:r>
      <w:r w:rsidR="00C93C49" w:rsidRPr="00106AE8">
        <w:fldChar w:fldCharType="end"/>
      </w:r>
      <w:r w:rsidR="00C237CF" w:rsidRPr="00051B72">
        <w:t xml:space="preserve"> </w:t>
      </w:r>
      <w:r w:rsidR="007E439D" w:rsidRPr="00051B72">
        <w:t xml:space="preserve">of the Reference </w:t>
      </w:r>
      <w:r w:rsidR="00C237CF" w:rsidRPr="00051B72">
        <w:t>Details respectively</w:t>
      </w:r>
      <w:r w:rsidR="007E439D" w:rsidRPr="00051B72">
        <w:t>; and</w:t>
      </w:r>
    </w:p>
    <w:p w14:paraId="66F749A7" w14:textId="1D8D6997" w:rsidR="004A1AFC" w:rsidRDefault="00203901" w:rsidP="00D847EB">
      <w:pPr>
        <w:pStyle w:val="Heading8"/>
        <w:numPr>
          <w:ilvl w:val="7"/>
          <w:numId w:val="121"/>
        </w:numPr>
      </w:pPr>
      <w:r w:rsidRPr="00051B72">
        <w:t xml:space="preserve">Operations Year </w:t>
      </w:r>
      <w:r w:rsidR="00C237CF" w:rsidRPr="00051B72">
        <w:t xml:space="preserve">of each Opt-Out Period </w:t>
      </w:r>
      <w:r w:rsidRPr="00051B72">
        <w:t xml:space="preserve">the subject of an Option </w:t>
      </w:r>
      <w:r w:rsidR="003A26E8">
        <w:t xml:space="preserve">voluntarily </w:t>
      </w:r>
      <w:r w:rsidRPr="00051B72">
        <w:t xml:space="preserve">exercised under clause </w:t>
      </w:r>
      <w:r w:rsidR="004B3F3C" w:rsidRPr="00051B72">
        <w:fldChar w:fldCharType="begin"/>
      </w:r>
      <w:r w:rsidR="004B3F3C" w:rsidRPr="00051B72">
        <w:instrText xml:space="preserve"> REF _Ref181626066 \w \h </w:instrText>
      </w:r>
      <w:r w:rsidR="00051B72">
        <w:instrText xml:space="preserve"> \* MERGEFORMAT </w:instrText>
      </w:r>
      <w:r w:rsidR="004B3F3C" w:rsidRPr="00051B72">
        <w:fldChar w:fldCharType="separate"/>
      </w:r>
      <w:r w:rsidR="00131566">
        <w:t>14.3</w:t>
      </w:r>
      <w:r w:rsidR="004B3F3C" w:rsidRPr="00051B72">
        <w:fldChar w:fldCharType="end"/>
      </w:r>
      <w:r w:rsidR="004A1AFC">
        <w:t>; and</w:t>
      </w:r>
    </w:p>
    <w:p w14:paraId="3CC491FB" w14:textId="2DAFBBC6" w:rsidR="00203901" w:rsidRPr="00051B72" w:rsidRDefault="004A1AFC" w:rsidP="00E955F6">
      <w:pPr>
        <w:pStyle w:val="Heading8"/>
        <w:keepNext/>
        <w:keepLines/>
        <w:numPr>
          <w:ilvl w:val="7"/>
          <w:numId w:val="121"/>
        </w:numPr>
      </w:pPr>
      <w:r w:rsidRPr="004E2B25">
        <w:t xml:space="preserve">full Operations Year of each Opt-Out Period the subject of an Option deemed to be exercised under clause </w:t>
      </w:r>
      <w:r w:rsidR="003473C9">
        <w:fldChar w:fldCharType="begin"/>
      </w:r>
      <w:r w:rsidR="003473C9">
        <w:instrText xml:space="preserve"> REF _Ref181626066 \n \h </w:instrText>
      </w:r>
      <w:r w:rsidR="003473C9">
        <w:fldChar w:fldCharType="separate"/>
      </w:r>
      <w:r w:rsidR="00131566">
        <w:t>14.3</w:t>
      </w:r>
      <w:r w:rsidR="003473C9">
        <w:fldChar w:fldCharType="end"/>
      </w:r>
      <w:r w:rsidR="003473C9">
        <w:fldChar w:fldCharType="begin"/>
      </w:r>
      <w:r w:rsidR="003473C9">
        <w:instrText xml:space="preserve"> REF _Ref232515374 \n \h </w:instrText>
      </w:r>
      <w:r w:rsidR="003473C9">
        <w:fldChar w:fldCharType="separate"/>
      </w:r>
      <w:r w:rsidR="00131566">
        <w:t>(b)</w:t>
      </w:r>
      <w:r w:rsidR="003473C9">
        <w:fldChar w:fldCharType="end"/>
      </w:r>
      <w:r w:rsidRPr="004E2B25">
        <w:t xml:space="preserve"> in accordance with clause</w:t>
      </w:r>
      <w:r w:rsidR="004E1CBD">
        <w:t> </w:t>
      </w:r>
      <w:r>
        <w:fldChar w:fldCharType="begin"/>
      </w:r>
      <w:r>
        <w:instrText xml:space="preserve"> REF _Ref181186291 \r \h  \* MERGEFORMAT </w:instrText>
      </w:r>
      <w:r>
        <w:fldChar w:fldCharType="separate"/>
      </w:r>
      <w:r w:rsidR="00131566">
        <w:t>14.3(f)</w:t>
      </w:r>
      <w:r>
        <w:fldChar w:fldCharType="end"/>
      </w:r>
      <w:r w:rsidRPr="004E2B25">
        <w:t xml:space="preserve">. </w:t>
      </w:r>
    </w:p>
    <w:p w14:paraId="0F7A07AE" w14:textId="2E3FA00A" w:rsidR="00203901" w:rsidRPr="00051B72" w:rsidRDefault="00203901" w:rsidP="00D27C7D">
      <w:pPr>
        <w:pStyle w:val="Heading3"/>
        <w:numPr>
          <w:ilvl w:val="0"/>
          <w:numId w:val="0"/>
        </w:numPr>
        <w:ind w:left="737"/>
      </w:pPr>
      <w:r w:rsidRPr="00051B72">
        <w:rPr>
          <w:b/>
          <w:bCs/>
        </w:rPr>
        <w:t xml:space="preserve">Option </w:t>
      </w:r>
      <w:r w:rsidRPr="00051B72">
        <w:t xml:space="preserve">has the meaning given in clause </w:t>
      </w:r>
      <w:r w:rsidR="004B3F3C" w:rsidRPr="00051B72">
        <w:fldChar w:fldCharType="begin"/>
      </w:r>
      <w:r w:rsidR="004B3F3C" w:rsidRPr="00051B72">
        <w:instrText xml:space="preserve"> REF _Ref204782161 \w \h </w:instrText>
      </w:r>
      <w:r w:rsidR="00051B72">
        <w:instrText xml:space="preserve"> \* MERGEFORMAT </w:instrText>
      </w:r>
      <w:r w:rsidR="004B3F3C" w:rsidRPr="00051B72">
        <w:fldChar w:fldCharType="separate"/>
      </w:r>
      <w:r w:rsidR="00131566">
        <w:t>14.3(a)</w:t>
      </w:r>
      <w:r w:rsidR="004B3F3C" w:rsidRPr="00051B72">
        <w:fldChar w:fldCharType="end"/>
      </w:r>
      <w:r w:rsidRPr="00051B72">
        <w:t>.</w:t>
      </w:r>
    </w:p>
    <w:p w14:paraId="58AD4501" w14:textId="56F8518C" w:rsidR="00042AD5" w:rsidRPr="008129EB" w:rsidRDefault="2BC382E4" w:rsidP="0058045D">
      <w:pPr>
        <w:pStyle w:val="Heading7"/>
        <w:numPr>
          <w:ilvl w:val="6"/>
          <w:numId w:val="0"/>
        </w:numPr>
        <w:ind w:left="737"/>
      </w:pPr>
      <w:r w:rsidRPr="00051B72">
        <w:rPr>
          <w:b/>
          <w:bCs/>
        </w:rPr>
        <w:lastRenderedPageBreak/>
        <w:t xml:space="preserve">Other CISA </w:t>
      </w:r>
      <w:r w:rsidRPr="00051B72">
        <w:t xml:space="preserve">means a </w:t>
      </w:r>
      <w:r w:rsidR="00D13DE4" w:rsidRPr="00051B72">
        <w:t>c</w:t>
      </w:r>
      <w:r w:rsidRPr="00051B72">
        <w:t xml:space="preserve">apacity </w:t>
      </w:r>
      <w:r w:rsidR="00D13DE4" w:rsidRPr="00051B72">
        <w:t>i</w:t>
      </w:r>
      <w:r w:rsidRPr="00051B72">
        <w:t xml:space="preserve">nvestment </w:t>
      </w:r>
      <w:r w:rsidR="00D13DE4" w:rsidRPr="00051B72">
        <w:t>s</w:t>
      </w:r>
      <w:r w:rsidRPr="00051B72">
        <w:t xml:space="preserve">cheme </w:t>
      </w:r>
      <w:r w:rsidR="00D13DE4" w:rsidRPr="00051B72">
        <w:t>a</w:t>
      </w:r>
      <w:r w:rsidRPr="00051B72">
        <w:t>greement other than this agreement.</w:t>
      </w:r>
    </w:p>
    <w:p w14:paraId="0A3D19BF" w14:textId="77777777" w:rsidR="00042AD5" w:rsidRPr="008129EB" w:rsidRDefault="2BC382E4" w:rsidP="0058045D">
      <w:pPr>
        <w:pStyle w:val="Heading7"/>
        <w:numPr>
          <w:ilvl w:val="6"/>
          <w:numId w:val="0"/>
        </w:numPr>
        <w:ind w:left="737"/>
      </w:pPr>
      <w:r w:rsidRPr="008129EB">
        <w:rPr>
          <w:b/>
          <w:bCs/>
        </w:rPr>
        <w:t xml:space="preserve">Other CISA Counterparty </w:t>
      </w:r>
      <w:r w:rsidRPr="008129EB">
        <w:t xml:space="preserve">means, in respect of an Other CISA, the Commonwealth’s counterparty under that Other CISA. </w:t>
      </w:r>
    </w:p>
    <w:p w14:paraId="0AF709F7" w14:textId="7E2D5EF9" w:rsidR="00A839D8" w:rsidRPr="008129EB" w:rsidRDefault="2BC382E4" w:rsidP="002E79D9">
      <w:pPr>
        <w:pStyle w:val="Heading7"/>
      </w:pPr>
      <w:r w:rsidRPr="008129EB">
        <w:rPr>
          <w:b/>
          <w:bCs/>
        </w:rPr>
        <w:t xml:space="preserve">Other Dispute </w:t>
      </w:r>
      <w:r w:rsidRPr="008129EB">
        <w:t>means a Dispute between the Commonwealth and an Other CISA Counterparty under</w:t>
      </w:r>
      <w:r w:rsidR="00BA1240" w:rsidRPr="008129EB">
        <w:t xml:space="preserve"> or in respect of</w:t>
      </w:r>
      <w:r w:rsidRPr="008129EB">
        <w:t xml:space="preserve"> an Other CISA. </w:t>
      </w:r>
    </w:p>
    <w:p w14:paraId="73D92B7F" w14:textId="2A8C2972" w:rsidR="00B942B2" w:rsidRPr="008129EB" w:rsidRDefault="00B942B2" w:rsidP="00B942B2">
      <w:pPr>
        <w:pStyle w:val="Heading7"/>
        <w:numPr>
          <w:ilvl w:val="6"/>
          <w:numId w:val="0"/>
        </w:numPr>
        <w:ind w:left="737"/>
      </w:pPr>
      <w:r w:rsidRPr="008129EB">
        <w:rPr>
          <w:b/>
          <w:bCs/>
        </w:rPr>
        <w:t xml:space="preserve">Over-Contracted Arrangement </w:t>
      </w:r>
      <w:r w:rsidRPr="008129EB">
        <w:t xml:space="preserve">has the meaning given in clause </w:t>
      </w:r>
      <w:r w:rsidRPr="008129EB">
        <w:fldChar w:fldCharType="begin"/>
      </w:r>
      <w:r w:rsidRPr="008129EB">
        <w:instrText xml:space="preserve"> REF _Ref168498875 \w \h </w:instrText>
      </w:r>
      <w:r w:rsidRPr="008129EB">
        <w:fldChar w:fldCharType="separate"/>
      </w:r>
      <w:r w:rsidR="00131566">
        <w:t>15.6(c)</w:t>
      </w:r>
      <w:r w:rsidRPr="008129EB">
        <w:fldChar w:fldCharType="end"/>
      </w:r>
      <w:r w:rsidRPr="008129EB">
        <w:t>.</w:t>
      </w:r>
    </w:p>
    <w:p w14:paraId="3FF111FC" w14:textId="5BC80111" w:rsidR="00450E35" w:rsidRDefault="00B942B2" w:rsidP="00B942B2">
      <w:pPr>
        <w:pStyle w:val="Heading7"/>
        <w:numPr>
          <w:ilvl w:val="6"/>
          <w:numId w:val="0"/>
        </w:numPr>
        <w:ind w:left="737"/>
      </w:pPr>
      <w:r w:rsidRPr="008129EB">
        <w:rPr>
          <w:b/>
          <w:bCs/>
        </w:rPr>
        <w:t xml:space="preserve">Over-Contracted </w:t>
      </w:r>
      <w:r w:rsidR="00F42C60" w:rsidRPr="008129EB">
        <w:rPr>
          <w:b/>
          <w:bCs/>
        </w:rPr>
        <w:t xml:space="preserve">Trading </w:t>
      </w:r>
      <w:r w:rsidRPr="008129EB">
        <w:rPr>
          <w:b/>
          <w:bCs/>
        </w:rPr>
        <w:t xml:space="preserve">Intervals </w:t>
      </w:r>
      <w:r w:rsidRPr="008129EB">
        <w:t xml:space="preserve">has the meaning given in clause </w:t>
      </w:r>
      <w:r w:rsidR="00B72113">
        <w:fldChar w:fldCharType="begin"/>
      </w:r>
      <w:r w:rsidR="00B72113">
        <w:instrText xml:space="preserve"> REF _Ref168498875 \w \h </w:instrText>
      </w:r>
      <w:r w:rsidR="00B72113">
        <w:fldChar w:fldCharType="separate"/>
      </w:r>
      <w:r w:rsidR="00131566">
        <w:t>15.6(c)</w:t>
      </w:r>
      <w:r w:rsidR="00B72113">
        <w:fldChar w:fldCharType="end"/>
      </w:r>
      <w:r w:rsidRPr="008129EB">
        <w:t>.</w:t>
      </w:r>
    </w:p>
    <w:p w14:paraId="08EAE085" w14:textId="3B1D822D" w:rsidR="00A87A68" w:rsidRPr="00450E35" w:rsidRDefault="00A87A68" w:rsidP="00B942B2">
      <w:pPr>
        <w:pStyle w:val="Heading7"/>
        <w:numPr>
          <w:ilvl w:val="6"/>
          <w:numId w:val="0"/>
        </w:numPr>
        <w:ind w:left="737"/>
      </w:pPr>
      <w:r w:rsidRPr="00BC4D5A">
        <w:rPr>
          <w:b/>
          <w:bCs/>
        </w:rPr>
        <w:t>Party Details</w:t>
      </w:r>
      <w:r w:rsidRPr="00A87A68">
        <w:t xml:space="preserve"> means the section of this agreement headed “Party Details”.</w:t>
      </w:r>
    </w:p>
    <w:p w14:paraId="54A6E8BB" w14:textId="53CA86F5" w:rsidR="000D559F" w:rsidRPr="008129EB" w:rsidRDefault="000D559F" w:rsidP="0058045D">
      <w:pPr>
        <w:pStyle w:val="Heading7"/>
        <w:numPr>
          <w:ilvl w:val="0"/>
          <w:numId w:val="0"/>
        </w:numPr>
        <w:ind w:left="737"/>
      </w:pPr>
      <w:r w:rsidRPr="008129EB">
        <w:rPr>
          <w:b/>
        </w:rPr>
        <w:t xml:space="preserve">Peak Period </w:t>
      </w:r>
      <w:r w:rsidRPr="008129EB">
        <w:rPr>
          <w:bCs/>
        </w:rPr>
        <w:t xml:space="preserve">means </w:t>
      </w:r>
      <w:r w:rsidRPr="008129EB">
        <w:t>the period from 1 December to 3</w:t>
      </w:r>
      <w:r w:rsidR="00042278" w:rsidRPr="008129EB">
        <w:t>1</w:t>
      </w:r>
      <w:r w:rsidRPr="008129EB">
        <w:t xml:space="preserve"> March, as may be adjusted in accordance with clause </w:t>
      </w:r>
      <w:r w:rsidR="00DD6B8B" w:rsidRPr="008129EB">
        <w:fldChar w:fldCharType="begin"/>
      </w:r>
      <w:r w:rsidR="00DD6B8B" w:rsidRPr="008129EB">
        <w:instrText xml:space="preserve"> REF _Ref103871650 \n \h </w:instrText>
      </w:r>
      <w:r w:rsidR="00BE4E79" w:rsidRPr="008129EB">
        <w:instrText xml:space="preserve"> \* MERGEFORMAT </w:instrText>
      </w:r>
      <w:r w:rsidR="00DD6B8B" w:rsidRPr="008129EB">
        <w:fldChar w:fldCharType="separate"/>
      </w:r>
      <w:r w:rsidR="00131566">
        <w:t>8.10</w:t>
      </w:r>
      <w:r w:rsidR="00DD6B8B" w:rsidRPr="008129EB">
        <w:fldChar w:fldCharType="end"/>
      </w:r>
      <w:r w:rsidR="00DD6B8B" w:rsidRPr="008129EB">
        <w:t xml:space="preserve"> </w:t>
      </w:r>
      <w:r w:rsidRPr="008129EB">
        <w:t>(“</w:t>
      </w:r>
      <w:r w:rsidR="00DD6B8B" w:rsidRPr="008129EB">
        <w:fldChar w:fldCharType="begin"/>
      </w:r>
      <w:r w:rsidR="00DD6B8B" w:rsidRPr="008129EB">
        <w:instrText xml:space="preserve"> REF _Ref103871662 \h </w:instrText>
      </w:r>
      <w:r w:rsidR="00BE4E79" w:rsidRPr="008129EB">
        <w:instrText xml:space="preserve"> \* MERGEFORMAT </w:instrText>
      </w:r>
      <w:r w:rsidR="00DD6B8B" w:rsidRPr="008129EB">
        <w:fldChar w:fldCharType="separate"/>
      </w:r>
      <w:r w:rsidR="00131566" w:rsidRPr="008129EB">
        <w:t>Adjustment to Peak Periods</w:t>
      </w:r>
      <w:r w:rsidR="00DD6B8B" w:rsidRPr="008129EB">
        <w:fldChar w:fldCharType="end"/>
      </w:r>
      <w:r w:rsidRPr="008129EB">
        <w:t>”).</w:t>
      </w:r>
    </w:p>
    <w:p w14:paraId="223B2E38" w14:textId="3A859978" w:rsidR="008D34AE" w:rsidRPr="008129EB" w:rsidRDefault="008D34AE" w:rsidP="0058045D">
      <w:pPr>
        <w:pStyle w:val="Heading7"/>
        <w:numPr>
          <w:ilvl w:val="0"/>
          <w:numId w:val="0"/>
        </w:numPr>
        <w:ind w:left="737"/>
        <w:rPr>
          <w:bCs/>
        </w:rPr>
      </w:pPr>
      <w:r w:rsidRPr="008129EB">
        <w:rPr>
          <w:b/>
        </w:rPr>
        <w:t xml:space="preserve">Performance Requirement </w:t>
      </w:r>
      <w:r w:rsidRPr="008129EB">
        <w:rPr>
          <w:bCs/>
        </w:rPr>
        <w:t xml:space="preserve">has the meaning given in </w:t>
      </w:r>
      <w:r w:rsidR="00BE4E79" w:rsidRPr="008129EB">
        <w:rPr>
          <w:bCs/>
        </w:rPr>
        <w:t xml:space="preserve">clause </w:t>
      </w:r>
      <w:r w:rsidR="00BE4E79" w:rsidRPr="008129EB">
        <w:rPr>
          <w:bCs/>
        </w:rPr>
        <w:fldChar w:fldCharType="begin"/>
      </w:r>
      <w:r w:rsidR="00BE4E79" w:rsidRPr="008129EB">
        <w:rPr>
          <w:bCs/>
        </w:rPr>
        <w:instrText xml:space="preserve"> REF _Ref170208222 \w \h  \* MERGEFORMAT </w:instrText>
      </w:r>
      <w:r w:rsidR="00BE4E79" w:rsidRPr="008129EB">
        <w:rPr>
          <w:bCs/>
        </w:rPr>
      </w:r>
      <w:r w:rsidR="00BE4E79" w:rsidRPr="008129EB">
        <w:rPr>
          <w:bCs/>
        </w:rPr>
        <w:fldChar w:fldCharType="separate"/>
      </w:r>
      <w:r w:rsidR="00131566">
        <w:rPr>
          <w:bCs/>
        </w:rPr>
        <w:t>8.2</w:t>
      </w:r>
      <w:r w:rsidR="00BE4E79" w:rsidRPr="008129EB">
        <w:rPr>
          <w:bCs/>
        </w:rPr>
        <w:fldChar w:fldCharType="end"/>
      </w:r>
      <w:r w:rsidR="00770177" w:rsidRPr="008129EB">
        <w:rPr>
          <w:bCs/>
        </w:rPr>
        <w:t xml:space="preserve"> (“</w:t>
      </w:r>
      <w:r w:rsidR="00770177" w:rsidRPr="008129EB">
        <w:rPr>
          <w:bCs/>
        </w:rPr>
        <w:fldChar w:fldCharType="begin"/>
      </w:r>
      <w:r w:rsidR="00770177" w:rsidRPr="008129EB">
        <w:rPr>
          <w:bCs/>
        </w:rPr>
        <w:instrText xml:space="preserve"> REF _Ref170208222 \h </w:instrText>
      </w:r>
      <w:r w:rsidR="00770177" w:rsidRPr="008129EB">
        <w:rPr>
          <w:bCs/>
        </w:rPr>
      </w:r>
      <w:r w:rsidR="00770177" w:rsidRPr="008129EB">
        <w:rPr>
          <w:bCs/>
        </w:rPr>
        <w:fldChar w:fldCharType="separate"/>
      </w:r>
      <w:r w:rsidR="00131566" w:rsidRPr="008129EB">
        <w:t>Performance Requirement obligations</w:t>
      </w:r>
      <w:r w:rsidR="00770177" w:rsidRPr="008129EB">
        <w:rPr>
          <w:bCs/>
        </w:rPr>
        <w:fldChar w:fldCharType="end"/>
      </w:r>
      <w:r w:rsidR="00770177" w:rsidRPr="008129EB">
        <w:rPr>
          <w:bCs/>
        </w:rPr>
        <w:t>”)</w:t>
      </w:r>
      <w:r w:rsidR="009F407F" w:rsidRPr="008129EB">
        <w:rPr>
          <w:bCs/>
        </w:rPr>
        <w:t>.</w:t>
      </w:r>
    </w:p>
    <w:p w14:paraId="5368DD7B" w14:textId="602D53D8" w:rsidR="00B67195" w:rsidRPr="008129EB" w:rsidRDefault="00B67195" w:rsidP="0058045D">
      <w:pPr>
        <w:pStyle w:val="Heading7"/>
        <w:numPr>
          <w:ilvl w:val="0"/>
          <w:numId w:val="0"/>
        </w:numPr>
        <w:ind w:left="737"/>
        <w:rPr>
          <w:bCs/>
        </w:rPr>
      </w:pPr>
      <w:r w:rsidRPr="008129EB">
        <w:rPr>
          <w:b/>
        </w:rPr>
        <w:t>Performance Requirements (Minimum)</w:t>
      </w:r>
      <w:r w:rsidR="00BE4E79" w:rsidRPr="008129EB">
        <w:rPr>
          <w:bCs/>
        </w:rPr>
        <w:t xml:space="preserve"> has the meaning given in clause</w:t>
      </w:r>
      <w:r w:rsidR="00E12809" w:rsidRPr="008129EB">
        <w:rPr>
          <w:bCs/>
        </w:rPr>
        <w:t xml:space="preserve"> </w:t>
      </w:r>
      <w:r w:rsidR="00E12809" w:rsidRPr="008129EB">
        <w:rPr>
          <w:bCs/>
        </w:rPr>
        <w:fldChar w:fldCharType="begin"/>
      </w:r>
      <w:r w:rsidR="00E12809" w:rsidRPr="008129EB">
        <w:rPr>
          <w:bCs/>
        </w:rPr>
        <w:instrText xml:space="preserve"> REF _Ref170125550 \w \h </w:instrText>
      </w:r>
      <w:r w:rsidR="00E12809" w:rsidRPr="008129EB">
        <w:rPr>
          <w:bCs/>
        </w:rPr>
      </w:r>
      <w:r w:rsidR="00E12809" w:rsidRPr="008129EB">
        <w:rPr>
          <w:bCs/>
        </w:rPr>
        <w:fldChar w:fldCharType="separate"/>
      </w:r>
      <w:r w:rsidR="00131566">
        <w:rPr>
          <w:bCs/>
        </w:rPr>
        <w:t>8.4</w:t>
      </w:r>
      <w:r w:rsidR="00E12809" w:rsidRPr="008129EB">
        <w:rPr>
          <w:bCs/>
        </w:rPr>
        <w:fldChar w:fldCharType="end"/>
      </w:r>
      <w:r w:rsidR="00E12809" w:rsidRPr="008129EB">
        <w:rPr>
          <w:bCs/>
        </w:rPr>
        <w:t xml:space="preserve"> (“</w:t>
      </w:r>
      <w:r w:rsidR="00E12809" w:rsidRPr="008129EB">
        <w:rPr>
          <w:bCs/>
        </w:rPr>
        <w:fldChar w:fldCharType="begin"/>
      </w:r>
      <w:r w:rsidR="00E12809" w:rsidRPr="008129EB">
        <w:rPr>
          <w:bCs/>
        </w:rPr>
        <w:instrText xml:space="preserve"> REF _Ref170125550 \h </w:instrText>
      </w:r>
      <w:r w:rsidR="00E12809" w:rsidRPr="008129EB">
        <w:rPr>
          <w:bCs/>
        </w:rPr>
      </w:r>
      <w:r w:rsidR="00E12809" w:rsidRPr="008129EB">
        <w:rPr>
          <w:bCs/>
        </w:rPr>
        <w:fldChar w:fldCharType="separate"/>
      </w:r>
      <w:r w:rsidR="00131566" w:rsidRPr="0064524E">
        <w:t>Performance Requirement failures</w:t>
      </w:r>
      <w:r w:rsidR="00E12809" w:rsidRPr="008129EB">
        <w:rPr>
          <w:bCs/>
        </w:rPr>
        <w:fldChar w:fldCharType="end"/>
      </w:r>
      <w:r w:rsidR="00E12809" w:rsidRPr="008129EB">
        <w:rPr>
          <w:bCs/>
        </w:rPr>
        <w:t>”)</w:t>
      </w:r>
      <w:r w:rsidR="00BE4E79" w:rsidRPr="008129EB">
        <w:rPr>
          <w:bCs/>
        </w:rPr>
        <w:t>.</w:t>
      </w:r>
    </w:p>
    <w:p w14:paraId="790587EE" w14:textId="77777777" w:rsidR="00BE77D6" w:rsidRPr="008129EB" w:rsidRDefault="00BE77D6" w:rsidP="00B5506F">
      <w:pPr>
        <w:keepNext/>
        <w:spacing w:after="240"/>
        <w:ind w:left="737"/>
        <w:outlineLvl w:val="7"/>
        <w:rPr>
          <w:szCs w:val="18"/>
        </w:rPr>
      </w:pPr>
      <w:r w:rsidRPr="008129EB">
        <w:rPr>
          <w:b/>
          <w:bCs/>
        </w:rPr>
        <w:t xml:space="preserve">Performance Security </w:t>
      </w:r>
      <w:r w:rsidRPr="008129EB">
        <w:t>means a</w:t>
      </w:r>
      <w:r w:rsidRPr="008129EB">
        <w:rPr>
          <w:b/>
          <w:bCs/>
        </w:rPr>
        <w:t xml:space="preserve"> </w:t>
      </w:r>
      <w:r w:rsidRPr="008129EB">
        <w:rPr>
          <w:szCs w:val="18"/>
        </w:rPr>
        <w:t>letter of credit or bank guarantee</w:t>
      </w:r>
      <w:r w:rsidR="00B555CD" w:rsidRPr="008129EB">
        <w:rPr>
          <w:szCs w:val="18"/>
        </w:rPr>
        <w:t xml:space="preserve"> that</w:t>
      </w:r>
      <w:r w:rsidRPr="008129EB">
        <w:rPr>
          <w:szCs w:val="18"/>
        </w:rPr>
        <w:t xml:space="preserve">: </w:t>
      </w:r>
    </w:p>
    <w:p w14:paraId="643CA3E7" w14:textId="77777777" w:rsidR="00BE77D6" w:rsidRPr="008129EB" w:rsidRDefault="00B555CD" w:rsidP="00B26364">
      <w:pPr>
        <w:pStyle w:val="Heading8"/>
        <w:numPr>
          <w:ilvl w:val="7"/>
          <w:numId w:val="153"/>
        </w:numPr>
      </w:pPr>
      <w:r w:rsidRPr="008129EB">
        <w:t>has</w:t>
      </w:r>
      <w:r w:rsidR="00BE77D6" w:rsidRPr="008129EB">
        <w:t xml:space="preserve"> a face value of not less than the Performance Security Amount;</w:t>
      </w:r>
    </w:p>
    <w:p w14:paraId="0568CB3C" w14:textId="77777777" w:rsidR="00BE77D6" w:rsidRPr="008129EB" w:rsidRDefault="00B555CD" w:rsidP="00B26364">
      <w:pPr>
        <w:pStyle w:val="Heading8"/>
        <w:numPr>
          <w:ilvl w:val="7"/>
          <w:numId w:val="153"/>
        </w:numPr>
      </w:pPr>
      <w:r w:rsidRPr="008129EB">
        <w:rPr>
          <w:szCs w:val="18"/>
        </w:rPr>
        <w:t xml:space="preserve">is </w:t>
      </w:r>
      <w:r w:rsidR="00BE77D6" w:rsidRPr="008129EB">
        <w:rPr>
          <w:szCs w:val="18"/>
        </w:rPr>
        <w:t xml:space="preserve">issued by </w:t>
      </w:r>
      <w:r w:rsidR="00BE77D6" w:rsidRPr="008129EB">
        <w:t>an</w:t>
      </w:r>
      <w:r w:rsidR="00BE77D6" w:rsidRPr="008129EB">
        <w:rPr>
          <w:szCs w:val="18"/>
        </w:rPr>
        <w:t xml:space="preserve"> Australian branch of an authorised deposit taking institution with </w:t>
      </w:r>
      <w:r w:rsidR="00BE77D6" w:rsidRPr="007F56FF">
        <w:t>an</w:t>
      </w:r>
      <w:r w:rsidR="00BE77D6" w:rsidRPr="008129EB">
        <w:rPr>
          <w:szCs w:val="18"/>
        </w:rPr>
        <w:t xml:space="preserve"> Acceptable Credit Rating; </w:t>
      </w:r>
    </w:p>
    <w:p w14:paraId="20496902" w14:textId="380C5D4C" w:rsidR="0015619D" w:rsidRPr="008129EB" w:rsidRDefault="00BE77D6" w:rsidP="00B26364">
      <w:pPr>
        <w:pStyle w:val="Heading8"/>
        <w:numPr>
          <w:ilvl w:val="7"/>
          <w:numId w:val="153"/>
        </w:numPr>
      </w:pPr>
      <w:r w:rsidRPr="008129EB">
        <w:rPr>
          <w:szCs w:val="18"/>
        </w:rPr>
        <w:t xml:space="preserve">can be </w:t>
      </w:r>
      <w:r w:rsidRPr="007F56FF">
        <w:t xml:space="preserve">drawn in </w:t>
      </w:r>
      <w:r w:rsidR="00920660" w:rsidRPr="007F56FF">
        <w:t xml:space="preserve">any of </w:t>
      </w:r>
      <w:r w:rsidRPr="007F56FF">
        <w:t>Sydney</w:t>
      </w:r>
      <w:r w:rsidR="00920660" w:rsidRPr="007F56FF">
        <w:t>, Melbourne, or the capital city of the Relevant Jurisdiction</w:t>
      </w:r>
      <w:r w:rsidRPr="007F56FF">
        <w:t xml:space="preserve">; </w:t>
      </w:r>
    </w:p>
    <w:p w14:paraId="3B4E2BA6" w14:textId="77777777" w:rsidR="00BE77D6" w:rsidRPr="008129EB" w:rsidRDefault="0015619D" w:rsidP="00B26364">
      <w:pPr>
        <w:pStyle w:val="Heading8"/>
        <w:numPr>
          <w:ilvl w:val="7"/>
          <w:numId w:val="153"/>
        </w:numPr>
      </w:pPr>
      <w:r w:rsidRPr="008129EB">
        <w:t>names the Commonwealth as the beneficiary</w:t>
      </w:r>
      <w:r w:rsidRPr="007F56FF">
        <w:t xml:space="preserve">; </w:t>
      </w:r>
      <w:r w:rsidR="00BE77D6" w:rsidRPr="007F56FF">
        <w:t>and</w:t>
      </w:r>
    </w:p>
    <w:p w14:paraId="40ED4271" w14:textId="7E268B84" w:rsidR="00BE77D6" w:rsidRPr="008129EB" w:rsidRDefault="00BE77D6" w:rsidP="00B26364">
      <w:pPr>
        <w:pStyle w:val="Heading8"/>
        <w:numPr>
          <w:ilvl w:val="7"/>
          <w:numId w:val="153"/>
        </w:numPr>
      </w:pPr>
      <w:r w:rsidRPr="007F56FF">
        <w:t xml:space="preserve">is </w:t>
      </w:r>
      <w:r w:rsidR="00C21353" w:rsidRPr="007F56FF">
        <w:t xml:space="preserve">substantially in the form </w:t>
      </w:r>
      <w:r w:rsidR="007919F9" w:rsidRPr="007F56FF">
        <w:t xml:space="preserve">set out </w:t>
      </w:r>
      <w:r w:rsidR="00C21353" w:rsidRPr="007F56FF">
        <w:t xml:space="preserve">in </w:t>
      </w:r>
      <w:r w:rsidR="00B33242" w:rsidRPr="007F56FF">
        <w:fldChar w:fldCharType="begin"/>
      </w:r>
      <w:r w:rsidR="00B33242" w:rsidRPr="007F56FF">
        <w:instrText xml:space="preserve"> REF _Ref193817462 \n \h </w:instrText>
      </w:r>
      <w:r w:rsidR="007F56FF">
        <w:instrText xml:space="preserve"> \* MERGEFORMAT </w:instrText>
      </w:r>
      <w:r w:rsidR="00B33242" w:rsidRPr="007F56FF">
        <w:fldChar w:fldCharType="separate"/>
      </w:r>
      <w:r w:rsidR="00131566">
        <w:t>Annexure B</w:t>
      </w:r>
      <w:r w:rsidR="00B33242" w:rsidRPr="007F56FF">
        <w:fldChar w:fldCharType="end"/>
      </w:r>
      <w:r w:rsidR="00B33242" w:rsidRPr="007F56FF">
        <w:t xml:space="preserve"> (“</w:t>
      </w:r>
      <w:r w:rsidR="00B33242" w:rsidRPr="007F56FF">
        <w:fldChar w:fldCharType="begin"/>
      </w:r>
      <w:r w:rsidR="00B33242" w:rsidRPr="007F56FF">
        <w:instrText xml:space="preserve"> REF _Ref193817462 \h </w:instrText>
      </w:r>
      <w:r w:rsidR="007F56FF">
        <w:instrText xml:space="preserve"> \* MERGEFORMAT </w:instrText>
      </w:r>
      <w:r w:rsidR="00B33242" w:rsidRPr="007F56FF">
        <w:fldChar w:fldCharType="separate"/>
      </w:r>
      <w:r w:rsidR="00131566" w:rsidRPr="008129EB">
        <w:t xml:space="preserve">Form of </w:t>
      </w:r>
      <w:r w:rsidR="00131566">
        <w:t>Performance Security</w:t>
      </w:r>
      <w:r w:rsidR="00B33242" w:rsidRPr="007F56FF">
        <w:fldChar w:fldCharType="end"/>
      </w:r>
      <w:r w:rsidR="00B33242" w:rsidRPr="007F56FF">
        <w:t>”), or in such other form as may be agreed by the Commonwealth in writing.</w:t>
      </w:r>
    </w:p>
    <w:p w14:paraId="765EF342" w14:textId="07C1AFF9" w:rsidR="003C6C0E" w:rsidRPr="008129EB" w:rsidRDefault="003C6C0E" w:rsidP="003C6C0E">
      <w:pPr>
        <w:pStyle w:val="Heading7"/>
        <w:numPr>
          <w:ilvl w:val="0"/>
          <w:numId w:val="0"/>
        </w:numPr>
        <w:ind w:left="737"/>
      </w:pPr>
      <w:r w:rsidRPr="00051B72">
        <w:rPr>
          <w:b/>
          <w:bCs/>
        </w:rPr>
        <w:t xml:space="preserve">Performance Security Amount </w:t>
      </w:r>
      <w:r w:rsidRPr="00051B72">
        <w:t xml:space="preserve">has the meaning given in item </w:t>
      </w:r>
      <w:r w:rsidRPr="00106AE8">
        <w:fldChar w:fldCharType="begin"/>
      </w:r>
      <w:r w:rsidRPr="00106AE8">
        <w:instrText xml:space="preserve"> REF _Ref172455455 \r \h  \* MERGEFORMAT </w:instrText>
      </w:r>
      <w:r w:rsidRPr="00106AE8">
        <w:fldChar w:fldCharType="separate"/>
      </w:r>
      <w:r w:rsidR="00131566">
        <w:t>17</w:t>
      </w:r>
      <w:r w:rsidRPr="00106AE8">
        <w:fldChar w:fldCharType="end"/>
      </w:r>
      <w:r w:rsidRPr="00051B72">
        <w:t xml:space="preserve"> of the Reference Details.</w:t>
      </w:r>
      <w:r w:rsidRPr="008129EB">
        <w:t xml:space="preserve"> </w:t>
      </w:r>
    </w:p>
    <w:p w14:paraId="206F880F" w14:textId="614D3B5F" w:rsidR="007F56FF" w:rsidRPr="008129EB" w:rsidRDefault="00F00827" w:rsidP="00B942B2">
      <w:pPr>
        <w:pStyle w:val="Heading7"/>
        <w:keepNext/>
        <w:numPr>
          <w:ilvl w:val="0"/>
          <w:numId w:val="0"/>
        </w:numPr>
        <w:ind w:left="737"/>
        <w:rPr>
          <w:bCs/>
        </w:rPr>
      </w:pPr>
      <w:r w:rsidRPr="008129EB">
        <w:rPr>
          <w:b/>
        </w:rPr>
        <w:t>Permitted Arrangement</w:t>
      </w:r>
      <w:r w:rsidRPr="008129EB">
        <w:rPr>
          <w:bCs/>
        </w:rPr>
        <w:t xml:space="preserve"> has the meaning given in clause </w:t>
      </w:r>
      <w:r w:rsidRPr="008129EB">
        <w:rPr>
          <w:bCs/>
        </w:rPr>
        <w:fldChar w:fldCharType="begin"/>
      </w:r>
      <w:r w:rsidRPr="008129EB">
        <w:rPr>
          <w:bCs/>
        </w:rPr>
        <w:instrText xml:space="preserve"> REF _Ref181808104 \r \h </w:instrText>
      </w:r>
      <w:r w:rsidRPr="008129EB">
        <w:rPr>
          <w:bCs/>
        </w:rPr>
      </w:r>
      <w:r w:rsidRPr="008129EB">
        <w:rPr>
          <w:bCs/>
        </w:rPr>
        <w:fldChar w:fldCharType="separate"/>
      </w:r>
      <w:r w:rsidR="00131566">
        <w:rPr>
          <w:bCs/>
        </w:rPr>
        <w:t>8.6(b)</w:t>
      </w:r>
      <w:r w:rsidRPr="008129EB">
        <w:rPr>
          <w:bCs/>
        </w:rPr>
        <w:fldChar w:fldCharType="end"/>
      </w:r>
      <w:r w:rsidRPr="008129EB">
        <w:rPr>
          <w:bCs/>
        </w:rPr>
        <w:t>.</w:t>
      </w:r>
    </w:p>
    <w:p w14:paraId="4EF72608" w14:textId="6D330825" w:rsidR="004B3F3C" w:rsidRDefault="00F00827" w:rsidP="00A16930">
      <w:pPr>
        <w:spacing w:after="240"/>
        <w:ind w:left="737"/>
        <w:rPr>
          <w:bCs/>
        </w:rPr>
      </w:pPr>
      <w:r w:rsidRPr="008129EB">
        <w:rPr>
          <w:b/>
        </w:rPr>
        <w:t xml:space="preserve">Permitted Arrangement </w:t>
      </w:r>
      <w:r w:rsidR="00427F45">
        <w:rPr>
          <w:b/>
        </w:rPr>
        <w:t>Costs and Expenses</w:t>
      </w:r>
      <w:r w:rsidR="00427F45" w:rsidRPr="008129EB">
        <w:rPr>
          <w:bCs/>
        </w:rPr>
        <w:t xml:space="preserve"> </w:t>
      </w:r>
      <w:r w:rsidRPr="008129EB">
        <w:rPr>
          <w:bCs/>
        </w:rPr>
        <w:t>has the meaning given in clause</w:t>
      </w:r>
      <w:r w:rsidR="00427F45">
        <w:rPr>
          <w:bCs/>
        </w:rPr>
        <w:t> </w:t>
      </w:r>
      <w:r w:rsidR="003E0BCD">
        <w:rPr>
          <w:bCs/>
        </w:rPr>
        <w:fldChar w:fldCharType="begin"/>
      </w:r>
      <w:r w:rsidR="003E0BCD">
        <w:rPr>
          <w:bCs/>
        </w:rPr>
        <w:instrText xml:space="preserve"> REF _Ref214623891 \r \h </w:instrText>
      </w:r>
      <w:r w:rsidR="003E0BCD">
        <w:rPr>
          <w:bCs/>
        </w:rPr>
      </w:r>
      <w:r w:rsidR="003E0BCD">
        <w:rPr>
          <w:bCs/>
        </w:rPr>
        <w:fldChar w:fldCharType="separate"/>
      </w:r>
      <w:r w:rsidR="00131566">
        <w:rPr>
          <w:bCs/>
        </w:rPr>
        <w:t>8.6(c)(ii)</w:t>
      </w:r>
      <w:r w:rsidR="003E0BCD">
        <w:rPr>
          <w:bCs/>
        </w:rPr>
        <w:fldChar w:fldCharType="end"/>
      </w:r>
      <w:r w:rsidRPr="008129EB">
        <w:rPr>
          <w:bCs/>
        </w:rPr>
        <w:t>.</w:t>
      </w:r>
    </w:p>
    <w:p w14:paraId="0D446271" w14:textId="0E6FCCE3" w:rsidR="00427F45" w:rsidRDefault="00427F45" w:rsidP="00427F45">
      <w:pPr>
        <w:spacing w:after="240"/>
        <w:ind w:left="737"/>
        <w:rPr>
          <w:bCs/>
        </w:rPr>
      </w:pPr>
      <w:r w:rsidRPr="008129EB">
        <w:rPr>
          <w:b/>
        </w:rPr>
        <w:t>Permitted Arrangement Revenue</w:t>
      </w:r>
      <w:r w:rsidRPr="008129EB">
        <w:rPr>
          <w:bCs/>
        </w:rPr>
        <w:t xml:space="preserve"> has the meaning given in clause</w:t>
      </w:r>
      <w:r w:rsidR="003E0BCD">
        <w:rPr>
          <w:bCs/>
        </w:rPr>
        <w:t> </w:t>
      </w:r>
      <w:r w:rsidR="00420B14">
        <w:rPr>
          <w:bCs/>
        </w:rPr>
        <w:fldChar w:fldCharType="begin"/>
      </w:r>
      <w:r w:rsidR="00420B14">
        <w:rPr>
          <w:bCs/>
        </w:rPr>
        <w:instrText xml:space="preserve"> REF _Ref214994961 \w \h </w:instrText>
      </w:r>
      <w:r w:rsidR="00420B14">
        <w:rPr>
          <w:bCs/>
        </w:rPr>
      </w:r>
      <w:r w:rsidR="00420B14">
        <w:rPr>
          <w:bCs/>
        </w:rPr>
        <w:fldChar w:fldCharType="separate"/>
      </w:r>
      <w:r w:rsidR="00131566">
        <w:rPr>
          <w:bCs/>
        </w:rPr>
        <w:t>8.6(c)(i)</w:t>
      </w:r>
      <w:r w:rsidR="00420B14">
        <w:rPr>
          <w:bCs/>
        </w:rPr>
        <w:fldChar w:fldCharType="end"/>
      </w:r>
      <w:r w:rsidRPr="008129EB">
        <w:rPr>
          <w:bCs/>
        </w:rPr>
        <w:t>.</w:t>
      </w:r>
    </w:p>
    <w:p w14:paraId="6E95A2E4" w14:textId="0B77EB5D" w:rsidR="00B942B2" w:rsidRDefault="00B942B2" w:rsidP="00F84448">
      <w:pPr>
        <w:keepNext/>
        <w:keepLines/>
        <w:spacing w:after="240"/>
        <w:ind w:left="737"/>
      </w:pPr>
      <w:r w:rsidRPr="008129EB">
        <w:rPr>
          <w:b/>
        </w:rPr>
        <w:t xml:space="preserve">Permitted Costs </w:t>
      </w:r>
      <w:r w:rsidRPr="008129EB">
        <w:t>means, in respect of a period, the following direct costs and expenses reasonably and properly incurred by Project Operator on a cash flow basis in respect of the Project</w:t>
      </w:r>
      <w:r w:rsidR="00A16930" w:rsidRPr="0011424A">
        <w:t xml:space="preserve"> and</w:t>
      </w:r>
      <w:r w:rsidR="00463717" w:rsidRPr="0011424A">
        <w:t xml:space="preserve"> apportioned to the Project in accordance with the Apportionment Principles</w:t>
      </w:r>
      <w:r w:rsidRPr="008129EB">
        <w:t xml:space="preserve"> in that period (without double counting):</w:t>
      </w:r>
    </w:p>
    <w:p w14:paraId="2AADB0A3" w14:textId="00A4D479" w:rsidR="00FC7AD5" w:rsidRPr="008129EB" w:rsidRDefault="00FC7AD5" w:rsidP="00B26364">
      <w:pPr>
        <w:pStyle w:val="Heading8"/>
        <w:numPr>
          <w:ilvl w:val="7"/>
          <w:numId w:val="162"/>
        </w:numPr>
      </w:pPr>
      <w:bookmarkStart w:id="123" w:name="_Ref215054159"/>
      <w:r w:rsidRPr="008129EB">
        <w:t xml:space="preserve">subject to paragraph </w:t>
      </w:r>
      <w:r w:rsidRPr="008129EB">
        <w:fldChar w:fldCharType="begin"/>
      </w:r>
      <w:r w:rsidRPr="008129EB">
        <w:instrText xml:space="preserve"> REF _Ref178859342 \n \h </w:instrText>
      </w:r>
      <w:r w:rsidRPr="008129EB">
        <w:fldChar w:fldCharType="separate"/>
      </w:r>
      <w:r w:rsidR="00131566">
        <w:t>(h)</w:t>
      </w:r>
      <w:r w:rsidRPr="008129EB">
        <w:fldChar w:fldCharType="end"/>
      </w:r>
      <w:r w:rsidRPr="008129EB">
        <w:t xml:space="preserve">, the costs in relation to the import of electricity from the Network at </w:t>
      </w:r>
      <w:r>
        <w:t>a</w:t>
      </w:r>
      <w:r w:rsidRPr="008129EB">
        <w:t xml:space="preserve"> Connection Point for the Project at the prevailing Spot Price at the time of import (but only for a Trading Interval in respect of which the Spot Price is equal to or in excess of $0/MWh);</w:t>
      </w:r>
      <w:bookmarkEnd w:id="123"/>
    </w:p>
    <w:p w14:paraId="4E72DFA3" w14:textId="66984C19" w:rsidR="00B73B12" w:rsidRPr="00C52AAC" w:rsidRDefault="00B73B12" w:rsidP="00D847EB">
      <w:pPr>
        <w:pStyle w:val="Heading8"/>
        <w:numPr>
          <w:ilvl w:val="7"/>
          <w:numId w:val="153"/>
        </w:numPr>
      </w:pPr>
      <w:bookmarkStart w:id="124" w:name="_Ref178859608"/>
      <w:r w:rsidRPr="008129EB">
        <w:lastRenderedPageBreak/>
        <w:t xml:space="preserve">any costs incurred on arm’s length terms on account of Green Products </w:t>
      </w:r>
      <w:r w:rsidRPr="00C52AAC">
        <w:t>required by Law (or required to avoid a shortfall charge imposed by Law) to be acquired or surrendered in respect of electricity</w:t>
      </w:r>
      <w:r w:rsidR="000A21AF" w:rsidRPr="00C52AAC">
        <w:t xml:space="preserve"> referred to in paragraph</w:t>
      </w:r>
      <w:r w:rsidR="003E0BCD" w:rsidRPr="00C52AAC">
        <w:t> </w:t>
      </w:r>
      <w:r w:rsidR="007F56FF" w:rsidRPr="00C52AAC">
        <w:fldChar w:fldCharType="begin"/>
      </w:r>
      <w:r w:rsidR="007F56FF" w:rsidRPr="00C52AAC">
        <w:instrText xml:space="preserve"> REF _Ref215054159 \n \h  \* MERGEFORMAT </w:instrText>
      </w:r>
      <w:r w:rsidR="007F56FF" w:rsidRPr="00C52AAC">
        <w:fldChar w:fldCharType="separate"/>
      </w:r>
      <w:r w:rsidR="00131566">
        <w:t>(a)</w:t>
      </w:r>
      <w:r w:rsidR="007F56FF" w:rsidRPr="00C52AAC">
        <w:fldChar w:fldCharType="end"/>
      </w:r>
      <w:r w:rsidR="000A21AF" w:rsidRPr="00C52AAC">
        <w:t xml:space="preserve"> </w:t>
      </w:r>
      <w:r w:rsidR="000E3F74" w:rsidRPr="00C52AAC">
        <w:t>a</w:t>
      </w:r>
      <w:r w:rsidR="000A21AF" w:rsidRPr="00C52AAC">
        <w:t>bove</w:t>
      </w:r>
      <w:r w:rsidRPr="00C52AAC">
        <w:t>;</w:t>
      </w:r>
      <w:bookmarkEnd w:id="124"/>
    </w:p>
    <w:p w14:paraId="27FA4C4E" w14:textId="5AE9BDBA" w:rsidR="00B73B12" w:rsidRPr="00C52AAC" w:rsidRDefault="00B73B12" w:rsidP="00B942B2">
      <w:pPr>
        <w:pStyle w:val="Heading8"/>
      </w:pPr>
      <w:r w:rsidRPr="00C52AAC">
        <w:t>the costs incurred by the Project</w:t>
      </w:r>
      <w:r w:rsidR="00EE5220" w:rsidRPr="00C52AAC">
        <w:t xml:space="preserve"> </w:t>
      </w:r>
      <w:r w:rsidRPr="00C52AAC">
        <w:t xml:space="preserve">in respect of any </w:t>
      </w:r>
      <w:r w:rsidR="0086103C" w:rsidRPr="00C52AAC">
        <w:t xml:space="preserve">Ancillary </w:t>
      </w:r>
      <w:r w:rsidR="00043A15" w:rsidRPr="00C52AAC">
        <w:t>Services</w:t>
      </w:r>
      <w:r w:rsidR="00047EA6" w:rsidRPr="00C52AAC">
        <w:t>, Network Support Services or System Support Services</w:t>
      </w:r>
      <w:r w:rsidRPr="00C52AAC">
        <w:t xml:space="preserve">; </w:t>
      </w:r>
    </w:p>
    <w:p w14:paraId="484E08E1" w14:textId="05A1139F" w:rsidR="00B73B12" w:rsidRPr="00C52AAC" w:rsidRDefault="00B73B12" w:rsidP="00B942B2">
      <w:pPr>
        <w:pStyle w:val="Heading8"/>
      </w:pPr>
      <w:r w:rsidRPr="00C52AAC">
        <w:t xml:space="preserve">any other amounts incurred by </w:t>
      </w:r>
      <w:r w:rsidR="00043A15" w:rsidRPr="00C52AAC">
        <w:t>Project</w:t>
      </w:r>
      <w:r w:rsidRPr="00C52AAC">
        <w:t xml:space="preserve"> Operator under the </w:t>
      </w:r>
      <w:r w:rsidR="00F05EA0" w:rsidRPr="00C52AAC">
        <w:t>NER</w:t>
      </w:r>
      <w:r w:rsidRPr="00C52AAC">
        <w:t xml:space="preserve"> in relation to the Project;</w:t>
      </w:r>
    </w:p>
    <w:p w14:paraId="74B77095" w14:textId="1443D17D" w:rsidR="00B73B12" w:rsidRPr="00C52AAC" w:rsidRDefault="00B73B12" w:rsidP="00B942B2">
      <w:pPr>
        <w:pStyle w:val="Heading8"/>
      </w:pPr>
      <w:bookmarkStart w:id="125" w:name="_Ref178859582"/>
      <w:r w:rsidRPr="00C52AAC">
        <w:t xml:space="preserve">any payments under any </w:t>
      </w:r>
      <w:r w:rsidR="001D7C26" w:rsidRPr="00C52AAC">
        <w:t xml:space="preserve">Eligible </w:t>
      </w:r>
      <w:r w:rsidR="00A00E2E" w:rsidRPr="00C52AAC">
        <w:t>Wholesale</w:t>
      </w:r>
      <w:r w:rsidR="008D32C7" w:rsidRPr="00C52AAC">
        <w:t xml:space="preserve"> Contract</w:t>
      </w:r>
      <w:r w:rsidRPr="00C52AAC">
        <w:t>; and</w:t>
      </w:r>
      <w:bookmarkEnd w:id="125"/>
    </w:p>
    <w:p w14:paraId="3C6703F5" w14:textId="25ECB248" w:rsidR="00F00827" w:rsidRPr="00C52AAC" w:rsidRDefault="00B73B12" w:rsidP="00B942B2">
      <w:pPr>
        <w:pStyle w:val="Heading8"/>
      </w:pPr>
      <w:r w:rsidRPr="00C52AAC">
        <w:t xml:space="preserve">any other costs and expenses </w:t>
      </w:r>
      <w:r w:rsidR="00863976" w:rsidRPr="00C52AAC">
        <w:t xml:space="preserve">that </w:t>
      </w:r>
      <w:r w:rsidR="001A6A32" w:rsidRPr="00C52AAC">
        <w:t xml:space="preserve">Project </w:t>
      </w:r>
      <w:r w:rsidRPr="00C52AAC">
        <w:t>Operator and the Commonwealth agree are Permitted Costs,</w:t>
      </w:r>
    </w:p>
    <w:p w14:paraId="0DFA62E7" w14:textId="77777777" w:rsidR="00B73B12" w:rsidRPr="00C52AAC" w:rsidRDefault="00B73B12" w:rsidP="00B5506F">
      <w:pPr>
        <w:pStyle w:val="Heading7"/>
        <w:keepNext/>
      </w:pPr>
      <w:r w:rsidRPr="00C52AAC">
        <w:t>but excluding:</w:t>
      </w:r>
    </w:p>
    <w:p w14:paraId="59B0FC07" w14:textId="1D707A1E" w:rsidR="00B73B12" w:rsidRPr="00C52AAC" w:rsidRDefault="00B73B12" w:rsidP="00D847EB">
      <w:pPr>
        <w:pStyle w:val="Heading8"/>
        <w:numPr>
          <w:ilvl w:val="7"/>
          <w:numId w:val="76"/>
        </w:numPr>
      </w:pPr>
      <w:r w:rsidRPr="00C52AAC">
        <w:t>operating costs (other than those listed in paragraph</w:t>
      </w:r>
      <w:r w:rsidR="007F56FF" w:rsidRPr="00C52AAC">
        <w:t>s</w:t>
      </w:r>
      <w:r w:rsidR="003E0BCD" w:rsidRPr="00C52AAC">
        <w:t> (a)</w:t>
      </w:r>
      <w:r w:rsidR="000E3F74" w:rsidRPr="00C52AAC">
        <w:t xml:space="preserve"> a</w:t>
      </w:r>
      <w:r w:rsidRPr="00C52AAC">
        <w:t xml:space="preserve">nd </w:t>
      </w:r>
      <w:r w:rsidR="00F05EA0" w:rsidRPr="00C52AAC">
        <w:fldChar w:fldCharType="begin"/>
      </w:r>
      <w:r w:rsidR="00F05EA0" w:rsidRPr="00C52AAC">
        <w:instrText xml:space="preserve"> REF _Ref178859608 \n \h </w:instrText>
      </w:r>
      <w:r w:rsidR="00C52AAC">
        <w:instrText xml:space="preserve"> \* MERGEFORMAT </w:instrText>
      </w:r>
      <w:r w:rsidR="00F05EA0" w:rsidRPr="00C52AAC">
        <w:fldChar w:fldCharType="separate"/>
      </w:r>
      <w:r w:rsidR="00131566">
        <w:t>(b)</w:t>
      </w:r>
      <w:r w:rsidR="00F05EA0" w:rsidRPr="00C52AAC">
        <w:fldChar w:fldCharType="end"/>
      </w:r>
      <w:r w:rsidRPr="00C52AAC">
        <w:t xml:space="preserve"> above), maintenance costs and other capital costs;</w:t>
      </w:r>
    </w:p>
    <w:p w14:paraId="75C176A6" w14:textId="4EDC754C" w:rsidR="00150836" w:rsidRPr="008129EB" w:rsidRDefault="004812C9" w:rsidP="006E5D3D">
      <w:pPr>
        <w:pStyle w:val="Heading8"/>
      </w:pPr>
      <w:bookmarkStart w:id="126" w:name="_Ref178859342"/>
      <w:bookmarkStart w:id="127" w:name="_Ref178859535"/>
      <w:r w:rsidRPr="008129EB">
        <w:t xml:space="preserve">any costs incurred in relation to the </w:t>
      </w:r>
      <w:r w:rsidR="00F60FAA">
        <w:t>Sent Out Generation</w:t>
      </w:r>
      <w:r w:rsidRPr="008129EB">
        <w:t xml:space="preserve"> </w:t>
      </w:r>
      <w:r w:rsidR="00C05670">
        <w:t xml:space="preserve">of any Project Component </w:t>
      </w:r>
      <w:r w:rsidRPr="008129EB">
        <w:t>during a Negative Pricing Event;</w:t>
      </w:r>
      <w:bookmarkEnd w:id="126"/>
      <w:bookmarkEnd w:id="127"/>
    </w:p>
    <w:p w14:paraId="6AF549A9" w14:textId="420EE2B6" w:rsidR="0027263D" w:rsidRPr="008129EB" w:rsidRDefault="0027263D" w:rsidP="006E5D3D">
      <w:pPr>
        <w:pStyle w:val="Heading8"/>
      </w:pPr>
      <w:r w:rsidRPr="008129EB">
        <w:t xml:space="preserve">any costs, charges, tariffs or other amounts paid or incurred by Project Operator under or otherwise pursuant to </w:t>
      </w:r>
      <w:r w:rsidR="00234EEC" w:rsidRPr="008129EB">
        <w:t>a Connection Contract</w:t>
      </w:r>
      <w:r w:rsidRPr="008129EB">
        <w:t>;</w:t>
      </w:r>
    </w:p>
    <w:p w14:paraId="5F17C2F1" w14:textId="2D784DE8" w:rsidR="00B73B12" w:rsidRPr="008129EB" w:rsidRDefault="0027263D" w:rsidP="006E5D3D">
      <w:pPr>
        <w:pStyle w:val="Heading8"/>
      </w:pPr>
      <w:r w:rsidRPr="008129EB">
        <w:tab/>
      </w:r>
      <w:r w:rsidR="00B73B12" w:rsidRPr="008129EB">
        <w:t xml:space="preserve">any </w:t>
      </w:r>
      <w:r w:rsidR="00576627" w:rsidRPr="008129EB">
        <w:t>t</w:t>
      </w:r>
      <w:r w:rsidR="00B73B12" w:rsidRPr="008129EB">
        <w:t xml:space="preserve">axes (and GST, in accordance with clause </w:t>
      </w:r>
      <w:r w:rsidR="00576627" w:rsidRPr="008129EB">
        <w:fldChar w:fldCharType="begin"/>
      </w:r>
      <w:r w:rsidR="00576627" w:rsidRPr="008129EB">
        <w:instrText xml:space="preserve"> REF _Ref170291897 \w \h </w:instrText>
      </w:r>
      <w:r w:rsidR="00E12809" w:rsidRPr="008129EB">
        <w:instrText xml:space="preserve"> \* MERGEFORMAT </w:instrText>
      </w:r>
      <w:r w:rsidR="00576627" w:rsidRPr="008129EB">
        <w:fldChar w:fldCharType="separate"/>
      </w:r>
      <w:r w:rsidR="00131566">
        <w:t>18.5</w:t>
      </w:r>
      <w:r w:rsidR="00576627" w:rsidRPr="008129EB">
        <w:fldChar w:fldCharType="end"/>
      </w:r>
      <w:r w:rsidR="00863976" w:rsidRPr="008129EB">
        <w:t>)</w:t>
      </w:r>
      <w:r w:rsidR="00B73B12" w:rsidRPr="008129EB">
        <w:t xml:space="preserve">; </w:t>
      </w:r>
    </w:p>
    <w:p w14:paraId="2D9E7CC8" w14:textId="5C4F6B68" w:rsidR="00B73B12" w:rsidRPr="008129EB" w:rsidRDefault="00B73B12" w:rsidP="006E5D3D">
      <w:pPr>
        <w:pStyle w:val="Heading8"/>
      </w:pPr>
      <w:r w:rsidRPr="008129EB">
        <w:tab/>
        <w:t xml:space="preserve">any fines or penalties (including fines or penalties under the </w:t>
      </w:r>
      <w:r w:rsidR="00EC534A" w:rsidRPr="008129EB">
        <w:t>NER</w:t>
      </w:r>
      <w:r w:rsidRPr="008129EB">
        <w:t xml:space="preserve">); </w:t>
      </w:r>
    </w:p>
    <w:p w14:paraId="3425C758" w14:textId="1AB7DDDC" w:rsidR="00B73B12" w:rsidRPr="008129EB" w:rsidRDefault="00B73B12" w:rsidP="006E5D3D">
      <w:pPr>
        <w:pStyle w:val="Heading8"/>
      </w:pPr>
      <w:r w:rsidRPr="008129EB">
        <w:tab/>
        <w:t xml:space="preserve">any damages (including liquidated damages), warranty payments, </w:t>
      </w:r>
      <w:r w:rsidR="00960839" w:rsidRPr="008129EB">
        <w:t xml:space="preserve">payments related to non-performance, </w:t>
      </w:r>
      <w:r w:rsidRPr="008129EB">
        <w:t xml:space="preserve">or payments related to </w:t>
      </w:r>
      <w:r w:rsidR="00960839" w:rsidRPr="008129EB">
        <w:t>the non-delivery of Green Products or Capacity Products</w:t>
      </w:r>
      <w:r w:rsidRPr="008129EB">
        <w:t xml:space="preserve"> </w:t>
      </w:r>
      <w:r w:rsidR="00960839" w:rsidRPr="008129EB">
        <w:t xml:space="preserve">other than those created by reference to the Project, </w:t>
      </w:r>
      <w:r w:rsidRPr="008129EB">
        <w:t>under a</w:t>
      </w:r>
      <w:r w:rsidR="00086A5B" w:rsidRPr="008129EB">
        <w:t xml:space="preserve"> </w:t>
      </w:r>
      <w:r w:rsidR="00A00E2E" w:rsidRPr="008129EB">
        <w:t>Wholesale</w:t>
      </w:r>
      <w:r w:rsidR="00086A5B" w:rsidRPr="008129EB">
        <w:t xml:space="preserve"> </w:t>
      </w:r>
      <w:r w:rsidRPr="008129EB">
        <w:t>Contract; and</w:t>
      </w:r>
    </w:p>
    <w:p w14:paraId="285D47C6" w14:textId="10A6D9BA" w:rsidR="00B73B12" w:rsidRPr="008129EB" w:rsidRDefault="00B73B12" w:rsidP="006E5D3D">
      <w:pPr>
        <w:pStyle w:val="Heading8"/>
      </w:pPr>
      <w:r w:rsidRPr="008129EB">
        <w:tab/>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 or reduced yield indemnity payments) payable by </w:t>
      </w:r>
      <w:r w:rsidR="00086A5B" w:rsidRPr="008129EB">
        <w:t>Project</w:t>
      </w:r>
      <w:r w:rsidRPr="008129EB">
        <w:t xml:space="preserve"> Operator in relation to any debt financing for the Project.</w:t>
      </w:r>
    </w:p>
    <w:p w14:paraId="1D973160" w14:textId="03505B40" w:rsidR="008C72CB" w:rsidRPr="008129EB" w:rsidRDefault="008C72CB" w:rsidP="008C72CB">
      <w:pPr>
        <w:pStyle w:val="Heading7"/>
        <w:numPr>
          <w:ilvl w:val="0"/>
          <w:numId w:val="0"/>
        </w:numPr>
        <w:ind w:left="737"/>
        <w:rPr>
          <w:b/>
        </w:rPr>
      </w:pPr>
      <w:r w:rsidRPr="008129EB">
        <w:rPr>
          <w:b/>
          <w:bCs/>
        </w:rPr>
        <w:t>Permitted</w:t>
      </w:r>
      <w:r w:rsidRPr="008129EB">
        <w:rPr>
          <w:b/>
        </w:rPr>
        <w:t xml:space="preserve"> Intermediary Contract </w:t>
      </w:r>
      <w:r w:rsidRPr="008129EB">
        <w:t xml:space="preserve">has the meaning given in </w:t>
      </w:r>
      <w:r w:rsidRPr="008129EB">
        <w:rPr>
          <w:bCs/>
        </w:rPr>
        <w:t xml:space="preserve">clause </w:t>
      </w:r>
      <w:r w:rsidR="00027B47" w:rsidRPr="008129EB">
        <w:rPr>
          <w:bCs/>
        </w:rPr>
        <w:fldChar w:fldCharType="begin"/>
      </w:r>
      <w:r w:rsidR="00027B47" w:rsidRPr="008129EB">
        <w:rPr>
          <w:bCs/>
        </w:rPr>
        <w:instrText xml:space="preserve"> REF _Ref181808104 \r \h </w:instrText>
      </w:r>
      <w:r w:rsidR="00027B47" w:rsidRPr="008129EB">
        <w:rPr>
          <w:bCs/>
        </w:rPr>
      </w:r>
      <w:r w:rsidR="00027B47" w:rsidRPr="008129EB">
        <w:rPr>
          <w:bCs/>
        </w:rPr>
        <w:fldChar w:fldCharType="separate"/>
      </w:r>
      <w:r w:rsidR="00131566">
        <w:rPr>
          <w:bCs/>
        </w:rPr>
        <w:t>8.6(b)</w:t>
      </w:r>
      <w:r w:rsidR="00027B47" w:rsidRPr="008129EB">
        <w:rPr>
          <w:bCs/>
        </w:rPr>
        <w:fldChar w:fldCharType="end"/>
      </w:r>
      <w:r w:rsidRPr="008129EB">
        <w:rPr>
          <w:bCs/>
        </w:rPr>
        <w:t>.</w:t>
      </w:r>
    </w:p>
    <w:p w14:paraId="443C02EC" w14:textId="11F1985A" w:rsidR="0046638F" w:rsidRPr="008129EB" w:rsidRDefault="0046638F" w:rsidP="0058045D">
      <w:pPr>
        <w:pStyle w:val="Heading7"/>
        <w:numPr>
          <w:ilvl w:val="6"/>
          <w:numId w:val="0"/>
        </w:numPr>
        <w:ind w:left="737"/>
      </w:pPr>
      <w:r w:rsidRPr="008129EB">
        <w:rPr>
          <w:b/>
          <w:bCs/>
        </w:rPr>
        <w:t xml:space="preserve">Pooled Dispute </w:t>
      </w:r>
      <w:r w:rsidRPr="008129EB">
        <w:t xml:space="preserve">has the meaning given in clause </w:t>
      </w:r>
      <w:r w:rsidR="004B3F3C">
        <w:fldChar w:fldCharType="begin"/>
      </w:r>
      <w:r w:rsidR="004B3F3C">
        <w:instrText xml:space="preserve"> REF _Ref204782292 \w \h </w:instrText>
      </w:r>
      <w:r w:rsidR="004B3F3C">
        <w:fldChar w:fldCharType="separate"/>
      </w:r>
      <w:r w:rsidR="00131566">
        <w:t>28.1(a)</w:t>
      </w:r>
      <w:r w:rsidR="004B3F3C">
        <w:fldChar w:fldCharType="end"/>
      </w:r>
      <w:r w:rsidR="00E87990" w:rsidRPr="008129EB">
        <w:t>.</w:t>
      </w:r>
    </w:p>
    <w:p w14:paraId="4D48E596" w14:textId="3639E825" w:rsidR="0046638F" w:rsidRPr="008129EB" w:rsidRDefault="0046638F" w:rsidP="0058045D">
      <w:pPr>
        <w:pStyle w:val="Heading7"/>
        <w:numPr>
          <w:ilvl w:val="0"/>
          <w:numId w:val="0"/>
        </w:numPr>
        <w:ind w:left="737"/>
        <w:rPr>
          <w:bCs/>
        </w:rPr>
      </w:pPr>
      <w:r w:rsidRPr="008129EB">
        <w:rPr>
          <w:b/>
        </w:rPr>
        <w:t xml:space="preserve">Pooled Dispute Panel </w:t>
      </w:r>
      <w:r w:rsidRPr="008129EB">
        <w:rPr>
          <w:bCs/>
        </w:rPr>
        <w:t>means a panel constituted in accordance with clause</w:t>
      </w:r>
      <w:r w:rsidR="00E87990" w:rsidRPr="008129EB">
        <w:rPr>
          <w:bCs/>
        </w:rPr>
        <w:t> </w:t>
      </w:r>
      <w:r w:rsidR="004B3F3C">
        <w:rPr>
          <w:bCs/>
        </w:rPr>
        <w:fldChar w:fldCharType="begin"/>
      </w:r>
      <w:r w:rsidR="004B3F3C">
        <w:rPr>
          <w:bCs/>
        </w:rPr>
        <w:instrText xml:space="preserve"> REF _Ref204782302 \w \h </w:instrText>
      </w:r>
      <w:r w:rsidR="004B3F3C">
        <w:rPr>
          <w:bCs/>
        </w:rPr>
      </w:r>
      <w:r w:rsidR="004B3F3C">
        <w:rPr>
          <w:bCs/>
        </w:rPr>
        <w:fldChar w:fldCharType="separate"/>
      </w:r>
      <w:r w:rsidR="00131566">
        <w:rPr>
          <w:bCs/>
        </w:rPr>
        <w:t>28.2(a)</w:t>
      </w:r>
      <w:r w:rsidR="004B3F3C">
        <w:rPr>
          <w:bCs/>
        </w:rPr>
        <w:fldChar w:fldCharType="end"/>
      </w:r>
      <w:r w:rsidRPr="008129EB">
        <w:rPr>
          <w:bCs/>
        </w:rPr>
        <w:t>.</w:t>
      </w:r>
    </w:p>
    <w:p w14:paraId="009C7AC5" w14:textId="77777777" w:rsidR="003A7E4D" w:rsidRPr="008129EB" w:rsidRDefault="2BC382E4" w:rsidP="0058045D">
      <w:pPr>
        <w:pStyle w:val="Heading7"/>
        <w:keepNext/>
        <w:numPr>
          <w:ilvl w:val="6"/>
          <w:numId w:val="0"/>
        </w:numPr>
        <w:ind w:left="737"/>
        <w:rPr>
          <w:bCs/>
        </w:rPr>
      </w:pPr>
      <w:r w:rsidRPr="008129EB">
        <w:rPr>
          <w:b/>
          <w:bCs/>
        </w:rPr>
        <w:t xml:space="preserve">Pooled Dispute Participant </w:t>
      </w:r>
      <w:r w:rsidRPr="008129EB">
        <w:t>means, in respect of a Pooled Dispute:</w:t>
      </w:r>
    </w:p>
    <w:p w14:paraId="0E1E91CA" w14:textId="77777777" w:rsidR="003A7E4D" w:rsidRPr="008129EB" w:rsidRDefault="00BE77D6" w:rsidP="00632022">
      <w:pPr>
        <w:pStyle w:val="Heading8"/>
        <w:numPr>
          <w:ilvl w:val="7"/>
          <w:numId w:val="55"/>
        </w:numPr>
      </w:pPr>
      <w:r w:rsidRPr="008129EB">
        <w:t>the Commonwealth</w:t>
      </w:r>
      <w:r w:rsidR="003A7E4D" w:rsidRPr="008129EB">
        <w:t>;</w:t>
      </w:r>
    </w:p>
    <w:p w14:paraId="45CBAB08" w14:textId="77777777" w:rsidR="003A7E4D" w:rsidRPr="008129EB" w:rsidRDefault="2BC382E4" w:rsidP="00632022">
      <w:pPr>
        <w:pStyle w:val="Heading8"/>
        <w:numPr>
          <w:ilvl w:val="7"/>
          <w:numId w:val="55"/>
        </w:numPr>
        <w:tabs>
          <w:tab w:val="num" w:pos="1474"/>
        </w:tabs>
      </w:pPr>
      <w:r w:rsidRPr="008129EB">
        <w:t>Project Operator; and</w:t>
      </w:r>
    </w:p>
    <w:p w14:paraId="316D1D2C" w14:textId="4D45C88D" w:rsidR="003A7E4D" w:rsidRPr="008129EB" w:rsidRDefault="2BC382E4" w:rsidP="00632022">
      <w:pPr>
        <w:pStyle w:val="Heading8"/>
        <w:numPr>
          <w:ilvl w:val="7"/>
          <w:numId w:val="55"/>
        </w:numPr>
        <w:tabs>
          <w:tab w:val="num" w:pos="1474"/>
        </w:tabs>
      </w:pPr>
      <w:r w:rsidRPr="008129EB">
        <w:t xml:space="preserve">each Other CISA Counterparty that receives </w:t>
      </w:r>
      <w:r w:rsidR="00863976" w:rsidRPr="008129EB">
        <w:t xml:space="preserve">from the Commonwealth </w:t>
      </w:r>
      <w:r w:rsidRPr="008129EB">
        <w:t>a Pooled Dispute Referral in respect of that Pooled Dispute,</w:t>
      </w:r>
    </w:p>
    <w:p w14:paraId="4204F940" w14:textId="2A32643D" w:rsidR="00156B71" w:rsidRPr="008129EB" w:rsidRDefault="00156B71" w:rsidP="0058045D">
      <w:pPr>
        <w:pStyle w:val="Heading8"/>
        <w:numPr>
          <w:ilvl w:val="0"/>
          <w:numId w:val="0"/>
        </w:numPr>
        <w:ind w:left="737"/>
      </w:pPr>
      <w:r w:rsidRPr="008129EB">
        <w:t>but</w:t>
      </w:r>
      <w:r w:rsidR="00863976" w:rsidRPr="008129EB">
        <w:t>,</w:t>
      </w:r>
      <w:r w:rsidRPr="008129EB">
        <w:t xml:space="preserve"> </w:t>
      </w:r>
      <w:r w:rsidR="006217D3">
        <w:t>despite</w:t>
      </w:r>
      <w:r w:rsidR="006217D3" w:rsidRPr="008129EB">
        <w:t xml:space="preserve"> </w:t>
      </w:r>
      <w:r w:rsidRPr="008129EB">
        <w:t>the foregoing</w:t>
      </w:r>
      <w:r w:rsidR="00863976" w:rsidRPr="008129EB">
        <w:t>,</w:t>
      </w:r>
      <w:r w:rsidRPr="008129EB">
        <w:t xml:space="preserve"> does not include any person that ceases to be a Pooled Dispute Participant pursuant to clause </w:t>
      </w:r>
      <w:r w:rsidR="004A02FE" w:rsidRPr="008129EB">
        <w:fldChar w:fldCharType="begin"/>
      </w:r>
      <w:r w:rsidR="004A02FE" w:rsidRPr="008129EB">
        <w:instrText xml:space="preserve"> REF _Ref106271469 \r \h </w:instrText>
      </w:r>
      <w:r w:rsidR="00B61725" w:rsidRPr="008129EB">
        <w:instrText xml:space="preserve"> \* MERGEFORMAT </w:instrText>
      </w:r>
      <w:r w:rsidR="004A02FE" w:rsidRPr="008129EB">
        <w:fldChar w:fldCharType="separate"/>
      </w:r>
      <w:r w:rsidR="00131566">
        <w:t>28.3</w:t>
      </w:r>
      <w:r w:rsidR="004A02FE" w:rsidRPr="008129EB">
        <w:fldChar w:fldCharType="end"/>
      </w:r>
      <w:r w:rsidRPr="008129EB">
        <w:t xml:space="preserve"> (“</w:t>
      </w:r>
      <w:r w:rsidRPr="008129EB">
        <w:fldChar w:fldCharType="begin"/>
      </w:r>
      <w:r w:rsidRPr="008129EB">
        <w:instrText xml:space="preserve"> REF _Ref106271469 \h </w:instrText>
      </w:r>
      <w:r w:rsidR="00B61725" w:rsidRPr="008129EB">
        <w:instrText xml:space="preserve"> \* MERGEFORMAT </w:instrText>
      </w:r>
      <w:r w:rsidRPr="008129EB">
        <w:fldChar w:fldCharType="separate"/>
      </w:r>
      <w:r w:rsidR="00131566" w:rsidRPr="008129EB">
        <w:t>Bilateral resolution</w:t>
      </w:r>
      <w:r w:rsidRPr="008129EB">
        <w:fldChar w:fldCharType="end"/>
      </w:r>
      <w:r w:rsidRPr="008129EB">
        <w:t>”).</w:t>
      </w:r>
    </w:p>
    <w:p w14:paraId="53DAE50A" w14:textId="267063B1" w:rsidR="002D7F2F" w:rsidRPr="008129EB" w:rsidRDefault="002D7F2F" w:rsidP="00B5506F">
      <w:pPr>
        <w:pStyle w:val="Heading7"/>
        <w:numPr>
          <w:ilvl w:val="6"/>
          <w:numId w:val="0"/>
        </w:numPr>
        <w:ind w:left="737"/>
        <w:rPr>
          <w:bCs/>
        </w:rPr>
      </w:pPr>
      <w:r w:rsidRPr="008129EB">
        <w:rPr>
          <w:b/>
          <w:bCs/>
        </w:rPr>
        <w:lastRenderedPageBreak/>
        <w:t>Pool</w:t>
      </w:r>
      <w:r w:rsidR="00D4378E" w:rsidRPr="008129EB">
        <w:rPr>
          <w:b/>
          <w:bCs/>
        </w:rPr>
        <w:t>ed</w:t>
      </w:r>
      <w:r w:rsidRPr="008129EB">
        <w:rPr>
          <w:b/>
          <w:bCs/>
        </w:rPr>
        <w:t xml:space="preserve"> Dispute Referral </w:t>
      </w:r>
      <w:r w:rsidRPr="008129EB">
        <w:t xml:space="preserve">has the meaning given in </w:t>
      </w:r>
      <w:r w:rsidR="00E87990" w:rsidRPr="008129EB">
        <w:t xml:space="preserve">clause </w:t>
      </w:r>
      <w:r w:rsidR="003C6A58">
        <w:fldChar w:fldCharType="begin"/>
      </w:r>
      <w:r w:rsidR="003C6A58">
        <w:instrText xml:space="preserve"> REF _Ref208850415 \w \h </w:instrText>
      </w:r>
      <w:r w:rsidR="003C6A58">
        <w:fldChar w:fldCharType="separate"/>
      </w:r>
      <w:r w:rsidR="00131566">
        <w:t>28.1(b)</w:t>
      </w:r>
      <w:r w:rsidR="003C6A58">
        <w:fldChar w:fldCharType="end"/>
      </w:r>
      <w:r w:rsidRPr="008129EB">
        <w:t>.</w:t>
      </w:r>
    </w:p>
    <w:p w14:paraId="0F9193D7" w14:textId="0065062D" w:rsidR="0019711B" w:rsidRPr="008129EB" w:rsidRDefault="0019711B" w:rsidP="0058045D">
      <w:pPr>
        <w:pStyle w:val="Heading8"/>
        <w:numPr>
          <w:ilvl w:val="7"/>
          <w:numId w:val="0"/>
        </w:numPr>
        <w:ind w:left="737"/>
      </w:pPr>
      <w:r w:rsidRPr="008129EB">
        <w:rPr>
          <w:b/>
          <w:bCs/>
        </w:rPr>
        <w:t xml:space="preserve">PR Cure Period </w:t>
      </w:r>
      <w:r w:rsidRPr="008129EB">
        <w:t>has the meaning given in clause</w:t>
      </w:r>
      <w:r w:rsidR="00E12809" w:rsidRPr="008129EB">
        <w:t xml:space="preserve"> </w:t>
      </w:r>
      <w:r w:rsidR="00E12809" w:rsidRPr="008129EB">
        <w:fldChar w:fldCharType="begin"/>
      </w:r>
      <w:r w:rsidR="00E12809" w:rsidRPr="008129EB">
        <w:instrText xml:space="preserve"> REF _Ref170125550 \w \h </w:instrText>
      </w:r>
      <w:r w:rsidR="00E12809" w:rsidRPr="008129EB">
        <w:fldChar w:fldCharType="separate"/>
      </w:r>
      <w:r w:rsidR="00131566">
        <w:t>8.4</w:t>
      </w:r>
      <w:r w:rsidR="00E12809" w:rsidRPr="008129EB">
        <w:fldChar w:fldCharType="end"/>
      </w:r>
      <w:r w:rsidR="00E12809" w:rsidRPr="008129EB">
        <w:t xml:space="preserve"> (“</w:t>
      </w:r>
      <w:r w:rsidR="00E12809" w:rsidRPr="008129EB">
        <w:fldChar w:fldCharType="begin"/>
      </w:r>
      <w:r w:rsidR="00E12809" w:rsidRPr="008129EB">
        <w:instrText xml:space="preserve"> REF _Ref170125550 \h </w:instrText>
      </w:r>
      <w:r w:rsidR="00E12809" w:rsidRPr="008129EB">
        <w:fldChar w:fldCharType="separate"/>
      </w:r>
      <w:r w:rsidR="00131566" w:rsidRPr="0064524E">
        <w:t>Performance Requirement failures</w:t>
      </w:r>
      <w:r w:rsidR="00E12809" w:rsidRPr="008129EB">
        <w:fldChar w:fldCharType="end"/>
      </w:r>
      <w:r w:rsidR="00E12809" w:rsidRPr="008129EB">
        <w:t>”)</w:t>
      </w:r>
      <w:r w:rsidRPr="008129EB">
        <w:t xml:space="preserve">. </w:t>
      </w:r>
    </w:p>
    <w:p w14:paraId="306C46E4" w14:textId="3506D934" w:rsidR="003F4015" w:rsidRDefault="003F4015" w:rsidP="003F4015">
      <w:pPr>
        <w:pStyle w:val="Heading8"/>
        <w:numPr>
          <w:ilvl w:val="7"/>
          <w:numId w:val="0"/>
        </w:numPr>
        <w:ind w:left="737"/>
      </w:pPr>
      <w:r w:rsidRPr="008129EB">
        <w:rPr>
          <w:b/>
          <w:bCs/>
        </w:rPr>
        <w:t xml:space="preserve">Project </w:t>
      </w:r>
      <w:r w:rsidRPr="008129EB">
        <w:t xml:space="preserve">has the meaning given in item </w:t>
      </w:r>
      <w:r w:rsidRPr="008129EB">
        <w:fldChar w:fldCharType="begin"/>
      </w:r>
      <w:r w:rsidRPr="008129EB">
        <w:instrText xml:space="preserve"> REF _Ref172454605 \r \h </w:instrText>
      </w:r>
      <w:r w:rsidR="00D6422A" w:rsidRPr="008129EB">
        <w:instrText xml:space="preserve"> \* MERGEFORMAT </w:instrText>
      </w:r>
      <w:r w:rsidRPr="008129EB">
        <w:fldChar w:fldCharType="separate"/>
      </w:r>
      <w:r w:rsidR="00131566">
        <w:t>1</w:t>
      </w:r>
      <w:r w:rsidRPr="008129EB">
        <w:fldChar w:fldCharType="end"/>
      </w:r>
      <w:r w:rsidRPr="008129EB">
        <w:t xml:space="preserve"> of the Reference Details. </w:t>
      </w:r>
    </w:p>
    <w:p w14:paraId="796DAD8C" w14:textId="60D2074B" w:rsidR="00C05670" w:rsidRDefault="00C05670" w:rsidP="003F4015">
      <w:pPr>
        <w:pStyle w:val="Heading8"/>
        <w:numPr>
          <w:ilvl w:val="7"/>
          <w:numId w:val="0"/>
        </w:numPr>
        <w:ind w:left="737"/>
      </w:pPr>
      <w:r>
        <w:rPr>
          <w:b/>
          <w:bCs/>
        </w:rPr>
        <w:t>Project Component</w:t>
      </w:r>
      <w:r>
        <w:t xml:space="preserve"> means a battery energy storage system project set out in </w:t>
      </w:r>
      <w:r>
        <w:fldChar w:fldCharType="begin"/>
      </w:r>
      <w:r>
        <w:instrText xml:space="preserve"> REF _Ref214452844 \n \h </w:instrText>
      </w:r>
      <w:r>
        <w:fldChar w:fldCharType="separate"/>
      </w:r>
      <w:r w:rsidR="00131566">
        <w:t>Schedule 8</w:t>
      </w:r>
      <w:r>
        <w:fldChar w:fldCharType="end"/>
      </w:r>
      <w:r>
        <w:t xml:space="preserve"> (“</w:t>
      </w:r>
      <w:r>
        <w:fldChar w:fldCharType="begin"/>
      </w:r>
      <w:r>
        <w:instrText xml:space="preserve"> REF _Ref214452844 \h </w:instrText>
      </w:r>
      <w:r>
        <w:fldChar w:fldCharType="separate"/>
      </w:r>
      <w:r w:rsidR="00131566">
        <w:t>Project Components</w:t>
      </w:r>
      <w:r>
        <w:fldChar w:fldCharType="end"/>
      </w:r>
      <w:r>
        <w:t>”).</w:t>
      </w:r>
    </w:p>
    <w:p w14:paraId="7B6ADC36" w14:textId="5C460A3D" w:rsidR="00C05670" w:rsidRDefault="00C05670" w:rsidP="003F4015">
      <w:pPr>
        <w:pStyle w:val="Heading8"/>
        <w:numPr>
          <w:ilvl w:val="7"/>
          <w:numId w:val="0"/>
        </w:numPr>
        <w:ind w:left="737"/>
      </w:pPr>
      <w:r>
        <w:rPr>
          <w:b/>
          <w:bCs/>
        </w:rPr>
        <w:t>Project Component Export Capacity</w:t>
      </w:r>
      <w:r>
        <w:t xml:space="preserve"> means, in respect of a Project Component, the export capacity set out for that Project Component</w:t>
      </w:r>
      <w:r w:rsidRPr="00C05670">
        <w:t xml:space="preserve"> </w:t>
      </w:r>
      <w:r>
        <w:t xml:space="preserve">in </w:t>
      </w:r>
      <w:r>
        <w:fldChar w:fldCharType="begin"/>
      </w:r>
      <w:r>
        <w:instrText xml:space="preserve"> REF _Ref214452844 \n \h </w:instrText>
      </w:r>
      <w:r>
        <w:fldChar w:fldCharType="separate"/>
      </w:r>
      <w:r w:rsidR="00131566">
        <w:t>Schedule 8</w:t>
      </w:r>
      <w:r>
        <w:fldChar w:fldCharType="end"/>
      </w:r>
      <w:r>
        <w:t xml:space="preserve"> (“</w:t>
      </w:r>
      <w:r>
        <w:fldChar w:fldCharType="begin"/>
      </w:r>
      <w:r>
        <w:instrText xml:space="preserve"> REF _Ref214452844 \h </w:instrText>
      </w:r>
      <w:r>
        <w:fldChar w:fldCharType="separate"/>
      </w:r>
      <w:r w:rsidR="00131566">
        <w:t>Project Components</w:t>
      </w:r>
      <w:r>
        <w:fldChar w:fldCharType="end"/>
      </w:r>
      <w:r>
        <w:t>”).</w:t>
      </w:r>
    </w:p>
    <w:p w14:paraId="081E53B9" w14:textId="0AE468C5" w:rsidR="00C05670" w:rsidRDefault="00C05670" w:rsidP="00C05670">
      <w:pPr>
        <w:pStyle w:val="Heading8"/>
        <w:numPr>
          <w:ilvl w:val="7"/>
          <w:numId w:val="0"/>
        </w:numPr>
        <w:ind w:left="737"/>
      </w:pPr>
      <w:r>
        <w:rPr>
          <w:b/>
          <w:bCs/>
        </w:rPr>
        <w:t>Project Component Import Capacity</w:t>
      </w:r>
      <w:r>
        <w:t xml:space="preserve"> means, in respect of a Project Component, the import capacity set out for that Project Component</w:t>
      </w:r>
      <w:r w:rsidRPr="00C05670">
        <w:t xml:space="preserve"> </w:t>
      </w:r>
      <w:r>
        <w:t xml:space="preserve">in </w:t>
      </w:r>
      <w:r>
        <w:fldChar w:fldCharType="begin"/>
      </w:r>
      <w:r>
        <w:instrText xml:space="preserve"> REF _Ref214452844 \n \h </w:instrText>
      </w:r>
      <w:r>
        <w:fldChar w:fldCharType="separate"/>
      </w:r>
      <w:r w:rsidR="00131566">
        <w:t>Schedule 8</w:t>
      </w:r>
      <w:r>
        <w:fldChar w:fldCharType="end"/>
      </w:r>
      <w:r>
        <w:t xml:space="preserve"> (“</w:t>
      </w:r>
      <w:r>
        <w:fldChar w:fldCharType="begin"/>
      </w:r>
      <w:r>
        <w:instrText xml:space="preserve"> REF _Ref214452844 \h </w:instrText>
      </w:r>
      <w:r>
        <w:fldChar w:fldCharType="separate"/>
      </w:r>
      <w:r w:rsidR="00131566">
        <w:t>Project Components</w:t>
      </w:r>
      <w:r>
        <w:fldChar w:fldCharType="end"/>
      </w:r>
      <w:r>
        <w:t>”).</w:t>
      </w:r>
    </w:p>
    <w:p w14:paraId="72D09675" w14:textId="04AADE65" w:rsidR="00C05670" w:rsidRDefault="00C05670" w:rsidP="00C05670">
      <w:pPr>
        <w:pStyle w:val="Heading8"/>
        <w:numPr>
          <w:ilvl w:val="7"/>
          <w:numId w:val="0"/>
        </w:numPr>
        <w:ind w:left="737"/>
      </w:pPr>
      <w:r>
        <w:rPr>
          <w:b/>
          <w:bCs/>
        </w:rPr>
        <w:t>Project Component Minimum State of Charge</w:t>
      </w:r>
      <w:r>
        <w:t xml:space="preserve"> means, in respect of a Project Component, the minimum state of charge set out for that Project Component</w:t>
      </w:r>
      <w:r w:rsidRPr="00C05670">
        <w:t xml:space="preserve"> </w:t>
      </w:r>
      <w:r>
        <w:t xml:space="preserve">in </w:t>
      </w:r>
      <w:r>
        <w:fldChar w:fldCharType="begin"/>
      </w:r>
      <w:r>
        <w:instrText xml:space="preserve"> REF _Ref214452844 \n \h </w:instrText>
      </w:r>
      <w:r>
        <w:fldChar w:fldCharType="separate"/>
      </w:r>
      <w:r w:rsidR="00131566">
        <w:t>Schedule 8</w:t>
      </w:r>
      <w:r>
        <w:fldChar w:fldCharType="end"/>
      </w:r>
      <w:r>
        <w:t xml:space="preserve"> (“</w:t>
      </w:r>
      <w:r>
        <w:fldChar w:fldCharType="begin"/>
      </w:r>
      <w:r>
        <w:instrText xml:space="preserve"> REF _Ref214452844 \h </w:instrText>
      </w:r>
      <w:r>
        <w:fldChar w:fldCharType="separate"/>
      </w:r>
      <w:r w:rsidR="00131566">
        <w:t>Project Components</w:t>
      </w:r>
      <w:r>
        <w:fldChar w:fldCharType="end"/>
      </w:r>
      <w:r>
        <w:t>”).</w:t>
      </w:r>
    </w:p>
    <w:p w14:paraId="52F46ED6" w14:textId="4F9108CA" w:rsidR="00C05670" w:rsidRPr="00C05670" w:rsidRDefault="00C05670" w:rsidP="003F4015">
      <w:pPr>
        <w:pStyle w:val="Heading8"/>
        <w:numPr>
          <w:ilvl w:val="7"/>
          <w:numId w:val="0"/>
        </w:numPr>
        <w:ind w:left="737"/>
      </w:pPr>
      <w:r>
        <w:rPr>
          <w:b/>
          <w:bCs/>
        </w:rPr>
        <w:t>Project Component Storage Capacity</w:t>
      </w:r>
      <w:r>
        <w:t xml:space="preserve"> means, in respect of a Project Component, the storage capacity set out for that Project Component</w:t>
      </w:r>
      <w:r w:rsidRPr="00C05670">
        <w:t xml:space="preserve"> </w:t>
      </w:r>
      <w:r>
        <w:t xml:space="preserve">in </w:t>
      </w:r>
      <w:r>
        <w:fldChar w:fldCharType="begin"/>
      </w:r>
      <w:r>
        <w:instrText xml:space="preserve"> REF _Ref214452844 \n \h </w:instrText>
      </w:r>
      <w:r>
        <w:fldChar w:fldCharType="separate"/>
      </w:r>
      <w:r w:rsidR="00131566">
        <w:t>Schedule 8</w:t>
      </w:r>
      <w:r>
        <w:fldChar w:fldCharType="end"/>
      </w:r>
      <w:r>
        <w:t xml:space="preserve"> (“</w:t>
      </w:r>
      <w:r>
        <w:fldChar w:fldCharType="begin"/>
      </w:r>
      <w:r>
        <w:instrText xml:space="preserve"> REF _Ref214452844 \h </w:instrText>
      </w:r>
      <w:r>
        <w:fldChar w:fldCharType="separate"/>
      </w:r>
      <w:r w:rsidR="00131566">
        <w:t>Project Components</w:t>
      </w:r>
      <w:r>
        <w:fldChar w:fldCharType="end"/>
      </w:r>
      <w:r>
        <w:t>”).</w:t>
      </w:r>
    </w:p>
    <w:p w14:paraId="07FE4F37" w14:textId="3508BCA1" w:rsidR="0043024D" w:rsidRPr="008129EB" w:rsidRDefault="2BC382E4" w:rsidP="00B5506F">
      <w:pPr>
        <w:pStyle w:val="Heading8"/>
        <w:keepNext/>
        <w:numPr>
          <w:ilvl w:val="7"/>
          <w:numId w:val="0"/>
        </w:numPr>
        <w:ind w:left="737"/>
      </w:pPr>
      <w:r w:rsidRPr="008129EB">
        <w:rPr>
          <w:b/>
          <w:bCs/>
        </w:rPr>
        <w:t>Project Documents</w:t>
      </w:r>
      <w:r w:rsidRPr="008129EB">
        <w:t xml:space="preserve"> means: </w:t>
      </w:r>
    </w:p>
    <w:p w14:paraId="4231A14F" w14:textId="77777777" w:rsidR="0043024D" w:rsidRPr="008129EB" w:rsidRDefault="0043024D" w:rsidP="00632022">
      <w:pPr>
        <w:pStyle w:val="Heading8"/>
        <w:numPr>
          <w:ilvl w:val="7"/>
          <w:numId w:val="54"/>
        </w:numPr>
      </w:pPr>
      <w:r w:rsidRPr="008129EB">
        <w:t xml:space="preserve">this agreement; </w:t>
      </w:r>
      <w:r w:rsidR="00D203C5" w:rsidRPr="008129EB">
        <w:t>and</w:t>
      </w:r>
    </w:p>
    <w:p w14:paraId="0506339D" w14:textId="77777777" w:rsidR="0043024D" w:rsidRPr="008129EB" w:rsidRDefault="003E6BE6" w:rsidP="00632022">
      <w:pPr>
        <w:pStyle w:val="Heading8"/>
        <w:numPr>
          <w:ilvl w:val="7"/>
          <w:numId w:val="55"/>
        </w:numPr>
        <w:tabs>
          <w:tab w:val="num" w:pos="1474"/>
        </w:tabs>
      </w:pPr>
      <w:r w:rsidRPr="008129EB">
        <w:t xml:space="preserve">if applicable, the </w:t>
      </w:r>
      <w:r w:rsidR="2BC382E4" w:rsidRPr="008129EB">
        <w:t>T</w:t>
      </w:r>
      <w:r w:rsidRPr="008129EB">
        <w:t xml:space="preserve">ripartite </w:t>
      </w:r>
      <w:r w:rsidR="2BC382E4" w:rsidRPr="008129EB">
        <w:t>D</w:t>
      </w:r>
      <w:r w:rsidRPr="008129EB">
        <w:t xml:space="preserve">eed. </w:t>
      </w:r>
    </w:p>
    <w:p w14:paraId="59F6AE54" w14:textId="55E140D1" w:rsidR="0071661E" w:rsidRPr="008129EB" w:rsidRDefault="0071661E" w:rsidP="0058045D">
      <w:pPr>
        <w:pStyle w:val="Heading7"/>
        <w:numPr>
          <w:ilvl w:val="0"/>
          <w:numId w:val="0"/>
        </w:numPr>
        <w:ind w:left="737"/>
        <w:rPr>
          <w:bCs/>
        </w:rPr>
      </w:pPr>
      <w:r w:rsidRPr="008129EB">
        <w:rPr>
          <w:b/>
        </w:rPr>
        <w:t>Project Force Majeure Event</w:t>
      </w:r>
      <w:r w:rsidR="00D03E39" w:rsidRPr="008129EB">
        <w:rPr>
          <w:b/>
        </w:rPr>
        <w:t xml:space="preserve"> </w:t>
      </w:r>
      <w:r w:rsidRPr="008129EB">
        <w:rPr>
          <w:bCs/>
        </w:rPr>
        <w:t xml:space="preserve">has the meaning given in clause </w:t>
      </w:r>
      <w:r w:rsidR="004B3F3C">
        <w:rPr>
          <w:bCs/>
        </w:rPr>
        <w:fldChar w:fldCharType="begin"/>
      </w:r>
      <w:r w:rsidR="004B3F3C">
        <w:rPr>
          <w:bCs/>
        </w:rPr>
        <w:instrText xml:space="preserve"> REF _Ref159334436 \w \h </w:instrText>
      </w:r>
      <w:r w:rsidR="004B3F3C">
        <w:rPr>
          <w:bCs/>
        </w:rPr>
      </w:r>
      <w:r w:rsidR="004B3F3C">
        <w:rPr>
          <w:bCs/>
        </w:rPr>
        <w:fldChar w:fldCharType="separate"/>
      </w:r>
      <w:r w:rsidR="00131566">
        <w:rPr>
          <w:bCs/>
        </w:rPr>
        <w:t>19.1(a)</w:t>
      </w:r>
      <w:r w:rsidR="004B3F3C">
        <w:rPr>
          <w:bCs/>
        </w:rPr>
        <w:fldChar w:fldCharType="end"/>
      </w:r>
      <w:r w:rsidRPr="008129EB">
        <w:rPr>
          <w:bCs/>
        </w:rPr>
        <w:t>.</w:t>
      </w:r>
    </w:p>
    <w:p w14:paraId="678AB15E" w14:textId="078B4F4C" w:rsidR="003D072D" w:rsidRPr="008129EB" w:rsidRDefault="2BC382E4" w:rsidP="0058045D">
      <w:pPr>
        <w:pStyle w:val="Heading7"/>
        <w:numPr>
          <w:ilvl w:val="6"/>
          <w:numId w:val="0"/>
        </w:numPr>
        <w:ind w:left="737"/>
        <w:rPr>
          <w:bCs/>
        </w:rPr>
      </w:pPr>
      <w:r w:rsidRPr="008129EB">
        <w:rPr>
          <w:b/>
          <w:bCs/>
        </w:rPr>
        <w:t>Project Intellectual Property</w:t>
      </w:r>
      <w:r w:rsidRPr="008129EB">
        <w:t xml:space="preserve"> means all Intellectual Property developed by or on behalf of Project Operator in the course of undertaking the Project, including all Intellectual Property in all reports, plans, documents, information, data and other material written, created or prepared by or on behalf of Project Operator in relation to the Project.</w:t>
      </w:r>
    </w:p>
    <w:p w14:paraId="4EC34FB8" w14:textId="07089DF5" w:rsidR="00321917" w:rsidRPr="008129EB" w:rsidRDefault="00321917" w:rsidP="0058045D">
      <w:pPr>
        <w:pStyle w:val="Heading7"/>
        <w:numPr>
          <w:ilvl w:val="0"/>
          <w:numId w:val="0"/>
        </w:numPr>
        <w:ind w:left="737"/>
        <w:rPr>
          <w:bCs/>
        </w:rPr>
      </w:pPr>
      <w:r w:rsidRPr="008129EB">
        <w:rPr>
          <w:b/>
        </w:rPr>
        <w:t xml:space="preserve">Proposed Reinstatement Plan </w:t>
      </w:r>
      <w:r w:rsidRPr="008129EB">
        <w:rPr>
          <w:bCs/>
        </w:rPr>
        <w:t xml:space="preserve">has the meaning given in clause </w:t>
      </w:r>
      <w:r w:rsidRPr="008129EB">
        <w:rPr>
          <w:bCs/>
        </w:rPr>
        <w:fldChar w:fldCharType="begin"/>
      </w:r>
      <w:r w:rsidRPr="008129EB">
        <w:rPr>
          <w:bCs/>
        </w:rPr>
        <w:instrText xml:space="preserve"> REF _Ref104291930 \w \h </w:instrText>
      </w:r>
      <w:r w:rsidRPr="008129EB">
        <w:rPr>
          <w:bCs/>
        </w:rPr>
      </w:r>
      <w:r w:rsidRPr="008129EB">
        <w:rPr>
          <w:bCs/>
        </w:rPr>
        <w:fldChar w:fldCharType="separate"/>
      </w:r>
      <w:r w:rsidR="00131566">
        <w:rPr>
          <w:bCs/>
        </w:rPr>
        <w:t>20.1(a)</w:t>
      </w:r>
      <w:r w:rsidRPr="008129EB">
        <w:rPr>
          <w:bCs/>
        </w:rPr>
        <w:fldChar w:fldCharType="end"/>
      </w:r>
      <w:r w:rsidRPr="008129EB">
        <w:rPr>
          <w:bCs/>
        </w:rPr>
        <w:t>.</w:t>
      </w:r>
    </w:p>
    <w:p w14:paraId="35D62740" w14:textId="77777777" w:rsidR="00425732" w:rsidRPr="008129EB" w:rsidRDefault="00D07FD9" w:rsidP="007E0F18">
      <w:pPr>
        <w:pStyle w:val="Heading7"/>
        <w:keepNext/>
        <w:keepLines/>
        <w:numPr>
          <w:ilvl w:val="0"/>
          <w:numId w:val="0"/>
        </w:numPr>
        <w:ind w:left="737"/>
        <w:rPr>
          <w:bCs/>
        </w:rPr>
      </w:pPr>
      <w:r w:rsidRPr="008129EB">
        <w:rPr>
          <w:b/>
        </w:rPr>
        <w:t>Quarter</w:t>
      </w:r>
      <w:r w:rsidR="00425732" w:rsidRPr="008129EB">
        <w:rPr>
          <w:b/>
        </w:rPr>
        <w:t xml:space="preserve"> </w:t>
      </w:r>
      <w:r w:rsidR="00425732" w:rsidRPr="008129EB">
        <w:rPr>
          <w:bCs/>
        </w:rPr>
        <w:t>means each consecutive three month period commencing on each Quarterly Date during the Support Period save that:</w:t>
      </w:r>
    </w:p>
    <w:p w14:paraId="73ACA12E" w14:textId="3BF5EE99" w:rsidR="00425732" w:rsidRPr="008129EB" w:rsidRDefault="00425732" w:rsidP="007E0F18">
      <w:pPr>
        <w:pStyle w:val="Heading8"/>
        <w:keepNext/>
        <w:keepLines/>
        <w:numPr>
          <w:ilvl w:val="7"/>
          <w:numId w:val="93"/>
        </w:numPr>
      </w:pPr>
      <w:bookmarkStart w:id="128" w:name="_Ref180056035"/>
      <w:r w:rsidRPr="008129EB">
        <w:t xml:space="preserve">the first Quarter of the Support Period will be the period from the day </w:t>
      </w:r>
      <w:r w:rsidR="00863976" w:rsidRPr="008129EB">
        <w:t xml:space="preserve">of the </w:t>
      </w:r>
      <w:r w:rsidR="00D16375">
        <w:t>Support Start Date</w:t>
      </w:r>
      <w:r w:rsidRPr="008129EB">
        <w:t xml:space="preserve"> to the da</w:t>
      </w:r>
      <w:r w:rsidR="00863976" w:rsidRPr="008129EB">
        <w:t>y</w:t>
      </w:r>
      <w:r w:rsidRPr="008129EB">
        <w:t xml:space="preserve"> which is </w:t>
      </w:r>
      <w:r w:rsidR="00863976" w:rsidRPr="008129EB">
        <w:t xml:space="preserve">the </w:t>
      </w:r>
      <w:r w:rsidRPr="008129EB">
        <w:t xml:space="preserve">day before the first </w:t>
      </w:r>
      <w:r w:rsidR="00770177" w:rsidRPr="008129EB">
        <w:t xml:space="preserve">applicable </w:t>
      </w:r>
      <w:r w:rsidRPr="008129EB">
        <w:t>Quarterly Date during the Support Period; and</w:t>
      </w:r>
      <w:bookmarkEnd w:id="128"/>
      <w:r w:rsidRPr="008129EB">
        <w:t xml:space="preserve"> </w:t>
      </w:r>
    </w:p>
    <w:p w14:paraId="40B0673C" w14:textId="327B8C4E" w:rsidR="00425732" w:rsidRDefault="00425732" w:rsidP="009A1817">
      <w:pPr>
        <w:pStyle w:val="Heading8"/>
      </w:pPr>
      <w:bookmarkStart w:id="129" w:name="_Ref180056043"/>
      <w:r w:rsidRPr="008129EB">
        <w:t xml:space="preserve">the last Quarter during the Support Period will be the period from the last Quarterly Date to the </w:t>
      </w:r>
      <w:r w:rsidR="007D1658" w:rsidRPr="008129EB">
        <w:t>end of the Term</w:t>
      </w:r>
      <w:r w:rsidR="004E1CBD">
        <w:t>,</w:t>
      </w:r>
      <w:bookmarkEnd w:id="129"/>
    </w:p>
    <w:p w14:paraId="5BFC4E98" w14:textId="6331C01A" w:rsidR="00B27D0E" w:rsidRPr="00E955F6" w:rsidRDefault="00B27D0E" w:rsidP="00E955F6">
      <w:pPr>
        <w:pStyle w:val="Heading7"/>
        <w:numPr>
          <w:ilvl w:val="0"/>
          <w:numId w:val="0"/>
        </w:numPr>
        <w:ind w:firstLine="710"/>
        <w:rPr>
          <w:b/>
        </w:rPr>
      </w:pPr>
      <w:r>
        <w:rPr>
          <w:bCs/>
        </w:rPr>
        <w:t xml:space="preserve">and </w:t>
      </w:r>
      <w:r w:rsidRPr="0085452A">
        <w:rPr>
          <w:b/>
        </w:rPr>
        <w:t>Quarterly</w:t>
      </w:r>
      <w:r>
        <w:rPr>
          <w:bCs/>
        </w:rPr>
        <w:t xml:space="preserve"> has a corresponding meaning.</w:t>
      </w:r>
    </w:p>
    <w:p w14:paraId="4A7536A6" w14:textId="047DDC4E" w:rsidR="00425732" w:rsidRPr="008129EB" w:rsidRDefault="00425732" w:rsidP="00425732">
      <w:pPr>
        <w:pStyle w:val="Heading7"/>
        <w:numPr>
          <w:ilvl w:val="0"/>
          <w:numId w:val="0"/>
        </w:numPr>
        <w:ind w:left="737"/>
        <w:rPr>
          <w:bCs/>
        </w:rPr>
      </w:pPr>
      <w:r w:rsidRPr="008129EB">
        <w:rPr>
          <w:b/>
        </w:rPr>
        <w:t>Quarterly Date</w:t>
      </w:r>
      <w:r w:rsidRPr="008129EB">
        <w:rPr>
          <w:bCs/>
        </w:rPr>
        <w:t xml:space="preserve"> means every 1 January, 1 April, 1 July and 1 October</w:t>
      </w:r>
      <w:r w:rsidR="00863976" w:rsidRPr="008129EB">
        <w:rPr>
          <w:bCs/>
        </w:rPr>
        <w:t xml:space="preserve"> during the Term</w:t>
      </w:r>
      <w:r w:rsidRPr="008129EB">
        <w:rPr>
          <w:bCs/>
        </w:rPr>
        <w:t>.</w:t>
      </w:r>
    </w:p>
    <w:p w14:paraId="0DBE4D95" w14:textId="307228B4" w:rsidR="00D77B1D" w:rsidRDefault="00D77B1D" w:rsidP="00C96BE7">
      <w:pPr>
        <w:pStyle w:val="Heading7"/>
        <w:numPr>
          <w:ilvl w:val="0"/>
          <w:numId w:val="0"/>
        </w:numPr>
        <w:ind w:left="737"/>
      </w:pPr>
      <w:r w:rsidRPr="008129EB">
        <w:rPr>
          <w:b/>
        </w:rPr>
        <w:t>Quarterly Payment</w:t>
      </w:r>
      <w:r w:rsidR="001A4634" w:rsidRPr="008129EB">
        <w:rPr>
          <w:b/>
        </w:rPr>
        <w:t xml:space="preserve"> Amount</w:t>
      </w:r>
      <w:r w:rsidRPr="008129EB">
        <w:rPr>
          <w:bCs/>
        </w:rPr>
        <w:t xml:space="preserve"> means the amount determined in accordance with </w:t>
      </w:r>
      <w:r w:rsidR="006217D3">
        <w:rPr>
          <w:bCs/>
        </w:rPr>
        <w:t>item</w:t>
      </w:r>
      <w:r w:rsidR="00F47D12">
        <w:rPr>
          <w:bCs/>
        </w:rPr>
        <w:t xml:space="preserve"> </w:t>
      </w:r>
      <w:r w:rsidR="007E3A6B" w:rsidRPr="008129EB">
        <w:rPr>
          <w:bCs/>
        </w:rPr>
        <w:fldChar w:fldCharType="begin"/>
      </w:r>
      <w:r w:rsidR="007E3A6B" w:rsidRPr="008129EB">
        <w:rPr>
          <w:bCs/>
        </w:rPr>
        <w:instrText xml:space="preserve"> REF _Ref180056169 \n \h </w:instrText>
      </w:r>
      <w:r w:rsidR="007E3A6B" w:rsidRPr="008129EB">
        <w:rPr>
          <w:bCs/>
        </w:rPr>
      </w:r>
      <w:r w:rsidR="007E3A6B" w:rsidRPr="008129EB">
        <w:rPr>
          <w:bCs/>
        </w:rPr>
        <w:fldChar w:fldCharType="separate"/>
      </w:r>
      <w:r w:rsidR="00131566">
        <w:rPr>
          <w:bCs/>
        </w:rPr>
        <w:t>3</w:t>
      </w:r>
      <w:r w:rsidR="007E3A6B" w:rsidRPr="008129EB">
        <w:rPr>
          <w:bCs/>
        </w:rPr>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3156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31566" w:rsidRPr="008129EB">
        <w:t xml:space="preserve">Support </w:t>
      </w:r>
      <w:r w:rsidR="00131566">
        <w:t>T</w:t>
      </w:r>
      <w:r w:rsidR="00131566" w:rsidRPr="008129EB">
        <w:t>erms</w:t>
      </w:r>
      <w:r w:rsidR="005152BB" w:rsidRPr="008129EB">
        <w:fldChar w:fldCharType="end"/>
      </w:r>
      <w:r w:rsidR="00725618" w:rsidRPr="008129EB">
        <w:t>”</w:t>
      </w:r>
      <w:r w:rsidR="005152BB" w:rsidRPr="008129EB">
        <w:t>)</w:t>
      </w:r>
      <w:r w:rsidRPr="008129EB">
        <w:t xml:space="preserve">. </w:t>
      </w:r>
    </w:p>
    <w:p w14:paraId="7C9120C3" w14:textId="1873F463" w:rsidR="003750BE" w:rsidRDefault="00760485" w:rsidP="0058045D">
      <w:pPr>
        <w:pStyle w:val="Heading7"/>
        <w:numPr>
          <w:ilvl w:val="0"/>
          <w:numId w:val="0"/>
        </w:numPr>
        <w:ind w:left="737"/>
        <w:rPr>
          <w:bCs/>
        </w:rPr>
      </w:pPr>
      <w:r>
        <w:rPr>
          <w:b/>
        </w:rPr>
        <w:lastRenderedPageBreak/>
        <w:t xml:space="preserve">RAS Capacity </w:t>
      </w:r>
      <w:r w:rsidR="00406A71">
        <w:rPr>
          <w:bCs/>
        </w:rPr>
        <w:t>means the proportion</w:t>
      </w:r>
      <w:r w:rsidR="00326C06">
        <w:rPr>
          <w:bCs/>
        </w:rPr>
        <w:t>, as determined by the Commonwealth</w:t>
      </w:r>
      <w:r w:rsidR="00E955F6">
        <w:rPr>
          <w:bCs/>
        </w:rPr>
        <w:t xml:space="preserve">, </w:t>
      </w:r>
      <w:r w:rsidR="00326C06">
        <w:rPr>
          <w:bCs/>
        </w:rPr>
        <w:t>acting reasonably,</w:t>
      </w:r>
      <w:r w:rsidR="00406A71">
        <w:rPr>
          <w:bCs/>
        </w:rPr>
        <w:t xml:space="preserve"> of the Project’s </w:t>
      </w:r>
      <w:r w:rsidR="0085797A">
        <w:rPr>
          <w:bCs/>
        </w:rPr>
        <w:t>Export C</w:t>
      </w:r>
      <w:r w:rsidR="00406A71">
        <w:rPr>
          <w:bCs/>
        </w:rPr>
        <w:t xml:space="preserve">apacity </w:t>
      </w:r>
      <w:r w:rsidR="0085797A">
        <w:rPr>
          <w:bCs/>
        </w:rPr>
        <w:t xml:space="preserve">and/or Storage Capacity (as applicable) </w:t>
      </w:r>
      <w:r w:rsidR="00406A71">
        <w:rPr>
          <w:bCs/>
        </w:rPr>
        <w:t>that is subject to a Remedial Action Scheme Contract.</w:t>
      </w:r>
    </w:p>
    <w:p w14:paraId="58B30759" w14:textId="066DD6D4" w:rsidR="002A224F" w:rsidRPr="008129EB" w:rsidRDefault="002A224F" w:rsidP="0058045D">
      <w:pPr>
        <w:pStyle w:val="Heading7"/>
        <w:numPr>
          <w:ilvl w:val="0"/>
          <w:numId w:val="0"/>
        </w:numPr>
        <w:ind w:left="737"/>
        <w:rPr>
          <w:bCs/>
        </w:rPr>
      </w:pPr>
      <w:r w:rsidRPr="008129EB">
        <w:rPr>
          <w:b/>
        </w:rPr>
        <w:t xml:space="preserve">Rated Capacity </w:t>
      </w:r>
      <w:r w:rsidRPr="008129EB">
        <w:rPr>
          <w:bCs/>
        </w:rPr>
        <w:t xml:space="preserve">means the actual instantaneous export capability of </w:t>
      </w:r>
      <w:r w:rsidR="008762CF">
        <w:rPr>
          <w:bCs/>
        </w:rPr>
        <w:t>a</w:t>
      </w:r>
      <w:r w:rsidRPr="008129EB">
        <w:rPr>
          <w:bCs/>
        </w:rPr>
        <w:t xml:space="preserve"> Project </w:t>
      </w:r>
      <w:r w:rsidR="008762CF">
        <w:rPr>
          <w:bCs/>
        </w:rPr>
        <w:t xml:space="preserve">Component </w:t>
      </w:r>
      <w:r w:rsidRPr="008129EB">
        <w:rPr>
          <w:bCs/>
        </w:rPr>
        <w:t>from time to time.</w:t>
      </w:r>
    </w:p>
    <w:p w14:paraId="56BA88E0" w14:textId="0E8911A3" w:rsidR="00054B7B" w:rsidRPr="008129EB" w:rsidRDefault="00051B72" w:rsidP="0058045D">
      <w:pPr>
        <w:pStyle w:val="Heading7"/>
        <w:numPr>
          <w:ilvl w:val="6"/>
          <w:numId w:val="0"/>
        </w:numPr>
        <w:ind w:left="737"/>
      </w:pPr>
      <w:r>
        <w:rPr>
          <w:b/>
          <w:bCs/>
        </w:rPr>
        <w:t>R</w:t>
      </w:r>
      <w:r w:rsidR="2BC382E4" w:rsidRPr="008129EB">
        <w:rPr>
          <w:b/>
          <w:bCs/>
        </w:rPr>
        <w:t>E Act</w:t>
      </w:r>
      <w:r w:rsidR="2BC382E4" w:rsidRPr="008129EB">
        <w:t xml:space="preserve"> means the </w:t>
      </w:r>
      <w:r w:rsidR="2BC382E4" w:rsidRPr="008129EB">
        <w:rPr>
          <w:i/>
          <w:iCs/>
        </w:rPr>
        <w:t>Renewable Energy (Electricity) Act 2000</w:t>
      </w:r>
      <w:r w:rsidR="2BC382E4" w:rsidRPr="008129EB">
        <w:t xml:space="preserve"> (Cth). </w:t>
      </w:r>
    </w:p>
    <w:p w14:paraId="4D21E173" w14:textId="77777777" w:rsidR="006B6FF7" w:rsidRPr="008129EB" w:rsidRDefault="2BC382E4" w:rsidP="00B5506F">
      <w:pPr>
        <w:pStyle w:val="Heading7"/>
        <w:numPr>
          <w:ilvl w:val="6"/>
          <w:numId w:val="0"/>
        </w:numPr>
        <w:ind w:left="737"/>
      </w:pPr>
      <w:r w:rsidRPr="008129EB">
        <w:rPr>
          <w:b/>
          <w:bCs/>
        </w:rPr>
        <w:t xml:space="preserve">Reference Details </w:t>
      </w:r>
      <w:r w:rsidRPr="008129EB">
        <w:t>means the section of this agreement headed “Reference Details”.</w:t>
      </w:r>
      <w:r w:rsidR="001F7419" w:rsidRPr="008129EB">
        <w:t xml:space="preserve"> </w:t>
      </w:r>
    </w:p>
    <w:p w14:paraId="3145F88B" w14:textId="2B7AB1B2" w:rsidR="00294D91" w:rsidRPr="008129EB" w:rsidRDefault="002978D5" w:rsidP="00D36195">
      <w:pPr>
        <w:pStyle w:val="Heading7"/>
      </w:pPr>
      <w:r w:rsidRPr="008129EB">
        <w:rPr>
          <w:b/>
          <w:bCs/>
        </w:rPr>
        <w:t xml:space="preserve">Registered Capacity </w:t>
      </w:r>
      <w:r w:rsidRPr="008129EB">
        <w:t>means</w:t>
      </w:r>
      <w:r w:rsidR="001F0528">
        <w:t xml:space="preserve">, </w:t>
      </w:r>
      <w:r w:rsidRPr="008129EB">
        <w:t xml:space="preserve">in respect of </w:t>
      </w:r>
      <w:r w:rsidR="001F0528">
        <w:t>a</w:t>
      </w:r>
      <w:r w:rsidR="001F0528" w:rsidRPr="008129EB">
        <w:t xml:space="preserve"> </w:t>
      </w:r>
      <w:r w:rsidR="002717D4" w:rsidRPr="008129EB">
        <w:t>Project</w:t>
      </w:r>
      <w:r w:rsidR="001F0528">
        <w:t xml:space="preserve"> Component</w:t>
      </w:r>
      <w:r w:rsidRPr="008129EB">
        <w:t xml:space="preserve">, the amount, in MW, specified as the ‘registered capacity’ for the </w:t>
      </w:r>
      <w:r w:rsidR="002717D4" w:rsidRPr="008129EB">
        <w:t xml:space="preserve">Project </w:t>
      </w:r>
      <w:r w:rsidR="001F0528">
        <w:t xml:space="preserve">Component </w:t>
      </w:r>
      <w:r w:rsidRPr="008129EB">
        <w:t>in the ‘NEM registration and exemption list’ published by AEMO that relates to its capacity to export electricity</w:t>
      </w:r>
      <w:r w:rsidR="006B72A0">
        <w:t>.</w:t>
      </w:r>
    </w:p>
    <w:p w14:paraId="542342D9" w14:textId="332CF65F" w:rsidR="002F21C7" w:rsidRPr="008129EB" w:rsidRDefault="002F21C7" w:rsidP="0058045D">
      <w:pPr>
        <w:pStyle w:val="Heading7"/>
        <w:keepNext/>
        <w:numPr>
          <w:ilvl w:val="6"/>
          <w:numId w:val="0"/>
        </w:numPr>
        <w:ind w:left="737"/>
      </w:pPr>
      <w:r w:rsidRPr="008129EB">
        <w:rPr>
          <w:b/>
          <w:bCs/>
        </w:rPr>
        <w:t xml:space="preserve">Registered Participant </w:t>
      </w:r>
      <w:r w:rsidRPr="008129EB">
        <w:t>has the meaning given in the NER.</w:t>
      </w:r>
    </w:p>
    <w:p w14:paraId="27D2DE15" w14:textId="5C3764CF" w:rsidR="002F68E6" w:rsidRPr="008129EB" w:rsidRDefault="2BC382E4" w:rsidP="0058045D">
      <w:pPr>
        <w:pStyle w:val="Heading7"/>
        <w:keepNext/>
        <w:numPr>
          <w:ilvl w:val="6"/>
          <w:numId w:val="0"/>
        </w:numPr>
        <w:ind w:left="737"/>
      </w:pPr>
      <w:r w:rsidRPr="008129EB">
        <w:rPr>
          <w:b/>
          <w:bCs/>
        </w:rPr>
        <w:t>Related Body Corporate</w:t>
      </w:r>
      <w:r w:rsidRPr="008129EB">
        <w:t xml:space="preserve"> has the meaning given in the Corporations Act, but on the basis that: </w:t>
      </w:r>
    </w:p>
    <w:p w14:paraId="5F9E9548" w14:textId="77777777" w:rsidR="002F68E6" w:rsidRPr="008129EB" w:rsidRDefault="002F68E6" w:rsidP="00D847EB">
      <w:pPr>
        <w:pStyle w:val="Heading8"/>
        <w:numPr>
          <w:ilvl w:val="7"/>
          <w:numId w:val="119"/>
        </w:numPr>
      </w:pPr>
      <w:r w:rsidRPr="008129EB">
        <w:t>‘subsidiary’ has the meaning given in this agreement; and</w:t>
      </w:r>
    </w:p>
    <w:p w14:paraId="532DB184" w14:textId="38B3336A" w:rsidR="00F01AA3" w:rsidRPr="008129EB" w:rsidRDefault="00F01AA3" w:rsidP="00D847EB">
      <w:pPr>
        <w:pStyle w:val="Heading8"/>
        <w:numPr>
          <w:ilvl w:val="7"/>
          <w:numId w:val="92"/>
        </w:numPr>
      </w:pPr>
      <w:r w:rsidRPr="008129EB">
        <w:t>a trust</w:t>
      </w:r>
      <w:r w:rsidR="00271906" w:rsidRPr="008129EB">
        <w:t xml:space="preserve"> (as represented by the trustee)</w:t>
      </w:r>
      <w:r w:rsidRPr="008129EB">
        <w:t xml:space="preserve"> may be a ‘related body corporate’ (for the purposes of which a unit or other beneficial interest may be regarded as a ‘share’).</w:t>
      </w:r>
    </w:p>
    <w:p w14:paraId="4AACB7B6" w14:textId="77777777" w:rsidR="00E0513A" w:rsidRPr="008129EB" w:rsidRDefault="2BC382E4" w:rsidP="00B5506F">
      <w:pPr>
        <w:pStyle w:val="Heading7"/>
        <w:keepNext/>
        <w:numPr>
          <w:ilvl w:val="6"/>
          <w:numId w:val="0"/>
        </w:numPr>
        <w:ind w:left="737"/>
      </w:pPr>
      <w:r w:rsidRPr="008129EB">
        <w:rPr>
          <w:b/>
          <w:bCs/>
        </w:rPr>
        <w:t>Relevant Cost Change</w:t>
      </w:r>
      <w:r w:rsidRPr="008129EB">
        <w:t xml:space="preserve"> means a net increase or decrease in Project Operator’s direct costs of: </w:t>
      </w:r>
    </w:p>
    <w:p w14:paraId="5F108B25" w14:textId="77777777" w:rsidR="00E0513A" w:rsidRPr="008129EB" w:rsidRDefault="00E0513A" w:rsidP="00D847EB">
      <w:pPr>
        <w:pStyle w:val="Heading8"/>
        <w:numPr>
          <w:ilvl w:val="7"/>
          <w:numId w:val="120"/>
        </w:numPr>
      </w:pPr>
      <w:r w:rsidRPr="008129EB">
        <w:t>constructing and commissioning the Project</w:t>
      </w:r>
      <w:r w:rsidR="0037397B" w:rsidRPr="008129EB">
        <w:t>;</w:t>
      </w:r>
      <w:r w:rsidR="000F15E5" w:rsidRPr="008129EB">
        <w:t xml:space="preserve"> </w:t>
      </w:r>
    </w:p>
    <w:p w14:paraId="18B6F5F7" w14:textId="647B6461" w:rsidR="001D773F" w:rsidRPr="008129EB" w:rsidRDefault="001D773F" w:rsidP="00D847EB">
      <w:pPr>
        <w:pStyle w:val="Heading8"/>
        <w:numPr>
          <w:ilvl w:val="7"/>
          <w:numId w:val="92"/>
        </w:numPr>
      </w:pPr>
      <w:r w:rsidRPr="008129EB">
        <w:t>operating and maintaining the Project; or</w:t>
      </w:r>
      <w:r w:rsidR="00824B2B" w:rsidRPr="008129EB">
        <w:t xml:space="preserve"> </w:t>
      </w:r>
    </w:p>
    <w:p w14:paraId="3E06D14F" w14:textId="6724D4C1" w:rsidR="00620E17" w:rsidRPr="008129EB" w:rsidRDefault="008A3BAA" w:rsidP="00D847EB">
      <w:pPr>
        <w:pStyle w:val="Heading8"/>
        <w:numPr>
          <w:ilvl w:val="7"/>
          <w:numId w:val="92"/>
        </w:numPr>
      </w:pPr>
      <w:r w:rsidRPr="008129EB">
        <w:t xml:space="preserve">importing, </w:t>
      </w:r>
      <w:r w:rsidR="001D773F" w:rsidRPr="008129EB">
        <w:t xml:space="preserve">storing </w:t>
      </w:r>
      <w:r w:rsidR="2BC382E4" w:rsidRPr="008129EB">
        <w:t>and exporting electricity</w:t>
      </w:r>
      <w:r w:rsidR="003C6A58">
        <w:t xml:space="preserve"> </w:t>
      </w:r>
      <w:r w:rsidR="001930E8">
        <w:t>in connection with</w:t>
      </w:r>
      <w:r w:rsidR="003C6A58">
        <w:t xml:space="preserve"> the Project</w:t>
      </w:r>
      <w:r w:rsidR="2BC382E4" w:rsidRPr="008129EB">
        <w:t xml:space="preserve">, </w:t>
      </w:r>
    </w:p>
    <w:p w14:paraId="6A849CF6" w14:textId="77777777" w:rsidR="00271906" w:rsidRPr="008129EB" w:rsidRDefault="2BC382E4" w:rsidP="00B5506F">
      <w:pPr>
        <w:pStyle w:val="Heading8"/>
        <w:keepNext/>
        <w:numPr>
          <w:ilvl w:val="7"/>
          <w:numId w:val="0"/>
        </w:numPr>
        <w:ind w:left="737"/>
      </w:pPr>
      <w:r w:rsidRPr="008129EB">
        <w:t xml:space="preserve">that arises as a result of a Change in Law that </w:t>
      </w:r>
      <w:r w:rsidR="001246B3" w:rsidRPr="008129EB">
        <w:t xml:space="preserve">takes effect more than twelve (12) months </w:t>
      </w:r>
      <w:r w:rsidRPr="008129EB">
        <w:t xml:space="preserve">after the </w:t>
      </w:r>
      <w:r w:rsidR="001246B3" w:rsidRPr="008129EB">
        <w:t xml:space="preserve">Signing </w:t>
      </w:r>
      <w:r w:rsidRPr="008129EB">
        <w:t xml:space="preserve">Date, </w:t>
      </w:r>
    </w:p>
    <w:p w14:paraId="26988F9A" w14:textId="7D636E1F" w:rsidR="001B5016" w:rsidRPr="008129EB" w:rsidRDefault="2BC382E4" w:rsidP="00B5506F">
      <w:pPr>
        <w:pStyle w:val="Heading8"/>
        <w:keepNext/>
        <w:numPr>
          <w:ilvl w:val="7"/>
          <w:numId w:val="0"/>
        </w:numPr>
        <w:ind w:left="737"/>
        <w:rPr>
          <w:szCs w:val="18"/>
        </w:rPr>
      </w:pPr>
      <w:r w:rsidRPr="008129EB">
        <w:t>but excluding costs in relation to:</w:t>
      </w:r>
    </w:p>
    <w:p w14:paraId="45C9E0DC" w14:textId="122E5A12" w:rsidR="001B5016" w:rsidRPr="008129EB" w:rsidRDefault="2BC382E4" w:rsidP="009A1817">
      <w:pPr>
        <w:pStyle w:val="Heading8"/>
      </w:pPr>
      <w:r w:rsidRPr="008129EB">
        <w:t>existing or new “</w:t>
      </w:r>
      <w:r w:rsidR="002E1C66" w:rsidRPr="008129EB">
        <w:t xml:space="preserve">Participant </w:t>
      </w:r>
      <w:r w:rsidR="00AC6F24" w:rsidRPr="008129EB">
        <w:t>f</w:t>
      </w:r>
      <w:r w:rsidR="00205617" w:rsidRPr="008129EB">
        <w:t>ees</w:t>
      </w:r>
      <w:r w:rsidRPr="008129EB">
        <w:t xml:space="preserve">” (as defined in the </w:t>
      </w:r>
      <w:r w:rsidR="002E1C66" w:rsidRPr="008129EB">
        <w:t>NER</w:t>
      </w:r>
      <w:r w:rsidRPr="008129EB">
        <w:t xml:space="preserve">); </w:t>
      </w:r>
    </w:p>
    <w:p w14:paraId="6CC4308F" w14:textId="17421ED6" w:rsidR="004D0696" w:rsidRPr="008129EB" w:rsidRDefault="2BC382E4" w:rsidP="009A1817">
      <w:pPr>
        <w:pStyle w:val="Heading8"/>
      </w:pPr>
      <w:r w:rsidRPr="008129EB">
        <w:t xml:space="preserve">existing or new </w:t>
      </w:r>
      <w:r w:rsidR="000E3689" w:rsidRPr="008129EB">
        <w:t>A</w:t>
      </w:r>
      <w:r w:rsidR="002E1C66" w:rsidRPr="008129EB">
        <w:t xml:space="preserve">ncillary </w:t>
      </w:r>
      <w:r w:rsidR="0086103C" w:rsidRPr="008129EB">
        <w:t>S</w:t>
      </w:r>
      <w:r w:rsidR="002E1C66" w:rsidRPr="008129EB">
        <w:t>ervices</w:t>
      </w:r>
      <w:r w:rsidRPr="008129EB">
        <w:t>;</w:t>
      </w:r>
    </w:p>
    <w:p w14:paraId="3D87D995" w14:textId="61B25D91" w:rsidR="00A07DFA" w:rsidRPr="008129EB" w:rsidRDefault="6F0F8EB9" w:rsidP="00383538">
      <w:pPr>
        <w:pStyle w:val="Heading8"/>
      </w:pPr>
      <w:r w:rsidRPr="008129EB">
        <w:t>any other amounts payable by Project Operator under the</w:t>
      </w:r>
      <w:r w:rsidR="123D2BE1" w:rsidRPr="008129EB">
        <w:t xml:space="preserve"> </w:t>
      </w:r>
      <w:r w:rsidR="5F8A8C8B" w:rsidRPr="008129EB">
        <w:t>NER</w:t>
      </w:r>
      <w:r w:rsidRPr="008129EB">
        <w:t>;</w:t>
      </w:r>
    </w:p>
    <w:p w14:paraId="65E4FC05" w14:textId="4812638D" w:rsidR="00271906" w:rsidRPr="008129EB" w:rsidRDefault="00271906" w:rsidP="00383538">
      <w:pPr>
        <w:pStyle w:val="Heading8"/>
      </w:pPr>
      <w:r w:rsidRPr="008129EB">
        <w:t>any change in an Ineligible Tax; and</w:t>
      </w:r>
    </w:p>
    <w:p w14:paraId="1FB2F7E1" w14:textId="67945AE7" w:rsidR="002F0C27" w:rsidRPr="008129EB" w:rsidRDefault="2BC382E4" w:rsidP="00383538">
      <w:pPr>
        <w:pStyle w:val="Heading8"/>
      </w:pPr>
      <w:bookmarkStart w:id="130" w:name="_Ref172109667"/>
      <w:r w:rsidRPr="008129EB">
        <w:t>any costs arising from</w:t>
      </w:r>
      <w:r w:rsidR="009A139C">
        <w:t xml:space="preserve"> any other project</w:t>
      </w:r>
      <w:r w:rsidR="00CE63A1" w:rsidRPr="0011424A">
        <w:t xml:space="preserve">, including as apportioned to </w:t>
      </w:r>
      <w:r w:rsidR="009A139C">
        <w:t>that other project</w:t>
      </w:r>
      <w:r w:rsidR="00CE63A1" w:rsidRPr="0011424A">
        <w:t xml:space="preserve"> in accordance with the Apportionment Principles</w:t>
      </w:r>
      <w:r w:rsidRPr="008129EB">
        <w:t xml:space="preserve">. </w:t>
      </w:r>
      <w:bookmarkEnd w:id="130"/>
    </w:p>
    <w:p w14:paraId="2FDC48E8" w14:textId="3F8F6F70" w:rsidR="00A81991" w:rsidRDefault="2BC382E4" w:rsidP="0058045D">
      <w:pPr>
        <w:pStyle w:val="Heading8"/>
        <w:numPr>
          <w:ilvl w:val="7"/>
          <w:numId w:val="0"/>
        </w:numPr>
        <w:ind w:left="737"/>
      </w:pPr>
      <w:r w:rsidRPr="008129EB">
        <w:rPr>
          <w:b/>
          <w:bCs/>
        </w:rPr>
        <w:t xml:space="preserve">Relevant Jurisdiction </w:t>
      </w:r>
      <w:r w:rsidRPr="008129EB">
        <w:t xml:space="preserve">means </w:t>
      </w:r>
      <w:r w:rsidR="002E1C66" w:rsidRPr="008129EB">
        <w:t>the jurisdiction in which the Project is located</w:t>
      </w:r>
      <w:r w:rsidRPr="008129EB">
        <w:t>.</w:t>
      </w:r>
    </w:p>
    <w:p w14:paraId="0A563A60" w14:textId="1CA4092D" w:rsidR="00197286" w:rsidRDefault="00197286" w:rsidP="00197286">
      <w:pPr>
        <w:pStyle w:val="Heading8"/>
        <w:numPr>
          <w:ilvl w:val="7"/>
          <w:numId w:val="0"/>
        </w:numPr>
        <w:ind w:left="737"/>
      </w:pPr>
      <w:r w:rsidRPr="000E3A89">
        <w:rPr>
          <w:b/>
          <w:bCs/>
        </w:rPr>
        <w:t xml:space="preserve">Remedial Action Scheme </w:t>
      </w:r>
      <w:r w:rsidRPr="00DB3BD2">
        <w:t>means a scheme or arrangement (including any automated or operational control mechanism) provided or implemented in respect of the Project under which the Project Operator is required to operate the Project in a manner that may be inconsistent with market signals for a project of its characteristics, in order to maintain power system security or a satisfactory operating state, by doing one or more of the following:</w:t>
      </w:r>
    </w:p>
    <w:p w14:paraId="3E70D97F" w14:textId="77777777" w:rsidR="004A1AFC" w:rsidRDefault="004A1AFC" w:rsidP="00131566">
      <w:pPr>
        <w:pStyle w:val="Heading8"/>
        <w:numPr>
          <w:ilvl w:val="7"/>
          <w:numId w:val="193"/>
        </w:numPr>
      </w:pPr>
      <w:r>
        <w:lastRenderedPageBreak/>
        <w:t>holding a portion of its export capacity and/or storage capacity in reserve; or</w:t>
      </w:r>
    </w:p>
    <w:p w14:paraId="0A54BA47" w14:textId="48C26400" w:rsidR="004A1AFC" w:rsidRDefault="004A1AFC" w:rsidP="004A1AFC">
      <w:pPr>
        <w:pStyle w:val="Heading8"/>
        <w:numPr>
          <w:ilvl w:val="7"/>
          <w:numId w:val="93"/>
        </w:numPr>
        <w:tabs>
          <w:tab w:val="clear" w:pos="1474"/>
          <w:tab w:val="num" w:pos="360"/>
        </w:tabs>
        <w:ind w:left="1447"/>
      </w:pPr>
      <w:r>
        <w:t>taking corrective action or providing corrective services</w:t>
      </w:r>
      <w:r w:rsidR="004E1CBD">
        <w:t>,</w:t>
      </w:r>
    </w:p>
    <w:p w14:paraId="6F7AE0CD" w14:textId="648341C5" w:rsidR="004A1AFC" w:rsidRDefault="004A1AFC" w:rsidP="004A1AFC">
      <w:pPr>
        <w:pStyle w:val="Heading7"/>
        <w:numPr>
          <w:ilvl w:val="6"/>
          <w:numId w:val="93"/>
        </w:numPr>
      </w:pPr>
      <w:r>
        <w:t>in response to a “Contingency Event” (as defined in the NER)</w:t>
      </w:r>
      <w:r w:rsidR="004E1CBD">
        <w:t>.</w:t>
      </w:r>
    </w:p>
    <w:p w14:paraId="580EFC5A" w14:textId="77777777" w:rsidR="004A1AFC" w:rsidRDefault="004A1AFC" w:rsidP="004A1AFC">
      <w:pPr>
        <w:pStyle w:val="Heading8"/>
        <w:numPr>
          <w:ilvl w:val="7"/>
          <w:numId w:val="0"/>
        </w:numPr>
        <w:ind w:left="737"/>
      </w:pPr>
      <w:r w:rsidRPr="008129EB">
        <w:rPr>
          <w:b/>
          <w:bCs/>
        </w:rPr>
        <w:t>Re</w:t>
      </w:r>
      <w:r>
        <w:rPr>
          <w:b/>
          <w:bCs/>
        </w:rPr>
        <w:t>medial Action Scheme Contract</w:t>
      </w:r>
      <w:r w:rsidRPr="008129EB">
        <w:rPr>
          <w:b/>
          <w:bCs/>
        </w:rPr>
        <w:t xml:space="preserve"> </w:t>
      </w:r>
      <w:r w:rsidRPr="008129EB">
        <w:t>mean</w:t>
      </w:r>
      <w:r>
        <w:t>s a contract entered into between Project Operator and either:</w:t>
      </w:r>
    </w:p>
    <w:p w14:paraId="51F3E77B" w14:textId="77777777" w:rsidR="004A1AFC" w:rsidRDefault="004A1AFC" w:rsidP="004A1AFC">
      <w:pPr>
        <w:pStyle w:val="Heading8"/>
        <w:numPr>
          <w:ilvl w:val="7"/>
          <w:numId w:val="93"/>
        </w:numPr>
        <w:tabs>
          <w:tab w:val="clear" w:pos="1474"/>
          <w:tab w:val="num" w:pos="360"/>
        </w:tabs>
        <w:ind w:left="1447"/>
      </w:pPr>
      <w:r>
        <w:t>AEMO; or</w:t>
      </w:r>
    </w:p>
    <w:p w14:paraId="15042AE9" w14:textId="03A176E3" w:rsidR="004A1AFC" w:rsidRDefault="004A1AFC" w:rsidP="004A1AFC">
      <w:pPr>
        <w:pStyle w:val="Heading8"/>
        <w:numPr>
          <w:ilvl w:val="7"/>
          <w:numId w:val="93"/>
        </w:numPr>
        <w:tabs>
          <w:tab w:val="clear" w:pos="1474"/>
          <w:tab w:val="num" w:pos="360"/>
        </w:tabs>
        <w:ind w:left="1447"/>
      </w:pPr>
      <w:r>
        <w:t>a “Network Service Provider” (as defined in the NER)</w:t>
      </w:r>
      <w:r w:rsidR="004E1CBD">
        <w:t>,</w:t>
      </w:r>
    </w:p>
    <w:p w14:paraId="67CCC51E" w14:textId="33732CFE" w:rsidR="003750BE" w:rsidRDefault="004A1AFC" w:rsidP="0058045D">
      <w:pPr>
        <w:pStyle w:val="Heading8"/>
        <w:numPr>
          <w:ilvl w:val="7"/>
          <w:numId w:val="0"/>
        </w:numPr>
        <w:ind w:left="737"/>
      </w:pPr>
      <w:r>
        <w:t>under which the Project Operator is required to provide a Remedial Action Scheme.</w:t>
      </w:r>
    </w:p>
    <w:p w14:paraId="30E5C1C7" w14:textId="77777777" w:rsidR="00B555CD" w:rsidRPr="008129EB" w:rsidRDefault="2BC382E4" w:rsidP="0058045D">
      <w:pPr>
        <w:pStyle w:val="Heading8"/>
        <w:numPr>
          <w:ilvl w:val="7"/>
          <w:numId w:val="0"/>
        </w:numPr>
        <w:ind w:left="737"/>
      </w:pPr>
      <w:r w:rsidRPr="008129EB">
        <w:rPr>
          <w:b/>
          <w:bCs/>
        </w:rPr>
        <w:t>Resolution Institute</w:t>
      </w:r>
      <w:r w:rsidRPr="008129EB">
        <w:t xml:space="preserve"> means Resolution Institute (ACN 008 651 232).</w:t>
      </w:r>
    </w:p>
    <w:p w14:paraId="7947AC6E" w14:textId="77777777" w:rsidR="00D77B1D" w:rsidRPr="008129EB" w:rsidRDefault="00D77B1D" w:rsidP="00D77B1D">
      <w:pPr>
        <w:pStyle w:val="Heading7"/>
        <w:rPr>
          <w:bCs/>
        </w:rPr>
      </w:pPr>
      <w:r w:rsidRPr="008129EB">
        <w:rPr>
          <w:b/>
        </w:rPr>
        <w:t>Revenue Ceiling Sharing Percentage</w:t>
      </w:r>
      <w:r w:rsidRPr="008129EB">
        <w:rPr>
          <w:bCs/>
        </w:rPr>
        <w:t xml:space="preserve"> means 50%.</w:t>
      </w:r>
    </w:p>
    <w:p w14:paraId="4DAF008E" w14:textId="4BE802DB" w:rsidR="00D77B1D" w:rsidRPr="008129EB" w:rsidRDefault="00D77B1D" w:rsidP="00D77B1D">
      <w:pPr>
        <w:pStyle w:val="Heading7"/>
        <w:rPr>
          <w:bCs/>
        </w:rPr>
      </w:pPr>
      <w:r w:rsidRPr="008129EB">
        <w:rPr>
          <w:b/>
        </w:rPr>
        <w:t>Revenue Floor Support Percentage</w:t>
      </w:r>
      <w:r w:rsidRPr="008129EB">
        <w:rPr>
          <w:bCs/>
        </w:rPr>
        <w:t xml:space="preserve"> means 90%. </w:t>
      </w:r>
    </w:p>
    <w:p w14:paraId="47C9C879" w14:textId="0884D514" w:rsidR="00D21820" w:rsidRPr="008129EB" w:rsidRDefault="00D21820" w:rsidP="00D21820">
      <w:pPr>
        <w:pStyle w:val="Heading7"/>
        <w:numPr>
          <w:ilvl w:val="6"/>
          <w:numId w:val="0"/>
        </w:numPr>
        <w:ind w:left="737"/>
      </w:pPr>
      <w:r w:rsidRPr="0011424A">
        <w:rPr>
          <w:b/>
          <w:bCs/>
        </w:rPr>
        <w:t xml:space="preserve">Revised Apportionment </w:t>
      </w:r>
      <w:r w:rsidRPr="0011424A">
        <w:t xml:space="preserve">has the meaning given in clause </w:t>
      </w:r>
      <w:r w:rsidRPr="0011424A">
        <w:fldChar w:fldCharType="begin"/>
      </w:r>
      <w:r w:rsidRPr="0011424A">
        <w:instrText xml:space="preserve"> REF _Ref193456460 \w \h  \* MERGEFORMAT </w:instrText>
      </w:r>
      <w:r w:rsidRPr="0011424A">
        <w:fldChar w:fldCharType="separate"/>
      </w:r>
      <w:r w:rsidR="00131566">
        <w:t>15.7(b)</w:t>
      </w:r>
      <w:r w:rsidRPr="0011424A">
        <w:fldChar w:fldCharType="end"/>
      </w:r>
      <w:r w:rsidRPr="0011424A">
        <w:t>.</w:t>
      </w:r>
    </w:p>
    <w:p w14:paraId="3335BC98" w14:textId="0F5EED7F" w:rsidR="006E5D3D" w:rsidRPr="008129EB" w:rsidRDefault="006E5D3D" w:rsidP="006B12F2">
      <w:pPr>
        <w:pStyle w:val="Heading7"/>
        <w:keepNext/>
        <w:numPr>
          <w:ilvl w:val="6"/>
          <w:numId w:val="0"/>
        </w:numPr>
        <w:ind w:left="737"/>
      </w:pPr>
      <w:r w:rsidRPr="008129EB">
        <w:rPr>
          <w:b/>
          <w:bCs/>
        </w:rPr>
        <w:t xml:space="preserve">Revised Statement </w:t>
      </w:r>
      <w:r w:rsidRPr="008129EB">
        <w:t>means a “routine revised statement” or a “special revised statement” (each as defined in the NER).</w:t>
      </w:r>
    </w:p>
    <w:p w14:paraId="4DB52685" w14:textId="799A6586" w:rsidR="00696003" w:rsidRPr="008129EB" w:rsidRDefault="2BC382E4" w:rsidP="006B12F2">
      <w:pPr>
        <w:pStyle w:val="Heading7"/>
        <w:keepNext/>
        <w:numPr>
          <w:ilvl w:val="6"/>
          <w:numId w:val="0"/>
        </w:numPr>
        <w:ind w:left="737"/>
      </w:pPr>
      <w:r w:rsidRPr="008129EB">
        <w:rPr>
          <w:b/>
          <w:bCs/>
        </w:rPr>
        <w:t>Security Interest</w:t>
      </w:r>
      <w:r w:rsidRPr="008129EB">
        <w:t xml:space="preserve"> means:</w:t>
      </w:r>
    </w:p>
    <w:p w14:paraId="39939B7A" w14:textId="08AF01B9" w:rsidR="00696003" w:rsidRPr="008129EB" w:rsidRDefault="00696003" w:rsidP="00632022">
      <w:pPr>
        <w:pStyle w:val="Heading8"/>
        <w:numPr>
          <w:ilvl w:val="7"/>
          <w:numId w:val="48"/>
        </w:numPr>
        <w:tabs>
          <w:tab w:val="clear" w:pos="1474"/>
          <w:tab w:val="num" w:pos="968"/>
        </w:tabs>
      </w:pPr>
      <w:r w:rsidRPr="008129EB">
        <w:t xml:space="preserve">any security for the payment of money or performance of obligations, including a mortgage, charge, lien, pledge, trust, power or title retention or flawed deposit arrangement and any “security interest” as defined in sections 12(1) or (2) of the </w:t>
      </w:r>
      <w:r w:rsidR="006217D3" w:rsidRPr="00080BC4">
        <w:rPr>
          <w:i/>
          <w:iCs/>
        </w:rPr>
        <w:t>Person</w:t>
      </w:r>
      <w:r w:rsidR="006217D3">
        <w:rPr>
          <w:i/>
          <w:iCs/>
        </w:rPr>
        <w:t>al</w:t>
      </w:r>
      <w:r w:rsidR="006217D3" w:rsidRPr="00080BC4">
        <w:rPr>
          <w:i/>
          <w:iCs/>
        </w:rPr>
        <w:t xml:space="preserve"> Property Securities Act 2009</w:t>
      </w:r>
      <w:r w:rsidR="006217D3">
        <w:t xml:space="preserve"> (Cth)</w:t>
      </w:r>
      <w:r w:rsidRPr="008129EB">
        <w:t>; or</w:t>
      </w:r>
    </w:p>
    <w:p w14:paraId="6EC06505" w14:textId="2780CB31" w:rsidR="00696003" w:rsidRPr="008129EB" w:rsidRDefault="00696003" w:rsidP="00632022">
      <w:pPr>
        <w:pStyle w:val="Heading8"/>
        <w:numPr>
          <w:ilvl w:val="7"/>
          <w:numId w:val="48"/>
        </w:numPr>
        <w:tabs>
          <w:tab w:val="clear" w:pos="1474"/>
          <w:tab w:val="num" w:pos="968"/>
        </w:tabs>
      </w:pPr>
      <w:r w:rsidRPr="008129EB">
        <w:t xml:space="preserve">any agreement to create any of the above or </w:t>
      </w:r>
      <w:r w:rsidR="00863976" w:rsidRPr="008129EB">
        <w:t xml:space="preserve">to </w:t>
      </w:r>
      <w:r w:rsidRPr="008129EB">
        <w:t>allow them to exist.</w:t>
      </w:r>
    </w:p>
    <w:p w14:paraId="4A89A63F" w14:textId="2A4FC00B" w:rsidR="0079019A" w:rsidRPr="008129EB" w:rsidRDefault="0079019A" w:rsidP="0079019A">
      <w:pPr>
        <w:pStyle w:val="Heading7"/>
        <w:numPr>
          <w:ilvl w:val="6"/>
          <w:numId w:val="0"/>
        </w:numPr>
        <w:ind w:left="737"/>
      </w:pPr>
      <w:r w:rsidRPr="008129EB">
        <w:rPr>
          <w:b/>
          <w:bCs/>
        </w:rPr>
        <w:t>Sent Out Generation</w:t>
      </w:r>
      <w:r w:rsidRPr="008129EB">
        <w:t xml:space="preserve"> means the “sent out generation” (as defined in the NER) for </w:t>
      </w:r>
      <w:r w:rsidR="00E04D87">
        <w:t>a</w:t>
      </w:r>
      <w:r w:rsidR="00E04D87" w:rsidRPr="008129EB">
        <w:t xml:space="preserve"> </w:t>
      </w:r>
      <w:r w:rsidRPr="008129EB">
        <w:t>Project</w:t>
      </w:r>
      <w:r w:rsidR="00E04D87">
        <w:t xml:space="preserve"> Component</w:t>
      </w:r>
      <w:r w:rsidRPr="008129EB">
        <w:t xml:space="preserve">. </w:t>
      </w:r>
    </w:p>
    <w:p w14:paraId="45186E18" w14:textId="243E2AC5" w:rsidR="00F442DC" w:rsidRPr="008129EB" w:rsidRDefault="00F442DC" w:rsidP="003C2F32">
      <w:pPr>
        <w:pStyle w:val="CoverText"/>
        <w:spacing w:after="240"/>
        <w:ind w:left="731"/>
      </w:pPr>
      <w:r w:rsidRPr="008129EB">
        <w:rPr>
          <w:b/>
          <w:bCs/>
        </w:rPr>
        <w:t>Settlement Statement</w:t>
      </w:r>
      <w:r w:rsidRPr="008129EB">
        <w:t xml:space="preserve"> has the meaning given in the NER.</w:t>
      </w:r>
    </w:p>
    <w:p w14:paraId="6A525755" w14:textId="77777777" w:rsidR="00AF3575" w:rsidRPr="008129EB" w:rsidRDefault="00AF3575" w:rsidP="0058045D">
      <w:pPr>
        <w:pStyle w:val="Heading7"/>
        <w:numPr>
          <w:ilvl w:val="6"/>
          <w:numId w:val="0"/>
        </w:numPr>
        <w:ind w:left="737"/>
      </w:pPr>
      <w:r w:rsidRPr="008129EB">
        <w:rPr>
          <w:b/>
          <w:bCs/>
        </w:rPr>
        <w:t>Settlements Ready Data</w:t>
      </w:r>
      <w:r w:rsidRPr="008129EB">
        <w:t xml:space="preserve"> has the meaning given in the NER. </w:t>
      </w:r>
    </w:p>
    <w:p w14:paraId="58CFE664" w14:textId="77777777" w:rsidR="00361509" w:rsidRPr="008129EB" w:rsidRDefault="2BC382E4" w:rsidP="0058045D">
      <w:pPr>
        <w:pStyle w:val="Heading7"/>
      </w:pPr>
      <w:r w:rsidRPr="008129EB">
        <w:rPr>
          <w:b/>
          <w:bCs/>
        </w:rPr>
        <w:t xml:space="preserve">Signing Date </w:t>
      </w:r>
      <w:r w:rsidRPr="008129EB">
        <w:t>means the date on which the last of the parties signs this agreement.</w:t>
      </w:r>
    </w:p>
    <w:p w14:paraId="3AC67D32" w14:textId="6100D93B" w:rsidR="00EA5417" w:rsidRPr="008129EB" w:rsidRDefault="00EA5417" w:rsidP="00EA5417">
      <w:pPr>
        <w:pStyle w:val="Heading7"/>
      </w:pPr>
      <w:r w:rsidRPr="008129EB">
        <w:rPr>
          <w:b/>
          <w:bCs/>
        </w:rPr>
        <w:t xml:space="preserve">SLC Abatement Amount </w:t>
      </w:r>
      <w:r w:rsidRPr="008129EB">
        <w:t xml:space="preserve">means the abatement amount payable to the Commonwealth under an SLC Abatement Notice, </w:t>
      </w:r>
      <w:r w:rsidR="004B3F3C">
        <w:t>if</w:t>
      </w:r>
      <w:r w:rsidR="004B3F3C" w:rsidRPr="008129EB">
        <w:t xml:space="preserve"> </w:t>
      </w:r>
      <w:r w:rsidRPr="008129EB">
        <w:t>one is issued under clause </w:t>
      </w:r>
      <w:r w:rsidRPr="008129EB">
        <w:fldChar w:fldCharType="begin"/>
      </w:r>
      <w:r w:rsidRPr="008129EB">
        <w:instrText xml:space="preserve"> REF _Ref166840648 \w \h  \* MERGEFORMAT </w:instrText>
      </w:r>
      <w:r w:rsidRPr="008129EB">
        <w:fldChar w:fldCharType="separate"/>
      </w:r>
      <w:r w:rsidR="00131566">
        <w:t>11.6</w:t>
      </w:r>
      <w:r w:rsidRPr="008129EB">
        <w:fldChar w:fldCharType="end"/>
      </w:r>
      <w:r w:rsidRPr="008129EB">
        <w:t xml:space="preserve"> (“</w:t>
      </w:r>
      <w:r w:rsidRPr="008129EB">
        <w:fldChar w:fldCharType="begin"/>
      </w:r>
      <w:r w:rsidRPr="008129EB">
        <w:instrText xml:space="preserve"> REF _Ref166840648 \h  \* MERGEFORMAT </w:instrText>
      </w:r>
      <w:r w:rsidRPr="008129EB">
        <w:fldChar w:fldCharType="separate"/>
      </w:r>
      <w:r w:rsidR="00131566" w:rsidRPr="008129EB">
        <w:t>Abatements for non-compliance</w:t>
      </w:r>
      <w:r w:rsidRPr="008129EB">
        <w:fldChar w:fldCharType="end"/>
      </w:r>
      <w:r w:rsidRPr="008129EB">
        <w:t xml:space="preserve">”). </w:t>
      </w:r>
    </w:p>
    <w:p w14:paraId="6BBDAC19" w14:textId="38C06AEE" w:rsidR="00EB0148" w:rsidRPr="008129EB" w:rsidRDefault="2BC382E4" w:rsidP="0058045D">
      <w:pPr>
        <w:pStyle w:val="Heading7"/>
      </w:pPr>
      <w:r w:rsidRPr="008129EB">
        <w:rPr>
          <w:b/>
          <w:bCs/>
        </w:rPr>
        <w:t xml:space="preserve">SLC Abatement Notice </w:t>
      </w:r>
      <w:r w:rsidR="004B3F3C">
        <w:t xml:space="preserve">has the meaning given </w:t>
      </w:r>
      <w:r w:rsidRPr="008129EB">
        <w:t xml:space="preserve">clause </w:t>
      </w:r>
      <w:r w:rsidR="004B3F3C">
        <w:fldChar w:fldCharType="begin"/>
      </w:r>
      <w:r w:rsidR="004B3F3C">
        <w:instrText xml:space="preserve"> REF _Ref204782524 \w \h </w:instrText>
      </w:r>
      <w:r w:rsidR="004B3F3C">
        <w:fldChar w:fldCharType="separate"/>
      </w:r>
      <w:r w:rsidR="00131566">
        <w:t>11.6(d)</w:t>
      </w:r>
      <w:r w:rsidR="004B3F3C">
        <w:fldChar w:fldCharType="end"/>
      </w:r>
      <w:r w:rsidRPr="008129EB">
        <w:t xml:space="preserve"> (“</w:t>
      </w:r>
      <w:r w:rsidR="00EB0148" w:rsidRPr="008129EB">
        <w:fldChar w:fldCharType="begin"/>
      </w:r>
      <w:r w:rsidR="00EB0148" w:rsidRPr="008129EB">
        <w:instrText xml:space="preserve"> REF _Ref166840648 \h </w:instrText>
      </w:r>
      <w:r w:rsidR="00F205EC" w:rsidRPr="008129EB">
        <w:instrText xml:space="preserve"> \* MERGEFORMAT </w:instrText>
      </w:r>
      <w:r w:rsidR="00EB0148" w:rsidRPr="008129EB">
        <w:fldChar w:fldCharType="separate"/>
      </w:r>
      <w:r w:rsidR="00131566" w:rsidRPr="008129EB">
        <w:t>Abatements for non-compliance</w:t>
      </w:r>
      <w:r w:rsidR="00EB0148" w:rsidRPr="008129EB">
        <w:fldChar w:fldCharType="end"/>
      </w:r>
      <w:r w:rsidRPr="008129EB">
        <w:t>”).</w:t>
      </w:r>
    </w:p>
    <w:p w14:paraId="62703A10" w14:textId="62242F76" w:rsidR="001246B3" w:rsidRPr="008129EB" w:rsidRDefault="001246B3" w:rsidP="0069502F">
      <w:pPr>
        <w:pStyle w:val="Heading8"/>
        <w:numPr>
          <w:ilvl w:val="7"/>
          <w:numId w:val="0"/>
        </w:numPr>
        <w:ind w:left="737"/>
      </w:pPr>
      <w:r w:rsidRPr="008129EB">
        <w:rPr>
          <w:b/>
          <w:bCs/>
        </w:rPr>
        <w:t>SLC Reporting Date</w:t>
      </w:r>
      <w:r w:rsidR="00E30157" w:rsidRPr="008129EB">
        <w:rPr>
          <w:b/>
          <w:bCs/>
        </w:rPr>
        <w:t>s</w:t>
      </w:r>
      <w:r w:rsidRPr="008129EB">
        <w:rPr>
          <w:b/>
          <w:bCs/>
        </w:rPr>
        <w:t xml:space="preserve"> </w:t>
      </w:r>
      <w:r w:rsidRPr="008129EB">
        <w:t xml:space="preserve">has the meaning given in item </w:t>
      </w:r>
      <w:r w:rsidRPr="008129EB">
        <w:fldChar w:fldCharType="begin"/>
      </w:r>
      <w:r w:rsidRPr="008129EB">
        <w:instrText xml:space="preserve"> REF _Ref176510407 \r \h </w:instrText>
      </w:r>
      <w:r w:rsidRPr="008129EB">
        <w:fldChar w:fldCharType="separate"/>
      </w:r>
      <w:r w:rsidR="00131566">
        <w:t>19</w:t>
      </w:r>
      <w:r w:rsidRPr="008129EB">
        <w:fldChar w:fldCharType="end"/>
      </w:r>
      <w:r w:rsidRPr="008129EB">
        <w:t xml:space="preserve"> of the Reference Details.</w:t>
      </w:r>
    </w:p>
    <w:p w14:paraId="5B506C3D" w14:textId="3BF2EF0E" w:rsidR="0004122B" w:rsidRPr="008129EB" w:rsidRDefault="6AEBA144" w:rsidP="0058045D">
      <w:pPr>
        <w:pStyle w:val="Heading7"/>
      </w:pPr>
      <w:r w:rsidRPr="008129EB">
        <w:rPr>
          <w:b/>
          <w:bCs/>
        </w:rPr>
        <w:t xml:space="preserve">Social Licence Commitments </w:t>
      </w:r>
      <w:r w:rsidRPr="008129EB">
        <w:t xml:space="preserve">means the </w:t>
      </w:r>
      <w:r w:rsidR="2BC382E4" w:rsidRPr="008129EB">
        <w:t xml:space="preserve">commitments set out in </w:t>
      </w:r>
      <w:r w:rsidRPr="008129EB">
        <w:fldChar w:fldCharType="begin"/>
      </w:r>
      <w:r w:rsidRPr="008129EB">
        <w:instrText xml:space="preserve"> REF _Ref159507374 \r \h </w:instrText>
      </w:r>
      <w:r w:rsidR="00F205EC" w:rsidRPr="008129EB">
        <w:instrText xml:space="preserve"> \* MERGEFORMAT </w:instrText>
      </w:r>
      <w:r w:rsidRPr="008129EB">
        <w:fldChar w:fldCharType="separate"/>
      </w:r>
      <w:r w:rsidR="00131566">
        <w:t>Schedule 2A</w:t>
      </w:r>
      <w:r w:rsidRPr="008129EB">
        <w:fldChar w:fldCharType="end"/>
      </w:r>
      <w:r w:rsidR="2BC382E4"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131566" w:rsidRPr="008129EB">
        <w:t>Social Licence Commitments</w:t>
      </w:r>
      <w:r w:rsidRPr="008129EB">
        <w:fldChar w:fldCharType="end"/>
      </w:r>
      <w:r w:rsidR="2BC382E4" w:rsidRPr="008129EB">
        <w:t>”)</w:t>
      </w:r>
      <w:r w:rsidRPr="008129EB">
        <w:t>.</w:t>
      </w:r>
      <w:r w:rsidR="00271906" w:rsidRPr="008129EB">
        <w:t xml:space="preserve"> </w:t>
      </w:r>
    </w:p>
    <w:p w14:paraId="042DB20A" w14:textId="04111ADB" w:rsidR="00B942B2" w:rsidRPr="008129EB" w:rsidRDefault="00B942B2" w:rsidP="00B942B2">
      <w:pPr>
        <w:pStyle w:val="Heading7"/>
        <w:numPr>
          <w:ilvl w:val="6"/>
          <w:numId w:val="0"/>
        </w:numPr>
        <w:ind w:left="737"/>
      </w:pPr>
      <w:r w:rsidRPr="008129EB">
        <w:rPr>
          <w:b/>
          <w:bCs/>
        </w:rPr>
        <w:lastRenderedPageBreak/>
        <w:t xml:space="preserve">Specified Amount </w:t>
      </w:r>
      <w:r w:rsidRPr="008129EB">
        <w:t xml:space="preserve">has the meaning given in clause </w:t>
      </w:r>
      <w:r w:rsidR="004B3F3C">
        <w:fldChar w:fldCharType="begin"/>
      </w:r>
      <w:r w:rsidR="004B3F3C">
        <w:instrText xml:space="preserve"> REF _Ref204782630 \w \h </w:instrText>
      </w:r>
      <w:r w:rsidR="004B3F3C">
        <w:fldChar w:fldCharType="separate"/>
      </w:r>
      <w:r w:rsidR="00131566">
        <w:t>21.4(c)</w:t>
      </w:r>
      <w:r w:rsidR="004B3F3C">
        <w:fldChar w:fldCharType="end"/>
      </w:r>
      <w:r w:rsidRPr="008129EB">
        <w:t>.</w:t>
      </w:r>
    </w:p>
    <w:p w14:paraId="37553FEB" w14:textId="58DC47FC" w:rsidR="00457841" w:rsidRPr="008129EB" w:rsidRDefault="2BC382E4" w:rsidP="0058045D">
      <w:pPr>
        <w:pStyle w:val="Heading7"/>
        <w:keepNext/>
      </w:pPr>
      <w:r w:rsidRPr="008129EB">
        <w:rPr>
          <w:b/>
          <w:bCs/>
        </w:rPr>
        <w:t>Specified Material</w:t>
      </w:r>
      <w:r w:rsidRPr="008129EB">
        <w:t xml:space="preserve"> means any reports, plans, documents, information, data or other material and associated Intellectual Property (whether developed by or on behalf of Project Operator, its officers, employees, </w:t>
      </w:r>
      <w:r w:rsidR="009C7B3B" w:rsidRPr="008129EB">
        <w:t>S</w:t>
      </w:r>
      <w:r w:rsidRPr="008129EB">
        <w:t>ubcontractors or agents</w:t>
      </w:r>
      <w:r w:rsidR="00863976" w:rsidRPr="008129EB">
        <w:t>)</w:t>
      </w:r>
      <w:r w:rsidRPr="008129EB">
        <w:t xml:space="preserve"> </w:t>
      </w:r>
      <w:r w:rsidR="00863976" w:rsidRPr="008129EB">
        <w:t>that</w:t>
      </w:r>
      <w:r w:rsidRPr="008129EB">
        <w:t>:</w:t>
      </w:r>
    </w:p>
    <w:p w14:paraId="5C81F974" w14:textId="77777777" w:rsidR="00457841" w:rsidRPr="008129EB" w:rsidRDefault="2BC382E4" w:rsidP="009A1817">
      <w:pPr>
        <w:pStyle w:val="Heading8"/>
      </w:pPr>
      <w:bookmarkStart w:id="131" w:name="_9kMJ5K6ZWu5999HKge841vpz"/>
      <w:bookmarkStart w:id="132" w:name="_9kMJ5K6ZWu5999IHce841vpz"/>
      <w:bookmarkStart w:id="133" w:name="_9kMJ5K6ZWu5999IIde841vpz"/>
      <w:bookmarkStart w:id="134" w:name="_Ref69759129"/>
      <w:bookmarkStart w:id="135" w:name="_Ref490061810"/>
      <w:r w:rsidRPr="008129EB">
        <w:t xml:space="preserve">Project Operator </w:t>
      </w:r>
      <w:bookmarkEnd w:id="131"/>
      <w:bookmarkEnd w:id="132"/>
      <w:bookmarkEnd w:id="133"/>
      <w:r w:rsidRPr="008129EB">
        <w:t>(or its Related Bodies Corporate) provides or grants, or is required to provide or grant, to the Commonwealth under or in connection with this agreement or the Tender; or</w:t>
      </w:r>
      <w:bookmarkEnd w:id="134"/>
      <w:bookmarkEnd w:id="135"/>
    </w:p>
    <w:p w14:paraId="0E4EC021" w14:textId="721D7B26" w:rsidR="00F01AA3" w:rsidRPr="008129EB" w:rsidRDefault="00F01AA3" w:rsidP="009A1817">
      <w:pPr>
        <w:pStyle w:val="Heading8"/>
      </w:pPr>
      <w:r w:rsidRPr="008129EB">
        <w:t>is copied or derived at any time from the material referred to in paragraph </w:t>
      </w:r>
      <w:r w:rsidRPr="008129EB">
        <w:fldChar w:fldCharType="begin"/>
      </w:r>
      <w:r w:rsidRPr="008129EB">
        <w:instrText xml:space="preserve"> REF _Ref69759129 \n \h  \* MERGEFORMAT </w:instrText>
      </w:r>
      <w:r w:rsidRPr="008129EB">
        <w:fldChar w:fldCharType="separate"/>
      </w:r>
      <w:r w:rsidR="00131566">
        <w:t>(a)</w:t>
      </w:r>
      <w:r w:rsidRPr="008129EB">
        <w:fldChar w:fldCharType="end"/>
      </w:r>
      <w:r w:rsidRPr="008129EB">
        <w:t>.</w:t>
      </w:r>
    </w:p>
    <w:p w14:paraId="09E53467" w14:textId="77777777" w:rsidR="00AF3575" w:rsidRPr="008129EB" w:rsidRDefault="00AF3575" w:rsidP="00D77B1D">
      <w:pPr>
        <w:pStyle w:val="Heading7"/>
        <w:rPr>
          <w:b/>
          <w:bCs/>
        </w:rPr>
      </w:pPr>
      <w:r w:rsidRPr="008129EB">
        <w:rPr>
          <w:b/>
          <w:bCs/>
        </w:rPr>
        <w:t xml:space="preserve">Spot Price </w:t>
      </w:r>
      <w:r w:rsidRPr="008129EB">
        <w:t>has the meaning given in the NER.</w:t>
      </w:r>
    </w:p>
    <w:p w14:paraId="53661E3B" w14:textId="56F3B599" w:rsidR="003F4015" w:rsidRPr="008129EB" w:rsidRDefault="003F4015" w:rsidP="00D77B1D">
      <w:pPr>
        <w:pStyle w:val="Heading7"/>
        <w:rPr>
          <w:b/>
          <w:bCs/>
        </w:rPr>
      </w:pPr>
      <w:r w:rsidRPr="008129EB">
        <w:rPr>
          <w:b/>
          <w:bCs/>
        </w:rPr>
        <w:t xml:space="preserve">Storage Capacity </w:t>
      </w:r>
      <w:r w:rsidRPr="008129EB">
        <w:t xml:space="preserve">has the meaning given in item </w:t>
      </w:r>
      <w:r w:rsidRPr="008129EB">
        <w:fldChar w:fldCharType="begin"/>
      </w:r>
      <w:r w:rsidRPr="008129EB">
        <w:instrText xml:space="preserve"> REF _Ref172454712 \r \h </w:instrText>
      </w:r>
      <w:r w:rsidR="00D6422A" w:rsidRPr="008129EB">
        <w:instrText xml:space="preserve"> \* MERGEFORMAT </w:instrText>
      </w:r>
      <w:r w:rsidRPr="008129EB">
        <w:fldChar w:fldCharType="separate"/>
      </w:r>
      <w:r w:rsidR="00131566">
        <w:t>4</w:t>
      </w:r>
      <w:r w:rsidRPr="008129EB">
        <w:fldChar w:fldCharType="end"/>
      </w:r>
      <w:r w:rsidRPr="008129EB">
        <w:t xml:space="preserve"> of the Reference Details. </w:t>
      </w:r>
    </w:p>
    <w:p w14:paraId="52B41D9E" w14:textId="665E964F" w:rsidR="00D77B1D" w:rsidRPr="008129EB" w:rsidRDefault="00D77B1D" w:rsidP="00C96BE7">
      <w:pPr>
        <w:pStyle w:val="Heading7"/>
        <w:rPr>
          <w:bCs/>
        </w:rPr>
      </w:pPr>
      <w:r w:rsidRPr="008129EB">
        <w:rPr>
          <w:b/>
        </w:rPr>
        <w:t>Storage Capacity Rebate</w:t>
      </w:r>
      <w:r w:rsidRPr="008129EB">
        <w:rPr>
          <w:bCs/>
        </w:rPr>
        <w:t xml:space="preserve"> means the rebate determined or calculate</w:t>
      </w:r>
      <w:r w:rsidR="00B942B2" w:rsidRPr="008129EB">
        <w:rPr>
          <w:bCs/>
        </w:rPr>
        <w:t>d</w:t>
      </w:r>
      <w:r w:rsidRPr="008129EB">
        <w:rPr>
          <w:bCs/>
        </w:rPr>
        <w:t xml:space="preserve"> in accordance with </w:t>
      </w:r>
      <w:r w:rsidR="006217D3">
        <w:rPr>
          <w:bCs/>
        </w:rPr>
        <w:t>items</w:t>
      </w:r>
      <w:r w:rsidR="006217D3" w:rsidRPr="008129EB">
        <w:rPr>
          <w:bCs/>
        </w:rPr>
        <w:t xml:space="preserve"> </w:t>
      </w:r>
      <w:r w:rsidR="002077EB" w:rsidRPr="008129EB">
        <w:rPr>
          <w:bCs/>
        </w:rPr>
        <w:fldChar w:fldCharType="begin"/>
      </w:r>
      <w:r w:rsidR="002077EB" w:rsidRPr="008129EB">
        <w:rPr>
          <w:bCs/>
        </w:rPr>
        <w:instrText xml:space="preserve"> REF _Ref180055138 \n \h  \* MERGEFORMAT </w:instrText>
      </w:r>
      <w:r w:rsidR="002077EB" w:rsidRPr="008129EB">
        <w:rPr>
          <w:bCs/>
        </w:rPr>
      </w:r>
      <w:r w:rsidR="002077EB" w:rsidRPr="008129EB">
        <w:rPr>
          <w:bCs/>
        </w:rPr>
        <w:fldChar w:fldCharType="separate"/>
      </w:r>
      <w:r w:rsidR="00131566">
        <w:rPr>
          <w:bCs/>
        </w:rPr>
        <w:t>5.1</w:t>
      </w:r>
      <w:r w:rsidR="002077EB" w:rsidRPr="008129EB">
        <w:rPr>
          <w:bCs/>
        </w:rPr>
        <w:fldChar w:fldCharType="end"/>
      </w:r>
      <w:r w:rsidR="00EF6FF8" w:rsidRPr="008129EB">
        <w:rPr>
          <w:bCs/>
        </w:rPr>
        <w:t xml:space="preserve"> and </w:t>
      </w:r>
      <w:r w:rsidR="002077EB" w:rsidRPr="008129EB">
        <w:rPr>
          <w:bCs/>
        </w:rPr>
        <w:fldChar w:fldCharType="begin"/>
      </w:r>
      <w:r w:rsidR="002077EB" w:rsidRPr="008129EB">
        <w:rPr>
          <w:bCs/>
        </w:rPr>
        <w:instrText xml:space="preserve"> REF _Ref180050800 \n \h  \* MERGEFORMAT </w:instrText>
      </w:r>
      <w:r w:rsidR="002077EB" w:rsidRPr="008129EB">
        <w:rPr>
          <w:bCs/>
        </w:rPr>
      </w:r>
      <w:r w:rsidR="002077EB" w:rsidRPr="008129EB">
        <w:rPr>
          <w:bCs/>
        </w:rPr>
        <w:fldChar w:fldCharType="separate"/>
      </w:r>
      <w:r w:rsidR="00131566">
        <w:rPr>
          <w:bCs/>
        </w:rPr>
        <w:t>5.2</w:t>
      </w:r>
      <w:r w:rsidR="002077EB" w:rsidRPr="008129EB">
        <w:rPr>
          <w:bCs/>
        </w:rPr>
        <w:fldChar w:fldCharType="end"/>
      </w:r>
      <w:r w:rsidR="00EF6FF8"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3156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31566" w:rsidRPr="008129EB">
        <w:t xml:space="preserve">Support </w:t>
      </w:r>
      <w:r w:rsidR="00131566">
        <w:t>T</w:t>
      </w:r>
      <w:r w:rsidR="00131566" w:rsidRPr="008129EB">
        <w:t>erms</w:t>
      </w:r>
      <w:r w:rsidR="005152BB" w:rsidRPr="008129EB">
        <w:fldChar w:fldCharType="end"/>
      </w:r>
      <w:r w:rsidR="00725618" w:rsidRPr="008129EB">
        <w:t>”</w:t>
      </w:r>
      <w:r w:rsidR="005152BB" w:rsidRPr="008129EB">
        <w:t>)</w:t>
      </w:r>
      <w:r w:rsidR="00EF6FF8" w:rsidRPr="008129EB">
        <w:t>.</w:t>
      </w:r>
    </w:p>
    <w:p w14:paraId="62E11ED9" w14:textId="18F0FE95" w:rsidR="00D77B1D" w:rsidRPr="008129EB" w:rsidRDefault="00D77B1D" w:rsidP="00C96BE7">
      <w:pPr>
        <w:pStyle w:val="Heading7"/>
        <w:rPr>
          <w:bCs/>
        </w:rPr>
      </w:pPr>
      <w:r w:rsidRPr="008129EB">
        <w:rPr>
          <w:b/>
        </w:rPr>
        <w:t>Storage Capacity Rebate Percentage</w:t>
      </w:r>
      <w:r w:rsidRPr="008129EB">
        <w:rPr>
          <w:bCs/>
        </w:rPr>
        <w:t xml:space="preserve"> means the percentage calculated in accordance with </w:t>
      </w:r>
      <w:r w:rsidR="006217D3">
        <w:rPr>
          <w:bCs/>
        </w:rPr>
        <w:t>item</w:t>
      </w:r>
      <w:r w:rsidR="006217D3" w:rsidRPr="008129EB">
        <w:rPr>
          <w:bCs/>
        </w:rPr>
        <w:t xml:space="preserve"> </w:t>
      </w:r>
      <w:r w:rsidR="002077EB" w:rsidRPr="008129EB">
        <w:rPr>
          <w:bCs/>
        </w:rPr>
        <w:fldChar w:fldCharType="begin"/>
      </w:r>
      <w:r w:rsidR="002077EB" w:rsidRPr="008129EB">
        <w:rPr>
          <w:bCs/>
        </w:rPr>
        <w:instrText xml:space="preserve"> REF _Ref180050452 \n \h  \* MERGEFORMAT </w:instrText>
      </w:r>
      <w:r w:rsidR="002077EB" w:rsidRPr="008129EB">
        <w:rPr>
          <w:bCs/>
        </w:rPr>
      </w:r>
      <w:r w:rsidR="002077EB" w:rsidRPr="008129EB">
        <w:rPr>
          <w:bCs/>
        </w:rPr>
        <w:fldChar w:fldCharType="separate"/>
      </w:r>
      <w:r w:rsidR="00131566">
        <w:rPr>
          <w:bCs/>
        </w:rPr>
        <w:t>5.3</w:t>
      </w:r>
      <w:r w:rsidR="002077EB" w:rsidRPr="008129EB">
        <w:rPr>
          <w:bCs/>
        </w:rPr>
        <w:fldChar w:fldCharType="end"/>
      </w:r>
      <w:r w:rsidR="00EF6FF8"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3156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31566" w:rsidRPr="008129EB">
        <w:t xml:space="preserve">Support </w:t>
      </w:r>
      <w:r w:rsidR="00131566">
        <w:t>T</w:t>
      </w:r>
      <w:r w:rsidR="00131566" w:rsidRPr="008129EB">
        <w:t>erms</w:t>
      </w:r>
      <w:r w:rsidR="005152BB" w:rsidRPr="008129EB">
        <w:fldChar w:fldCharType="end"/>
      </w:r>
      <w:r w:rsidR="00725618" w:rsidRPr="008129EB">
        <w:t>”</w:t>
      </w:r>
      <w:r w:rsidR="005152BB" w:rsidRPr="008129EB">
        <w:t>)</w:t>
      </w:r>
      <w:r w:rsidRPr="008129EB">
        <w:t xml:space="preserve">. </w:t>
      </w:r>
    </w:p>
    <w:p w14:paraId="71695813" w14:textId="75385B25" w:rsidR="00B25B83" w:rsidRPr="008129EB" w:rsidRDefault="00B25B83" w:rsidP="00D77B1D">
      <w:pPr>
        <w:pStyle w:val="Heading7"/>
        <w:rPr>
          <w:bCs/>
        </w:rPr>
      </w:pPr>
      <w:r w:rsidRPr="008129EB">
        <w:t>[</w:t>
      </w:r>
      <w:r w:rsidRPr="00B330E2">
        <w:rPr>
          <w:b/>
          <w:bCs/>
          <w:i/>
          <w:iCs/>
          <w:highlight w:val="lightGray"/>
        </w:rPr>
        <w:t xml:space="preserve">Note: </w:t>
      </w:r>
      <w:r w:rsidR="000239E5" w:rsidRPr="00B330E2">
        <w:rPr>
          <w:b/>
          <w:bCs/>
          <w:i/>
          <w:iCs/>
          <w:highlight w:val="lightGray"/>
        </w:rPr>
        <w:t xml:space="preserve">see agreement cover note regarding Non-Storage Projects in relation to the </w:t>
      </w:r>
      <w:r w:rsidRPr="00B330E2">
        <w:rPr>
          <w:b/>
          <w:bCs/>
          <w:i/>
          <w:iCs/>
          <w:highlight w:val="lightGray"/>
        </w:rPr>
        <w:t>concepts of Storage Capacity Rebate and Storage Capacity Rebate Percentage.</w:t>
      </w:r>
      <w:r w:rsidRPr="008129EB">
        <w:t>]</w:t>
      </w:r>
    </w:p>
    <w:p w14:paraId="26859674" w14:textId="35C74363" w:rsidR="00271906" w:rsidRPr="008129EB" w:rsidRDefault="00D41577" w:rsidP="00866B93">
      <w:pPr>
        <w:pStyle w:val="Heading7"/>
        <w:keepNext/>
        <w:numPr>
          <w:ilvl w:val="6"/>
          <w:numId w:val="0"/>
        </w:numPr>
        <w:ind w:left="737"/>
      </w:pPr>
      <w:r w:rsidRPr="008129EB">
        <w:rPr>
          <w:b/>
          <w:bCs/>
        </w:rPr>
        <w:t xml:space="preserve">Subcontract </w:t>
      </w:r>
      <w:r w:rsidRPr="008129EB">
        <w:t>means any subcontract relating to the performance of Project Operator</w:t>
      </w:r>
      <w:r w:rsidR="004061DE" w:rsidRPr="008129EB">
        <w:t>’</w:t>
      </w:r>
      <w:r w:rsidRPr="008129EB">
        <w:t xml:space="preserve">s obligations under </w:t>
      </w:r>
      <w:r w:rsidR="00271906" w:rsidRPr="008129EB">
        <w:t>this agreement</w:t>
      </w:r>
      <w:r w:rsidRPr="008129EB">
        <w:t xml:space="preserve"> (other than a contract with the Commonwealth) including with</w:t>
      </w:r>
      <w:r w:rsidR="00271906" w:rsidRPr="008129EB">
        <w:t>:</w:t>
      </w:r>
    </w:p>
    <w:p w14:paraId="1509E34C" w14:textId="4F7FD2BD" w:rsidR="00271906" w:rsidRPr="008129EB" w:rsidRDefault="000C6165" w:rsidP="00BB35BF">
      <w:pPr>
        <w:pStyle w:val="Heading8"/>
      </w:pPr>
      <w:r>
        <w:t>direct s</w:t>
      </w:r>
      <w:r w:rsidR="00D41577" w:rsidRPr="008129EB">
        <w:t>ubcontractors</w:t>
      </w:r>
      <w:r>
        <w:t>,</w:t>
      </w:r>
      <w:r w:rsidR="00D41577" w:rsidRPr="008129EB">
        <w:t xml:space="preserve"> whether </w:t>
      </w:r>
      <w:r w:rsidR="00863976" w:rsidRPr="008129EB">
        <w:t xml:space="preserve">engaged </w:t>
      </w:r>
      <w:r w:rsidR="00D41577" w:rsidRPr="008129EB">
        <w:t xml:space="preserve">directly by Project Operator or by a person </w:t>
      </w:r>
      <w:r w:rsidR="00863976" w:rsidRPr="008129EB">
        <w:t>engaged</w:t>
      </w:r>
      <w:r w:rsidR="00D41577" w:rsidRPr="008129EB">
        <w:t xml:space="preserve"> by Project Operator</w:t>
      </w:r>
      <w:r w:rsidR="00271906" w:rsidRPr="008129EB">
        <w:t>;</w:t>
      </w:r>
      <w:r w:rsidR="00D41577" w:rsidRPr="008129EB">
        <w:t xml:space="preserve"> and </w:t>
      </w:r>
    </w:p>
    <w:p w14:paraId="7164CAA8" w14:textId="1B15859F" w:rsidR="00D41577" w:rsidRPr="008129EB" w:rsidRDefault="00D41577" w:rsidP="00BB35BF">
      <w:pPr>
        <w:pStyle w:val="Heading8"/>
      </w:pPr>
      <w:r w:rsidRPr="008129EB">
        <w:t xml:space="preserve">each </w:t>
      </w:r>
      <w:r w:rsidR="00863976" w:rsidRPr="008129EB">
        <w:t xml:space="preserve">further </w:t>
      </w:r>
      <w:r w:rsidRPr="008129EB">
        <w:t>tier of subcontract</w:t>
      </w:r>
      <w:r w:rsidR="000C6165">
        <w:t>or</w:t>
      </w:r>
      <w:r w:rsidRPr="008129EB">
        <w:t>, sub-subcontract</w:t>
      </w:r>
      <w:r w:rsidR="000C6165">
        <w:t>or</w:t>
      </w:r>
      <w:r w:rsidRPr="008129EB">
        <w:t xml:space="preserve"> and so forth.</w:t>
      </w:r>
      <w:r w:rsidR="000729F6" w:rsidRPr="008129EB">
        <w:t xml:space="preserve"> For clarity, this does not include any contract with a network service provider. </w:t>
      </w:r>
    </w:p>
    <w:p w14:paraId="38AF0B78" w14:textId="77777777" w:rsidR="00271906" w:rsidRPr="008129EB" w:rsidRDefault="00D41577" w:rsidP="0058045D">
      <w:pPr>
        <w:pStyle w:val="Heading7"/>
        <w:numPr>
          <w:ilvl w:val="6"/>
          <w:numId w:val="0"/>
        </w:numPr>
        <w:ind w:left="737"/>
      </w:pPr>
      <w:r w:rsidRPr="008129EB">
        <w:rPr>
          <w:b/>
          <w:bCs/>
        </w:rPr>
        <w:t xml:space="preserve">Subcontractor </w:t>
      </w:r>
      <w:r w:rsidRPr="008129EB">
        <w:t>means a subcontractor of Project Operator (other than the Commonwealth) and includes</w:t>
      </w:r>
      <w:r w:rsidR="00271906" w:rsidRPr="008129EB">
        <w:t>:</w:t>
      </w:r>
    </w:p>
    <w:p w14:paraId="7303D392" w14:textId="02FCDD9F" w:rsidR="00271906" w:rsidRPr="008129EB" w:rsidRDefault="00D41577" w:rsidP="00D847EB">
      <w:pPr>
        <w:pStyle w:val="Heading8"/>
        <w:numPr>
          <w:ilvl w:val="7"/>
          <w:numId w:val="147"/>
        </w:numPr>
      </w:pPr>
      <w:r w:rsidRPr="008129EB">
        <w:t xml:space="preserve">any subcontractor of such a subcontractor, whether </w:t>
      </w:r>
      <w:r w:rsidR="00863976" w:rsidRPr="008129EB">
        <w:t>engaged</w:t>
      </w:r>
      <w:r w:rsidRPr="008129EB">
        <w:t xml:space="preserve"> directly by Project Operator or by a person </w:t>
      </w:r>
      <w:r w:rsidR="00863976" w:rsidRPr="008129EB">
        <w:t>engaged</w:t>
      </w:r>
      <w:r w:rsidRPr="008129EB">
        <w:t xml:space="preserve"> by Project Operator</w:t>
      </w:r>
      <w:r w:rsidR="00271906" w:rsidRPr="008129EB">
        <w:t>;</w:t>
      </w:r>
    </w:p>
    <w:p w14:paraId="610137CC" w14:textId="03EE10FD" w:rsidR="00271906" w:rsidRPr="008129EB" w:rsidRDefault="00D41577" w:rsidP="00BB35BF">
      <w:pPr>
        <w:pStyle w:val="Heading8"/>
      </w:pPr>
      <w:r w:rsidRPr="008129EB">
        <w:t xml:space="preserve">each </w:t>
      </w:r>
      <w:r w:rsidR="00863976" w:rsidRPr="008129EB">
        <w:t xml:space="preserve">further </w:t>
      </w:r>
      <w:r w:rsidRPr="008129EB">
        <w:t>tier of subcontract</w:t>
      </w:r>
      <w:r w:rsidR="000C6165">
        <w:t>or</w:t>
      </w:r>
      <w:r w:rsidRPr="008129EB">
        <w:t>, sub-subcontract</w:t>
      </w:r>
      <w:r w:rsidR="000C6165">
        <w:t>or</w:t>
      </w:r>
      <w:r w:rsidRPr="008129EB">
        <w:t xml:space="preserve"> and so forth</w:t>
      </w:r>
      <w:r w:rsidR="00271906" w:rsidRPr="008129EB">
        <w:t>;</w:t>
      </w:r>
      <w:r w:rsidRPr="008129EB">
        <w:t xml:space="preserve"> and</w:t>
      </w:r>
    </w:p>
    <w:p w14:paraId="6E18DBF5" w14:textId="4BBEC0DD" w:rsidR="00271906" w:rsidRPr="008129EB" w:rsidRDefault="00D41577" w:rsidP="00BB35BF">
      <w:pPr>
        <w:pStyle w:val="Heading8"/>
        <w:rPr>
          <w:b/>
          <w:bCs/>
        </w:rPr>
      </w:pPr>
      <w:r w:rsidRPr="008129EB">
        <w:t xml:space="preserve">any replacement of </w:t>
      </w:r>
      <w:r w:rsidR="00863976" w:rsidRPr="008129EB">
        <w:t xml:space="preserve">a </w:t>
      </w:r>
      <w:r w:rsidRPr="008129EB">
        <w:t xml:space="preserve">subcontractor </w:t>
      </w:r>
      <w:r w:rsidR="00863976" w:rsidRPr="008129EB">
        <w:t xml:space="preserve">that is made, or that is required to be made, </w:t>
      </w:r>
      <w:r w:rsidRPr="008129EB">
        <w:t>in accordance with this agreement.</w:t>
      </w:r>
      <w:r w:rsidRPr="008129EB">
        <w:rPr>
          <w:b/>
          <w:bCs/>
        </w:rPr>
        <w:t xml:space="preserve"> </w:t>
      </w:r>
      <w:bookmarkStart w:id="136" w:name="_Hlk174396662"/>
    </w:p>
    <w:p w14:paraId="42BF95AD" w14:textId="34BDBD6D" w:rsidR="00D41577" w:rsidRPr="008129EB" w:rsidRDefault="000729F6" w:rsidP="00085DC4">
      <w:pPr>
        <w:pStyle w:val="Heading7"/>
        <w:numPr>
          <w:ilvl w:val="6"/>
          <w:numId w:val="0"/>
        </w:numPr>
        <w:ind w:left="1467" w:hanging="730"/>
        <w:rPr>
          <w:b/>
          <w:bCs/>
        </w:rPr>
      </w:pPr>
      <w:r w:rsidRPr="008129EB">
        <w:t>For clarity, this does not include a network service provider.</w:t>
      </w:r>
      <w:bookmarkEnd w:id="136"/>
    </w:p>
    <w:p w14:paraId="4ADDF76C" w14:textId="5110744C" w:rsidR="00AC705D" w:rsidRPr="008129EB" w:rsidRDefault="2BC382E4" w:rsidP="0058045D">
      <w:pPr>
        <w:pStyle w:val="Heading7"/>
        <w:keepNext/>
        <w:numPr>
          <w:ilvl w:val="6"/>
          <w:numId w:val="0"/>
        </w:numPr>
        <w:ind w:left="737"/>
        <w:rPr>
          <w:bCs/>
        </w:rPr>
      </w:pPr>
      <w:r w:rsidRPr="008129EB">
        <w:rPr>
          <w:b/>
          <w:bCs/>
        </w:rPr>
        <w:t xml:space="preserve">Subsidiary </w:t>
      </w:r>
      <w:r w:rsidRPr="008129EB">
        <w:t xml:space="preserve">of an entity means another entity </w:t>
      </w:r>
      <w:r w:rsidR="00863976" w:rsidRPr="008129EB">
        <w:t>that</w:t>
      </w:r>
      <w:r w:rsidRPr="008129EB">
        <w:t xml:space="preserve">: </w:t>
      </w:r>
    </w:p>
    <w:p w14:paraId="4069C174" w14:textId="7F4A693D" w:rsidR="00AC705D" w:rsidRPr="008129EB" w:rsidRDefault="2BC382E4" w:rsidP="00D847EB">
      <w:pPr>
        <w:pStyle w:val="Heading8"/>
        <w:numPr>
          <w:ilvl w:val="7"/>
          <w:numId w:val="143"/>
        </w:numPr>
      </w:pPr>
      <w:r w:rsidRPr="008129EB">
        <w:t xml:space="preserve">is a subsidiary of the first entity within the meaning </w:t>
      </w:r>
      <w:r w:rsidR="00863976" w:rsidRPr="008129EB">
        <w:t xml:space="preserve">given in </w:t>
      </w:r>
      <w:r w:rsidRPr="008129EB">
        <w:t>the Corporations Act; or</w:t>
      </w:r>
    </w:p>
    <w:p w14:paraId="342F431A" w14:textId="77777777" w:rsidR="00AC705D" w:rsidRPr="008129EB" w:rsidRDefault="2BC382E4" w:rsidP="00D847EB">
      <w:pPr>
        <w:pStyle w:val="Heading8"/>
        <w:numPr>
          <w:ilvl w:val="7"/>
          <w:numId w:val="143"/>
        </w:numPr>
      </w:pPr>
      <w:r w:rsidRPr="008129EB">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142E0C9F" w14:textId="6FF9B99F" w:rsidR="001E2F2F" w:rsidRPr="008129EB" w:rsidRDefault="004B4B06" w:rsidP="00BB35BF">
      <w:pPr>
        <w:spacing w:after="240"/>
        <w:ind w:left="710"/>
      </w:pPr>
      <w:r>
        <w:lastRenderedPageBreak/>
        <w:t>For clarity, a</w:t>
      </w:r>
      <w:r w:rsidR="2BC382E4" w:rsidRPr="008129EB">
        <w:t xml:space="preserve"> trust</w:t>
      </w:r>
      <w:r w:rsidR="00275262" w:rsidRPr="008129EB">
        <w:t>ee</w:t>
      </w:r>
      <w:r w:rsidR="2BC382E4" w:rsidRPr="008129EB">
        <w:t xml:space="preserve"> may be a subsidiary (and an entity may be a subsidiary of a trust</w:t>
      </w:r>
      <w:r w:rsidR="00275262" w:rsidRPr="008129EB">
        <w:t>ee</w:t>
      </w:r>
      <w:r w:rsidR="2BC382E4" w:rsidRPr="008129EB">
        <w:t>) if it would have been a subsidiary under this definition if that trust were a body corporate. For these purposes, a unit or other beneficial interest in a trust is to be regarded as a share.</w:t>
      </w:r>
    </w:p>
    <w:p w14:paraId="2B8C933C" w14:textId="2C00D90C" w:rsidR="00E6188F" w:rsidRPr="008129EB" w:rsidRDefault="00E6188F" w:rsidP="00E6188F">
      <w:pPr>
        <w:pStyle w:val="SchedH3"/>
        <w:numPr>
          <w:ilvl w:val="0"/>
          <w:numId w:val="0"/>
        </w:numPr>
        <w:ind w:left="737"/>
      </w:pPr>
      <w:r w:rsidRPr="008129EB">
        <w:rPr>
          <w:b/>
          <w:bCs/>
        </w:rPr>
        <w:t>Support</w:t>
      </w:r>
      <w:r w:rsidRPr="008129EB">
        <w:t xml:space="preserve"> means, for a Support Year, the application of the Terms contained in </w:t>
      </w:r>
      <w:r w:rsidRPr="008129EB">
        <w:fldChar w:fldCharType="begin"/>
      </w:r>
      <w:r w:rsidRPr="008129EB">
        <w:instrText xml:space="preserve"> REF _Ref180056489 \r \h  \* MERGEFORMAT </w:instrText>
      </w:r>
      <w:r w:rsidRPr="008129EB">
        <w:fldChar w:fldCharType="separate"/>
      </w:r>
      <w:r w:rsidR="00131566">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131566" w:rsidRPr="008129EB">
        <w:t xml:space="preserve">Support </w:t>
      </w:r>
      <w:r w:rsidR="00131566">
        <w:t>T</w:t>
      </w:r>
      <w:r w:rsidR="00131566" w:rsidRPr="008129EB">
        <w:t>erms</w:t>
      </w:r>
      <w:r w:rsidRPr="008129EB">
        <w:fldChar w:fldCharType="end"/>
      </w:r>
      <w:r w:rsidR="00725618" w:rsidRPr="008129EB">
        <w:t>”</w:t>
      </w:r>
      <w:r w:rsidRPr="008129EB">
        <w:t>) in respect of that Support Year.</w:t>
      </w:r>
    </w:p>
    <w:p w14:paraId="3073954C" w14:textId="3B780CEE" w:rsidR="0069455E" w:rsidRPr="008129EB" w:rsidRDefault="00485570" w:rsidP="009A5C0C">
      <w:pPr>
        <w:pStyle w:val="Heading7"/>
        <w:keepNext/>
      </w:pPr>
      <w:r w:rsidRPr="008129EB">
        <w:rPr>
          <w:b/>
          <w:bCs/>
        </w:rPr>
        <w:t>Support Period</w:t>
      </w:r>
      <w:r w:rsidRPr="008129EB">
        <w:t xml:space="preserve"> means the period commencing on the </w:t>
      </w:r>
      <w:r w:rsidR="00D16375">
        <w:t>Support Start Date</w:t>
      </w:r>
      <w:r w:rsidRPr="008129EB">
        <w:t xml:space="preserve"> and ending on the</w:t>
      </w:r>
      <w:r w:rsidR="0069455E" w:rsidRPr="008129EB">
        <w:t xml:space="preserve"> earlier of:</w:t>
      </w:r>
    </w:p>
    <w:p w14:paraId="5D3348DE" w14:textId="0F10640E" w:rsidR="0069455E" w:rsidRPr="008129EB" w:rsidRDefault="0069455E" w:rsidP="0058045D">
      <w:pPr>
        <w:pStyle w:val="Heading7"/>
      </w:pPr>
      <w:r w:rsidRPr="008129EB">
        <w:t>(a)</w:t>
      </w:r>
      <w:r w:rsidRPr="008129EB">
        <w:tab/>
      </w:r>
      <w:r w:rsidR="00863976" w:rsidRPr="008129EB">
        <w:t xml:space="preserve">the </w:t>
      </w:r>
      <w:r w:rsidR="00485570" w:rsidRPr="008129EB">
        <w:t>Final Support End Date</w:t>
      </w:r>
      <w:r w:rsidRPr="008129EB">
        <w:t>; and</w:t>
      </w:r>
    </w:p>
    <w:p w14:paraId="137F58B3" w14:textId="77777777" w:rsidR="00485570" w:rsidRPr="008129EB" w:rsidRDefault="0069455E" w:rsidP="0058045D">
      <w:pPr>
        <w:pStyle w:val="Heading7"/>
      </w:pPr>
      <w:r w:rsidRPr="008129EB">
        <w:t>(b)</w:t>
      </w:r>
      <w:r w:rsidRPr="008129EB">
        <w:tab/>
        <w:t>the end of the Term</w:t>
      </w:r>
      <w:r w:rsidR="00485570" w:rsidRPr="008129EB">
        <w:t>.</w:t>
      </w:r>
    </w:p>
    <w:p w14:paraId="25812365" w14:textId="775C2566" w:rsidR="001B650B" w:rsidRPr="008129EB" w:rsidRDefault="00D16375" w:rsidP="00863976">
      <w:pPr>
        <w:pStyle w:val="Heading7"/>
        <w:keepNext/>
        <w:numPr>
          <w:ilvl w:val="6"/>
          <w:numId w:val="0"/>
        </w:numPr>
        <w:ind w:left="737"/>
      </w:pPr>
      <w:r>
        <w:rPr>
          <w:b/>
          <w:bCs/>
        </w:rPr>
        <w:t>Support Start Date</w:t>
      </w:r>
      <w:r w:rsidR="001B650B" w:rsidRPr="008129EB">
        <w:rPr>
          <w:b/>
          <w:bCs/>
        </w:rPr>
        <w:t xml:space="preserve"> </w:t>
      </w:r>
      <w:r w:rsidR="001B650B" w:rsidRPr="008129EB">
        <w:t>means the earlier of:</w:t>
      </w:r>
    </w:p>
    <w:p w14:paraId="2C8F1B9A" w14:textId="6EA31DFA" w:rsidR="000C0EAE" w:rsidRDefault="000C0EAE" w:rsidP="00D847EB">
      <w:pPr>
        <w:pStyle w:val="Heading8"/>
        <w:numPr>
          <w:ilvl w:val="7"/>
          <w:numId w:val="77"/>
        </w:numPr>
      </w:pPr>
      <w:r>
        <w:t xml:space="preserve">if </w:t>
      </w:r>
      <w:r w:rsidR="001B650B" w:rsidRPr="008129EB">
        <w:t>the Commercial Operations Date</w:t>
      </w:r>
      <w:r w:rsidR="000D7A84">
        <w:t>:</w:t>
      </w:r>
    </w:p>
    <w:p w14:paraId="18743449" w14:textId="2043DC9A" w:rsidR="000C0EAE" w:rsidRDefault="000C0EAE" w:rsidP="00A46E57">
      <w:pPr>
        <w:pStyle w:val="Heading9"/>
        <w:numPr>
          <w:ilvl w:val="8"/>
          <w:numId w:val="77"/>
        </w:numPr>
        <w:tabs>
          <w:tab w:val="clear" w:pos="2439"/>
          <w:tab w:val="num" w:pos="2211"/>
        </w:tabs>
        <w:ind w:left="2211"/>
      </w:pPr>
      <w:r>
        <w:t>falls on the first day of a calendar month, the Commercial Operations Date; or</w:t>
      </w:r>
    </w:p>
    <w:p w14:paraId="30BAFF96" w14:textId="2987CA27" w:rsidR="001B650B" w:rsidRPr="008129EB" w:rsidRDefault="000C0EAE" w:rsidP="00A46E57">
      <w:pPr>
        <w:pStyle w:val="Heading9"/>
        <w:numPr>
          <w:ilvl w:val="8"/>
          <w:numId w:val="77"/>
        </w:numPr>
        <w:tabs>
          <w:tab w:val="clear" w:pos="2439"/>
          <w:tab w:val="num" w:pos="2211"/>
        </w:tabs>
        <w:ind w:left="2211"/>
      </w:pPr>
      <w:r>
        <w:t>does not fall on the first day of a calendar month, the first day of the calendar month immediately following the calendar month in which the Commercial Operations Date occurs</w:t>
      </w:r>
      <w:r w:rsidR="001B650B" w:rsidRPr="008129EB">
        <w:t>; and</w:t>
      </w:r>
    </w:p>
    <w:p w14:paraId="69E4CA08" w14:textId="0D60840A" w:rsidR="001B650B" w:rsidRPr="008129EB" w:rsidRDefault="001B650B" w:rsidP="00D847EB">
      <w:pPr>
        <w:pStyle w:val="Heading8"/>
        <w:numPr>
          <w:ilvl w:val="7"/>
          <w:numId w:val="77"/>
        </w:numPr>
      </w:pPr>
      <w:r w:rsidRPr="008129EB">
        <w:t>the Final Support Commencement Date.</w:t>
      </w:r>
    </w:p>
    <w:p w14:paraId="1A04F553" w14:textId="77777777" w:rsidR="00AC1C17" w:rsidRPr="008129EB" w:rsidRDefault="00203901" w:rsidP="00866B93">
      <w:pPr>
        <w:pStyle w:val="Heading3"/>
        <w:keepNext/>
        <w:numPr>
          <w:ilvl w:val="0"/>
          <w:numId w:val="0"/>
        </w:numPr>
        <w:ind w:left="737"/>
      </w:pPr>
      <w:r w:rsidRPr="008129EB">
        <w:rPr>
          <w:b/>
          <w:bCs/>
        </w:rPr>
        <w:t>Support Year</w:t>
      </w:r>
      <w:r w:rsidRPr="008129EB">
        <w:t xml:space="preserve"> means</w:t>
      </w:r>
      <w:r w:rsidR="00BA5108" w:rsidRPr="008129EB">
        <w:t xml:space="preserve"> each </w:t>
      </w:r>
      <w:r w:rsidR="00AC1C17" w:rsidRPr="008129EB">
        <w:t>Financial Year (or part Financial Year) arising during the period commencing on the Commercial Operations Date and ending on the end of the Term, except for Opt-Out Years.</w:t>
      </w:r>
    </w:p>
    <w:p w14:paraId="355C28CB" w14:textId="7045010E" w:rsidR="00AC1C17" w:rsidRPr="00B330E2" w:rsidRDefault="00AC1C17" w:rsidP="00866B93">
      <w:pPr>
        <w:pStyle w:val="Heading3"/>
        <w:keepNext/>
        <w:numPr>
          <w:ilvl w:val="0"/>
          <w:numId w:val="0"/>
        </w:numPr>
        <w:ind w:left="1474" w:hanging="737"/>
        <w:rPr>
          <w:b/>
          <w:bCs/>
          <w:i/>
          <w:iCs/>
          <w:highlight w:val="lightGray"/>
        </w:rPr>
      </w:pPr>
      <w:r w:rsidRPr="008129EB">
        <w:t>[</w:t>
      </w:r>
      <w:r w:rsidRPr="00B330E2">
        <w:rPr>
          <w:b/>
          <w:bCs/>
          <w:i/>
          <w:iCs/>
          <w:highlight w:val="lightGray"/>
        </w:rPr>
        <w:t>Note:</w:t>
      </w:r>
    </w:p>
    <w:p w14:paraId="29EEE531" w14:textId="01D8AE3C" w:rsidR="00AC1C17" w:rsidRPr="00B330E2" w:rsidRDefault="00AC1C17" w:rsidP="00D847EB">
      <w:pPr>
        <w:pStyle w:val="Heading3"/>
        <w:numPr>
          <w:ilvl w:val="0"/>
          <w:numId w:val="128"/>
        </w:numPr>
        <w:ind w:left="1097"/>
        <w:rPr>
          <w:b/>
          <w:bCs/>
          <w:i/>
          <w:iCs/>
          <w:highlight w:val="lightGray"/>
        </w:rPr>
      </w:pPr>
      <w:r w:rsidRPr="00B330E2">
        <w:rPr>
          <w:b/>
          <w:bCs/>
          <w:i/>
          <w:iCs/>
          <w:highlight w:val="lightGray"/>
        </w:rPr>
        <w:t xml:space="preserve">under the above definition of “Support Year”, the first Support </w:t>
      </w:r>
      <w:r w:rsidRPr="00B330E2">
        <w:rPr>
          <w:b/>
          <w:bCs/>
          <w:i/>
          <w:iCs/>
          <w:highlight w:val="lightGray"/>
          <w:u w:val="single"/>
        </w:rPr>
        <w:t>Year</w:t>
      </w:r>
      <w:r w:rsidRPr="00B330E2">
        <w:rPr>
          <w:b/>
          <w:bCs/>
          <w:i/>
          <w:iCs/>
          <w:highlight w:val="lightGray"/>
        </w:rPr>
        <w:t xml:space="preserve"> (for the purposes of calculating when support payments commence under Schedule 1) will commence on the Commercial Operations Date; whereas</w:t>
      </w:r>
    </w:p>
    <w:p w14:paraId="59E9B443" w14:textId="7E0EA80D" w:rsidR="00AC1C17" w:rsidRPr="008129EB" w:rsidRDefault="00AC1C17" w:rsidP="00D847EB">
      <w:pPr>
        <w:pStyle w:val="Heading3"/>
        <w:numPr>
          <w:ilvl w:val="0"/>
          <w:numId w:val="128"/>
        </w:numPr>
        <w:ind w:left="1097"/>
      </w:pPr>
      <w:r w:rsidRPr="00B330E2">
        <w:rPr>
          <w:b/>
          <w:bCs/>
          <w:i/>
          <w:iCs/>
          <w:highlight w:val="lightGray"/>
        </w:rPr>
        <w:t xml:space="preserve">the “Support Period”, commences on the </w:t>
      </w:r>
      <w:r w:rsidR="00D16375">
        <w:rPr>
          <w:b/>
          <w:bCs/>
          <w:i/>
          <w:iCs/>
          <w:highlight w:val="lightGray"/>
        </w:rPr>
        <w:t>Support Start Date</w:t>
      </w:r>
      <w:r w:rsidRPr="00B330E2">
        <w:rPr>
          <w:b/>
          <w:bCs/>
          <w:i/>
          <w:iCs/>
          <w:highlight w:val="lightGray"/>
        </w:rPr>
        <w:t xml:space="preserve"> (i.e. the earlier of the Commercial Operations Date and the Final Support Commencement Date).</w:t>
      </w:r>
      <w:r w:rsidRPr="008129EB">
        <w:t>]</w:t>
      </w:r>
    </w:p>
    <w:p w14:paraId="7F724A67" w14:textId="1B269404" w:rsidR="00CC5A74" w:rsidRPr="0011424A" w:rsidRDefault="00CC5A74" w:rsidP="00092655">
      <w:pPr>
        <w:pStyle w:val="Heading3"/>
        <w:numPr>
          <w:ilvl w:val="0"/>
          <w:numId w:val="0"/>
        </w:numPr>
        <w:ind w:left="737"/>
        <w:rPr>
          <w:b/>
          <w:bCs/>
          <w:i/>
          <w:iCs/>
        </w:rPr>
      </w:pPr>
      <w:r w:rsidRPr="008129EB">
        <w:rPr>
          <w:b/>
          <w:bCs/>
        </w:rPr>
        <w:t>System Support Services</w:t>
      </w:r>
      <w:r w:rsidRPr="008129EB">
        <w:t xml:space="preserve"> means any service provided by the Project to support the </w:t>
      </w:r>
      <w:r w:rsidR="00C65145" w:rsidRPr="008129EB">
        <w:t>“</w:t>
      </w:r>
      <w:r w:rsidRPr="008129EB">
        <w:t>power system</w:t>
      </w:r>
      <w:r w:rsidR="00C65145" w:rsidRPr="008129EB">
        <w:t>”</w:t>
      </w:r>
      <w:r w:rsidRPr="008129EB">
        <w:t xml:space="preserve"> (as defined in the NER) including the provision of </w:t>
      </w:r>
      <w:r w:rsidR="00C65145" w:rsidRPr="008129EB">
        <w:t>“</w:t>
      </w:r>
      <w:r w:rsidRPr="008129EB">
        <w:t>inertia</w:t>
      </w:r>
      <w:r w:rsidR="00C65145" w:rsidRPr="008129EB">
        <w:t>”</w:t>
      </w:r>
      <w:r w:rsidRPr="008129EB">
        <w:t xml:space="preserve"> or the provision of a </w:t>
      </w:r>
      <w:r w:rsidR="00C65145" w:rsidRPr="008129EB">
        <w:t>“</w:t>
      </w:r>
      <w:r w:rsidRPr="008129EB">
        <w:t>system strength service</w:t>
      </w:r>
      <w:r w:rsidR="00C65145" w:rsidRPr="008129EB">
        <w:t>”</w:t>
      </w:r>
      <w:r w:rsidRPr="008129EB">
        <w:t>, as each is defined in the NER, but excluding any Network Support Services.</w:t>
      </w:r>
    </w:p>
    <w:p w14:paraId="10E6F8B9" w14:textId="2706AF42" w:rsidR="00262925" w:rsidRPr="008129EB" w:rsidRDefault="49D70CC2" w:rsidP="006426F6">
      <w:pPr>
        <w:pStyle w:val="Heading3"/>
        <w:numPr>
          <w:ilvl w:val="0"/>
          <w:numId w:val="0"/>
        </w:numPr>
        <w:ind w:left="1474" w:hanging="737"/>
      </w:pPr>
      <w:r w:rsidRPr="008129EB">
        <w:rPr>
          <w:b/>
          <w:bCs/>
        </w:rPr>
        <w:t>Tax Invoice</w:t>
      </w:r>
      <w:r w:rsidRPr="008129EB">
        <w:t xml:space="preserve"> has the meaning given to that term by the GST Law.</w:t>
      </w:r>
    </w:p>
    <w:p w14:paraId="07E09CE3" w14:textId="77777777" w:rsidR="00AA1C56" w:rsidRPr="008129EB" w:rsidRDefault="49D70CC2" w:rsidP="0058045D">
      <w:pPr>
        <w:pStyle w:val="Heading7"/>
      </w:pPr>
      <w:r w:rsidRPr="008129EB">
        <w:rPr>
          <w:b/>
          <w:bCs/>
        </w:rPr>
        <w:t>Taxable Supply</w:t>
      </w:r>
      <w:r w:rsidRPr="008129EB">
        <w:t xml:space="preserve"> has the meaning given to that term by the GST Law.</w:t>
      </w:r>
    </w:p>
    <w:p w14:paraId="4EEF7579" w14:textId="715B169D" w:rsidR="00027100" w:rsidRPr="008129EB" w:rsidRDefault="49D70CC2" w:rsidP="0058045D">
      <w:pPr>
        <w:pStyle w:val="Heading7"/>
      </w:pPr>
      <w:r w:rsidRPr="008129EB">
        <w:rPr>
          <w:b/>
          <w:bCs/>
        </w:rPr>
        <w:t>Tender</w:t>
      </w:r>
      <w:r w:rsidRPr="008129EB">
        <w:t xml:space="preserve"> means </w:t>
      </w:r>
      <w:r w:rsidR="00863976" w:rsidRPr="008129EB">
        <w:t xml:space="preserve">all of the bid </w:t>
      </w:r>
      <w:r w:rsidRPr="008129EB">
        <w:t xml:space="preserve">documents </w:t>
      </w:r>
      <w:r w:rsidR="00863976" w:rsidRPr="008129EB">
        <w:t>submitted</w:t>
      </w:r>
      <w:r w:rsidR="00863976" w:rsidRPr="008129EB" w:rsidDel="00863976">
        <w:t xml:space="preserve"> </w:t>
      </w:r>
      <w:r w:rsidRPr="008129EB">
        <w:t xml:space="preserve">by Project Operator (or an associated entity) as part of the </w:t>
      </w:r>
      <w:r w:rsidR="00863976" w:rsidRPr="008129EB">
        <w:t>Tender Process</w:t>
      </w:r>
      <w:r w:rsidRPr="008129EB">
        <w:t>.</w:t>
      </w:r>
    </w:p>
    <w:p w14:paraId="537A87F6" w14:textId="349E9B46" w:rsidR="007368E4" w:rsidRPr="008129EB" w:rsidRDefault="49D70CC2" w:rsidP="0058045D">
      <w:pPr>
        <w:pStyle w:val="Heading7"/>
        <w:rPr>
          <w:b/>
          <w:i/>
        </w:rPr>
      </w:pPr>
      <w:bookmarkStart w:id="137" w:name="_Hlk108022150"/>
      <w:r w:rsidRPr="008129EB">
        <w:rPr>
          <w:b/>
          <w:bCs/>
        </w:rPr>
        <w:t xml:space="preserve">Tender Date </w:t>
      </w:r>
      <w:r w:rsidRPr="008129EB">
        <w:t>means the</w:t>
      </w:r>
      <w:r w:rsidRPr="008129EB">
        <w:rPr>
          <w:b/>
          <w:bCs/>
        </w:rPr>
        <w:t xml:space="preserve"> </w:t>
      </w:r>
      <w:r w:rsidRPr="008129EB">
        <w:t xml:space="preserve">date on which Project Operator (or an associated entity) submitted its </w:t>
      </w:r>
      <w:r w:rsidR="000C0EAE">
        <w:t>Tender</w:t>
      </w:r>
      <w:r w:rsidR="004B4B06">
        <w:t xml:space="preserve"> </w:t>
      </w:r>
      <w:r w:rsidRPr="008129EB">
        <w:t xml:space="preserve">as part of the Tender </w:t>
      </w:r>
      <w:r w:rsidR="005A5C3F" w:rsidRPr="008129EB">
        <w:t>P</w:t>
      </w:r>
      <w:r w:rsidRPr="008129EB">
        <w:t>rocess</w:t>
      </w:r>
      <w:r w:rsidR="1DD5BCEB" w:rsidRPr="008129EB">
        <w:t>, being [insert]</w:t>
      </w:r>
      <w:r w:rsidRPr="008129EB">
        <w:t xml:space="preserve">. </w:t>
      </w:r>
      <w:r w:rsidR="03F53BBD" w:rsidRPr="008129EB">
        <w:t>[</w:t>
      </w:r>
      <w:r w:rsidR="03F53BBD" w:rsidRPr="00B330E2">
        <w:rPr>
          <w:b/>
          <w:bCs/>
          <w:i/>
          <w:iCs/>
          <w:highlight w:val="lightGray"/>
        </w:rPr>
        <w:t>Note: the Tender Date will be hardcoded into the execution version of the agreement]</w:t>
      </w:r>
    </w:p>
    <w:p w14:paraId="7931F152" w14:textId="116BA95F" w:rsidR="004B4B06" w:rsidRDefault="004B4B06" w:rsidP="00282A43">
      <w:pPr>
        <w:pStyle w:val="Heading7"/>
      </w:pPr>
      <w:r w:rsidRPr="004B4B06">
        <w:rPr>
          <w:b/>
          <w:bCs/>
        </w:rPr>
        <w:t xml:space="preserve">Tender Guidelines </w:t>
      </w:r>
      <w:r w:rsidRPr="004B4B06">
        <w:t xml:space="preserve">means the document titled “Capacity Investment Scheme Tender </w:t>
      </w:r>
      <w:r w:rsidR="00B27D0E">
        <w:t>10</w:t>
      </w:r>
      <w:r w:rsidRPr="004B4B06">
        <w:t xml:space="preserve">: </w:t>
      </w:r>
      <w:r>
        <w:t xml:space="preserve">National </w:t>
      </w:r>
      <w:r w:rsidRPr="004B4B06">
        <w:t xml:space="preserve">Electricity </w:t>
      </w:r>
      <w:r>
        <w:t>M</w:t>
      </w:r>
      <w:r w:rsidRPr="004B4B06">
        <w:t xml:space="preserve">arket Dispatchable Capacity Tender Guidelines” </w:t>
      </w:r>
      <w:r w:rsidRPr="004B4B06">
        <w:lastRenderedPageBreak/>
        <w:t xml:space="preserve">published by </w:t>
      </w:r>
      <w:r w:rsidRPr="004C3728">
        <w:t xml:space="preserve">AEMO on </w:t>
      </w:r>
      <w:r w:rsidR="00AA7E55">
        <w:t>23 June 2026</w:t>
      </w:r>
      <w:r w:rsidRPr="004C3728">
        <w:t>, including</w:t>
      </w:r>
      <w:r w:rsidRPr="004B4B06">
        <w:t xml:space="preserve"> the “Tender Conditions” and any schedules, attachments, appendices or any addenda to that document.</w:t>
      </w:r>
    </w:p>
    <w:p w14:paraId="7FCE74BC" w14:textId="46D0A3A0" w:rsidR="005A5C3F" w:rsidRPr="008129EB" w:rsidRDefault="005A5C3F" w:rsidP="005A5C3F">
      <w:pPr>
        <w:pStyle w:val="Heading7"/>
      </w:pPr>
      <w:r w:rsidRPr="008129EB">
        <w:rPr>
          <w:b/>
          <w:bCs/>
        </w:rPr>
        <w:t>Tender Process</w:t>
      </w:r>
      <w:r w:rsidRPr="008129EB">
        <w:t xml:space="preserve"> means the process in which the Australian Government sought tenders</w:t>
      </w:r>
      <w:r w:rsidR="000C0EAE">
        <w:t xml:space="preserve"> in accordance with the Tender Guidelines</w:t>
      </w:r>
      <w:r w:rsidRPr="008129EB">
        <w:t>, and Project Operator (or an associated entity) submitted a Tender, to enter into this agreement as part of the Australian Government’s Capacity Investment Scheme.</w:t>
      </w:r>
    </w:p>
    <w:p w14:paraId="1EBEBC84" w14:textId="77777777" w:rsidR="00397A27" w:rsidRPr="008129EB" w:rsidRDefault="00397A27" w:rsidP="0058045D">
      <w:pPr>
        <w:keepNext/>
        <w:spacing w:after="240"/>
        <w:ind w:left="737"/>
        <w:outlineLvl w:val="7"/>
      </w:pPr>
      <w:r w:rsidRPr="008129EB">
        <w:rPr>
          <w:b/>
          <w:bCs/>
        </w:rPr>
        <w:t>Tenure</w:t>
      </w:r>
      <w:r w:rsidRPr="008129EB">
        <w:t xml:space="preserve"> means: </w:t>
      </w:r>
    </w:p>
    <w:p w14:paraId="1652C6C2" w14:textId="77777777" w:rsidR="00397A27" w:rsidRPr="008129EB" w:rsidRDefault="00397A27" w:rsidP="00632022">
      <w:pPr>
        <w:numPr>
          <w:ilvl w:val="7"/>
          <w:numId w:val="57"/>
        </w:numPr>
        <w:tabs>
          <w:tab w:val="clear" w:pos="1474"/>
          <w:tab w:val="num" w:pos="968"/>
        </w:tabs>
        <w:spacing w:after="240"/>
        <w:outlineLvl w:val="7"/>
      </w:pPr>
      <w:r w:rsidRPr="008129EB">
        <w:t xml:space="preserve">a freehold interest; and/or </w:t>
      </w:r>
    </w:p>
    <w:p w14:paraId="009FB9CD" w14:textId="77777777" w:rsidR="00397A27" w:rsidRPr="008129EB" w:rsidRDefault="00397A27" w:rsidP="00D847EB">
      <w:pPr>
        <w:numPr>
          <w:ilvl w:val="7"/>
          <w:numId w:val="80"/>
        </w:numPr>
        <w:tabs>
          <w:tab w:val="clear" w:pos="1474"/>
          <w:tab w:val="num" w:pos="968"/>
        </w:tabs>
        <w:spacing w:after="240"/>
        <w:outlineLvl w:val="7"/>
      </w:pPr>
      <w:r w:rsidRPr="008129EB">
        <w:t xml:space="preserve">an interest under a lease, sale and purchase agreement, transfer granting an easement agreement, easement or similar right including any valid option to enter into such an agreement or right, </w:t>
      </w:r>
    </w:p>
    <w:p w14:paraId="0AA79F3B" w14:textId="157293F8" w:rsidR="00397A27" w:rsidRPr="008129EB" w:rsidRDefault="005A5C3F" w:rsidP="0058045D">
      <w:pPr>
        <w:spacing w:after="240"/>
        <w:ind w:left="737"/>
        <w:outlineLvl w:val="7"/>
      </w:pPr>
      <w:r w:rsidRPr="008129EB">
        <w:t xml:space="preserve">that </w:t>
      </w:r>
      <w:r w:rsidR="00397A27" w:rsidRPr="008129EB">
        <w:t xml:space="preserve">provides for access to and/or use of land for the purpose of developing, constructing, commissioning, operating, maintaining and decommissioning the Project </w:t>
      </w:r>
      <w:r w:rsidR="004658A7">
        <w:t xml:space="preserve">or a Project Component </w:t>
      </w:r>
      <w:r w:rsidR="00397A27" w:rsidRPr="008129EB">
        <w:t>(including any connection assets</w:t>
      </w:r>
      <w:r w:rsidR="000729F6" w:rsidRPr="008129EB">
        <w:t xml:space="preserve"> to be owned by Project Operator</w:t>
      </w:r>
      <w:r w:rsidR="00B22DB7">
        <w:t>)</w:t>
      </w:r>
      <w:r w:rsidR="000729F6" w:rsidRPr="008129EB">
        <w:t xml:space="preserve">. </w:t>
      </w:r>
    </w:p>
    <w:bookmarkEnd w:id="137"/>
    <w:p w14:paraId="5B943EEC" w14:textId="16DF357B" w:rsidR="008C1FCC" w:rsidRPr="008129EB" w:rsidRDefault="008C1FCC" w:rsidP="0058045D">
      <w:pPr>
        <w:pStyle w:val="Heading7"/>
      </w:pPr>
      <w:r w:rsidRPr="008129EB">
        <w:rPr>
          <w:b/>
          <w:bCs/>
        </w:rPr>
        <w:t xml:space="preserve">Term </w:t>
      </w:r>
      <w:r w:rsidRPr="008129EB">
        <w:t xml:space="preserve">has the meaning given in clause </w:t>
      </w:r>
      <w:r w:rsidR="005D1923">
        <w:fldChar w:fldCharType="begin"/>
      </w:r>
      <w:r w:rsidR="005D1923">
        <w:instrText xml:space="preserve"> REF _Ref208851128 \w \h </w:instrText>
      </w:r>
      <w:r w:rsidR="005D1923">
        <w:fldChar w:fldCharType="separate"/>
      </w:r>
      <w:r w:rsidR="00131566">
        <w:t>2.1</w:t>
      </w:r>
      <w:r w:rsidR="005D1923">
        <w:fldChar w:fldCharType="end"/>
      </w:r>
      <w:r w:rsidRPr="008129EB">
        <w:rPr>
          <w:bCs/>
        </w:rPr>
        <w:t xml:space="preserve"> (“</w:t>
      </w:r>
      <w:r w:rsidRPr="008129EB">
        <w:rPr>
          <w:bCs/>
        </w:rPr>
        <w:fldChar w:fldCharType="begin"/>
      </w:r>
      <w:r w:rsidRPr="008129EB">
        <w:rPr>
          <w:bCs/>
        </w:rPr>
        <w:instrText xml:space="preserve">  REF _Ref493324294 \h </w:instrText>
      </w:r>
      <w:r w:rsidR="009E68EA" w:rsidRPr="008129EB">
        <w:rPr>
          <w:bCs/>
        </w:rPr>
        <w:instrText xml:space="preserve"> \* MERGEFORMAT </w:instrText>
      </w:r>
      <w:r w:rsidRPr="008129EB">
        <w:rPr>
          <w:bCs/>
        </w:rPr>
      </w:r>
      <w:r w:rsidRPr="008129EB">
        <w:rPr>
          <w:bCs/>
        </w:rPr>
        <w:fldChar w:fldCharType="separate"/>
      </w:r>
      <w:r w:rsidR="00131566" w:rsidRPr="008129EB">
        <w:t>Term</w:t>
      </w:r>
      <w:r w:rsidRPr="008129EB">
        <w:rPr>
          <w:bCs/>
        </w:rPr>
        <w:fldChar w:fldCharType="end"/>
      </w:r>
      <w:r w:rsidRPr="008129EB">
        <w:rPr>
          <w:bCs/>
        </w:rPr>
        <w:t>”).</w:t>
      </w:r>
    </w:p>
    <w:p w14:paraId="613EDAAE" w14:textId="77777777" w:rsidR="003C3DA7" w:rsidRPr="008129EB" w:rsidRDefault="49D70CC2" w:rsidP="0058045D">
      <w:pPr>
        <w:pStyle w:val="Heading7"/>
      </w:pPr>
      <w:r w:rsidRPr="008129EB">
        <w:rPr>
          <w:b/>
          <w:bCs/>
        </w:rPr>
        <w:t>Termination Payment</w:t>
      </w:r>
      <w:r w:rsidRPr="008129EB">
        <w:t xml:space="preserve"> means a Fixed Termination Amount or an Early Termination Amount.</w:t>
      </w:r>
    </w:p>
    <w:p w14:paraId="4411405D" w14:textId="1C04E62A" w:rsidR="42B85255" w:rsidRPr="008129EB" w:rsidRDefault="3E0F9AC8" w:rsidP="00D847EB">
      <w:pPr>
        <w:pStyle w:val="Heading7"/>
        <w:numPr>
          <w:ilvl w:val="6"/>
          <w:numId w:val="74"/>
        </w:numPr>
      </w:pPr>
      <w:r w:rsidRPr="008129EB">
        <w:rPr>
          <w:b/>
          <w:bCs/>
        </w:rPr>
        <w:t>Tested Storage Capacity</w:t>
      </w:r>
      <w:r w:rsidRPr="008129EB">
        <w:t xml:space="preserve"> has the meaning given under </w:t>
      </w:r>
      <w:r w:rsidR="008006B2">
        <w:t>item</w:t>
      </w:r>
      <w:r w:rsidR="008006B2" w:rsidRPr="008129EB">
        <w:t xml:space="preserve"> </w:t>
      </w:r>
      <w:r w:rsidR="0095705C" w:rsidRPr="008129EB">
        <w:fldChar w:fldCharType="begin"/>
      </w:r>
      <w:r w:rsidR="0095705C" w:rsidRPr="008129EB">
        <w:instrText xml:space="preserve"> REF _Ref180055292 \n \h  \* MERGEFORMAT </w:instrText>
      </w:r>
      <w:r w:rsidR="0095705C" w:rsidRPr="008129EB">
        <w:fldChar w:fldCharType="separate"/>
      </w:r>
      <w:r w:rsidR="00131566">
        <w:t>5.4</w:t>
      </w:r>
      <w:r w:rsidR="0095705C" w:rsidRPr="008129EB">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3156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31566" w:rsidRPr="008129EB">
        <w:t xml:space="preserve">Support </w:t>
      </w:r>
      <w:r w:rsidR="00131566">
        <w:t>T</w:t>
      </w:r>
      <w:r w:rsidR="00131566" w:rsidRPr="008129EB">
        <w:t>erms</w:t>
      </w:r>
      <w:r w:rsidR="005152BB" w:rsidRPr="008129EB">
        <w:fldChar w:fldCharType="end"/>
      </w:r>
      <w:r w:rsidR="00173D65">
        <w:t>”</w:t>
      </w:r>
      <w:r w:rsidRPr="008129EB">
        <w:t>). [</w:t>
      </w:r>
      <w:r w:rsidRPr="00B330E2">
        <w:rPr>
          <w:b/>
          <w:bCs/>
          <w:i/>
          <w:iCs/>
          <w:highlight w:val="lightGray"/>
        </w:rPr>
        <w:t>Note: see agreement cover note regarding Non-Storage Projects.</w:t>
      </w:r>
      <w:r w:rsidRPr="008129EB">
        <w:t>]</w:t>
      </w:r>
    </w:p>
    <w:p w14:paraId="31E9BAC1" w14:textId="3DBB86E3" w:rsidR="00B942B2" w:rsidRPr="008129EB" w:rsidRDefault="00B942B2" w:rsidP="00B942B2">
      <w:pPr>
        <w:pStyle w:val="Heading7"/>
        <w:numPr>
          <w:ilvl w:val="6"/>
          <w:numId w:val="0"/>
        </w:numPr>
        <w:ind w:left="737"/>
      </w:pPr>
      <w:bookmarkStart w:id="138" w:name="_Hlk170299067"/>
      <w:r w:rsidRPr="008129EB">
        <w:rPr>
          <w:b/>
          <w:bCs/>
        </w:rPr>
        <w:t xml:space="preserve">Those Indemnified </w:t>
      </w:r>
      <w:r w:rsidRPr="008129EB">
        <w:t xml:space="preserve">has the meaning given in clause </w:t>
      </w:r>
      <w:r w:rsidR="0090426C">
        <w:fldChar w:fldCharType="begin"/>
      </w:r>
      <w:r w:rsidR="0090426C">
        <w:instrText xml:space="preserve"> REF _Ref114133705 \w \h </w:instrText>
      </w:r>
      <w:r w:rsidR="0090426C">
        <w:fldChar w:fldCharType="separate"/>
      </w:r>
      <w:r w:rsidR="00131566">
        <w:t>24.4(a)</w:t>
      </w:r>
      <w:r w:rsidR="0090426C">
        <w:fldChar w:fldCharType="end"/>
      </w:r>
      <w:r w:rsidRPr="008129EB">
        <w:t>.</w:t>
      </w:r>
    </w:p>
    <w:p w14:paraId="43583FCB" w14:textId="77777777" w:rsidR="00397A27" w:rsidRPr="008129EB" w:rsidRDefault="49D70CC2" w:rsidP="0058045D">
      <w:pPr>
        <w:pStyle w:val="Heading7"/>
        <w:keepNext/>
      </w:pPr>
      <w:r w:rsidRPr="008129EB">
        <w:rPr>
          <w:b/>
          <w:bCs/>
        </w:rPr>
        <w:t xml:space="preserve">Tier 1 Planning Approvals </w:t>
      </w:r>
      <w:r w:rsidRPr="008129EB">
        <w:t>means:</w:t>
      </w:r>
      <w:r w:rsidR="00DC1D20" w:rsidRPr="008129EB">
        <w:t xml:space="preserve"> </w:t>
      </w:r>
    </w:p>
    <w:p w14:paraId="2B942EE1" w14:textId="4A8D8E08" w:rsidR="00397A27" w:rsidRPr="008129EB" w:rsidRDefault="00397A27" w:rsidP="009A1817">
      <w:pPr>
        <w:pStyle w:val="Heading8"/>
      </w:pPr>
      <w:r w:rsidRPr="008129EB">
        <w:t xml:space="preserve">development </w:t>
      </w:r>
      <w:r w:rsidR="00295466" w:rsidRPr="008129EB">
        <w:t xml:space="preserve">approval </w:t>
      </w:r>
      <w:r w:rsidRPr="008129EB">
        <w:t xml:space="preserve">under </w:t>
      </w:r>
      <w:r w:rsidR="003C0F6D" w:rsidRPr="008129EB">
        <w:t xml:space="preserve">the </w:t>
      </w:r>
      <w:r w:rsidR="00B97F54" w:rsidRPr="008129EB">
        <w:t>[</w:t>
      </w:r>
      <w:r w:rsidR="00B97F54" w:rsidRPr="008129EB">
        <w:rPr>
          <w:i/>
        </w:rPr>
        <w:t xml:space="preserve">Environmental Planning and Assessment Act 1979 </w:t>
      </w:r>
      <w:r w:rsidR="00B97F54" w:rsidRPr="008129EB">
        <w:t>(NSW)][</w:t>
      </w:r>
      <w:r w:rsidR="00B97F54" w:rsidRPr="000E1256">
        <w:rPr>
          <w:b/>
          <w:i/>
          <w:highlight w:val="yellow"/>
        </w:rPr>
        <w:t>For Projects in a State or Territory other than NSW, insert equivalent legislation</w:t>
      </w:r>
      <w:r w:rsidR="00B97F54" w:rsidRPr="008129EB">
        <w:t>];</w:t>
      </w:r>
    </w:p>
    <w:p w14:paraId="7671D52A" w14:textId="77777777" w:rsidR="00B97F54" w:rsidRPr="008129EB" w:rsidRDefault="00B97F54" w:rsidP="00D847EB">
      <w:pPr>
        <w:numPr>
          <w:ilvl w:val="7"/>
          <w:numId w:val="80"/>
        </w:numPr>
        <w:spacing w:after="240"/>
        <w:outlineLvl w:val="7"/>
      </w:pPr>
      <w:r w:rsidRPr="008129EB">
        <w:rPr>
          <w:bCs/>
        </w:rPr>
        <w:t>if required, an environmental protection licence under the [</w:t>
      </w:r>
      <w:r w:rsidRPr="008129EB">
        <w:rPr>
          <w:bCs/>
          <w:i/>
          <w:iCs/>
        </w:rPr>
        <w:t>Protection of the Environment Operations Act 1997</w:t>
      </w:r>
      <w:r w:rsidRPr="008129EB">
        <w:rPr>
          <w:bCs/>
        </w:rPr>
        <w:t xml:space="preserve"> (NSW)][</w:t>
      </w:r>
      <w:r w:rsidRPr="000E1256">
        <w:rPr>
          <w:b/>
          <w:bCs/>
          <w:i/>
          <w:iCs/>
          <w:highlight w:val="yellow"/>
        </w:rPr>
        <w:t>For Projects in a State or Territory other than NSW, insert equivalent legislation</w:t>
      </w:r>
      <w:r w:rsidRPr="008129EB">
        <w:t>]</w:t>
      </w:r>
      <w:r w:rsidRPr="008129EB">
        <w:rPr>
          <w:bCs/>
        </w:rPr>
        <w:t>; and</w:t>
      </w:r>
    </w:p>
    <w:p w14:paraId="5423E776" w14:textId="77777777" w:rsidR="00397A27" w:rsidRDefault="00397A27" w:rsidP="00D847EB">
      <w:pPr>
        <w:numPr>
          <w:ilvl w:val="7"/>
          <w:numId w:val="80"/>
        </w:numPr>
        <w:tabs>
          <w:tab w:val="clear" w:pos="1474"/>
          <w:tab w:val="num" w:pos="968"/>
        </w:tabs>
        <w:spacing w:after="240"/>
        <w:outlineLvl w:val="7"/>
      </w:pPr>
      <w:r w:rsidRPr="008129EB">
        <w:t xml:space="preserve">if required, approval under the </w:t>
      </w:r>
      <w:r w:rsidRPr="008129EB">
        <w:rPr>
          <w:i/>
          <w:iCs/>
        </w:rPr>
        <w:t xml:space="preserve">Environment Protection and Biodiversity Conservation Act 1999 </w:t>
      </w:r>
      <w:r w:rsidRPr="008129EB">
        <w:t>(Cth).</w:t>
      </w:r>
    </w:p>
    <w:p w14:paraId="5857AAE4" w14:textId="09F800FE" w:rsidR="00450E35" w:rsidRDefault="00450E35" w:rsidP="00D847EB">
      <w:pPr>
        <w:pStyle w:val="Heading7"/>
        <w:numPr>
          <w:ilvl w:val="6"/>
          <w:numId w:val="80"/>
        </w:numPr>
      </w:pPr>
      <w:r w:rsidRPr="00450E35">
        <w:rPr>
          <w:b/>
          <w:bCs/>
        </w:rPr>
        <w:t xml:space="preserve">Total Project Headcount </w:t>
      </w:r>
      <w:r w:rsidRPr="00FB4AA6">
        <w:t>means the total number of unique individuals (including employees, contractors and subcontractors) engaged by Project Operator and its Key Subcontractors to perform work on the Project during the relevant reporting period, regardless of their employment status (e.g.</w:t>
      </w:r>
      <w:r>
        <w:t> </w:t>
      </w:r>
      <w:r w:rsidRPr="00FB4AA6">
        <w:t>full-time, part-time, casual, or labour hire).</w:t>
      </w:r>
    </w:p>
    <w:p w14:paraId="39A83836" w14:textId="3F0D154C" w:rsidR="009918DE" w:rsidRPr="008129EB" w:rsidRDefault="009918DE" w:rsidP="00D847EB">
      <w:pPr>
        <w:pStyle w:val="Heading7"/>
        <w:numPr>
          <w:ilvl w:val="6"/>
          <w:numId w:val="80"/>
        </w:numPr>
        <w:tabs>
          <w:tab w:val="num" w:pos="968"/>
        </w:tabs>
      </w:pPr>
      <w:r w:rsidRPr="008129EB">
        <w:rPr>
          <w:b/>
          <w:bCs/>
        </w:rPr>
        <w:t xml:space="preserve">Trading Interval </w:t>
      </w:r>
      <w:r w:rsidRPr="008129EB">
        <w:t>has the meaning given in the NER.</w:t>
      </w:r>
    </w:p>
    <w:bookmarkEnd w:id="138"/>
    <w:p w14:paraId="524E47AF" w14:textId="0435748C" w:rsidR="00030F01" w:rsidRPr="008129EB" w:rsidRDefault="00030F01" w:rsidP="00D77B1D">
      <w:pPr>
        <w:pStyle w:val="Heading7"/>
        <w:numPr>
          <w:ilvl w:val="0"/>
          <w:numId w:val="0"/>
        </w:numPr>
        <w:ind w:left="737"/>
        <w:rPr>
          <w:bCs/>
        </w:rPr>
      </w:pPr>
      <w:r w:rsidRPr="008129EB">
        <w:rPr>
          <w:b/>
          <w:bCs/>
        </w:rPr>
        <w:t>Trading Protocol</w:t>
      </w:r>
      <w:r w:rsidRPr="008129EB">
        <w:t xml:space="preserve"> means a protocol setting out in reasonable detail the processes and strategy </w:t>
      </w:r>
      <w:r w:rsidR="005A5C3F" w:rsidRPr="008129EB">
        <w:t xml:space="preserve">that </w:t>
      </w:r>
      <w:r w:rsidRPr="008129EB">
        <w:t>Project Operator uses to generate revenue directly or indirectly from the Project, which as a minimum must be prepared in accordance with Good Industry Practice.</w:t>
      </w:r>
    </w:p>
    <w:p w14:paraId="2020EC94" w14:textId="370C0D0C" w:rsidR="00AD04A3" w:rsidRPr="008129EB" w:rsidRDefault="00AD04A3" w:rsidP="0058045D">
      <w:pPr>
        <w:pStyle w:val="Heading7"/>
      </w:pPr>
      <w:bookmarkStart w:id="139" w:name="_Hlk114136759"/>
      <w:r w:rsidRPr="008129EB">
        <w:rPr>
          <w:b/>
          <w:bCs/>
        </w:rPr>
        <w:t xml:space="preserve">Tripartite Deed </w:t>
      </w:r>
      <w:r w:rsidRPr="008129EB">
        <w:t xml:space="preserve">means </w:t>
      </w:r>
      <w:r w:rsidR="000B31E5">
        <w:t>a</w:t>
      </w:r>
      <w:r w:rsidR="000B31E5" w:rsidRPr="008129EB">
        <w:t xml:space="preserve"> </w:t>
      </w:r>
      <w:r w:rsidRPr="008129EB">
        <w:t xml:space="preserve">tripartite deed with </w:t>
      </w:r>
      <w:r w:rsidR="00866B93">
        <w:t xml:space="preserve">the </w:t>
      </w:r>
      <w:r w:rsidRPr="008129EB">
        <w:t xml:space="preserve">financiers of Project Operator </w:t>
      </w:r>
      <w:r w:rsidR="000B31E5">
        <w:t xml:space="preserve">that, if required, must be </w:t>
      </w:r>
      <w:r w:rsidRPr="008129EB">
        <w:t xml:space="preserve">substantially in the form </w:t>
      </w:r>
      <w:r w:rsidR="000B31E5">
        <w:t>set out</w:t>
      </w:r>
      <w:r w:rsidR="000B31E5" w:rsidRPr="008129EB">
        <w:t xml:space="preserve"> </w:t>
      </w:r>
      <w:r w:rsidRPr="008129EB">
        <w:t xml:space="preserve">in </w:t>
      </w:r>
      <w:r w:rsidRPr="008129EB">
        <w:fldChar w:fldCharType="begin"/>
      </w:r>
      <w:r w:rsidRPr="008129EB">
        <w:instrText xml:space="preserve"> REF _Ref101534647 \w \h  \* MERGEFORMAT </w:instrText>
      </w:r>
      <w:r w:rsidRPr="008129EB">
        <w:fldChar w:fldCharType="separate"/>
      </w:r>
      <w:r w:rsidR="00131566">
        <w:t>Annexure A</w:t>
      </w:r>
      <w:r w:rsidRPr="008129EB">
        <w:fldChar w:fldCharType="end"/>
      </w:r>
      <w:r w:rsidRPr="008129EB">
        <w:t xml:space="preserve"> (“</w:t>
      </w:r>
      <w:r w:rsidRPr="008129EB">
        <w:fldChar w:fldCharType="begin"/>
      </w:r>
      <w:r w:rsidRPr="008129EB">
        <w:instrText xml:space="preserve"> REF _Ref165043794 \h  \* MERGEFORMAT </w:instrText>
      </w:r>
      <w:r w:rsidRPr="008129EB">
        <w:fldChar w:fldCharType="separate"/>
      </w:r>
      <w:r w:rsidR="00131566" w:rsidRPr="008129EB">
        <w:t>Form of Tripartite Deed</w:t>
      </w:r>
      <w:r w:rsidRPr="008129EB">
        <w:fldChar w:fldCharType="end"/>
      </w:r>
      <w:r w:rsidRPr="008129EB">
        <w:t xml:space="preserve">”). </w:t>
      </w:r>
    </w:p>
    <w:p w14:paraId="2A20A1BD" w14:textId="3EF277E0" w:rsidR="00924CAB" w:rsidRPr="008129EB" w:rsidRDefault="2BC382E4" w:rsidP="0058045D">
      <w:pPr>
        <w:pStyle w:val="Heading7"/>
      </w:pPr>
      <w:r w:rsidRPr="008129EB">
        <w:lastRenderedPageBreak/>
        <w:t>[</w:t>
      </w:r>
      <w:r w:rsidRPr="008129EB">
        <w:rPr>
          <w:b/>
          <w:bCs/>
        </w:rPr>
        <w:t>Trust</w:t>
      </w:r>
      <w:r w:rsidRPr="008129EB">
        <w:t xml:space="preserve"> means</w:t>
      </w:r>
      <w:r w:rsidR="00F37A21" w:rsidRPr="008129EB">
        <w:t xml:space="preserve"> </w:t>
      </w:r>
      <w:r w:rsidR="007942CE" w:rsidRPr="008129EB">
        <w:t>[</w:t>
      </w:r>
      <w:r w:rsidR="007942CE" w:rsidRPr="000E1256">
        <w:rPr>
          <w:highlight w:val="yellow"/>
        </w:rPr>
        <w:t xml:space="preserve">insert details of relevant </w:t>
      </w:r>
      <w:r w:rsidR="00A52111" w:rsidRPr="000E1256">
        <w:rPr>
          <w:highlight w:val="yellow"/>
        </w:rPr>
        <w:t>t</w:t>
      </w:r>
      <w:r w:rsidR="007942CE" w:rsidRPr="000E1256">
        <w:rPr>
          <w:highlight w:val="yellow"/>
        </w:rPr>
        <w:t>rust</w:t>
      </w:r>
      <w:r w:rsidR="007942CE" w:rsidRPr="008129EB">
        <w:t>]</w:t>
      </w:r>
      <w:r w:rsidRPr="008129EB">
        <w:t>.</w:t>
      </w:r>
    </w:p>
    <w:p w14:paraId="40E99D70" w14:textId="77777777" w:rsidR="0063492B" w:rsidRPr="008129EB" w:rsidRDefault="2BC382E4" w:rsidP="0058045D">
      <w:pPr>
        <w:pStyle w:val="Heading7"/>
        <w:numPr>
          <w:ilvl w:val="6"/>
          <w:numId w:val="0"/>
        </w:numPr>
        <w:ind w:left="737"/>
      </w:pPr>
      <w:bookmarkStart w:id="140" w:name="_Hlk134638672"/>
      <w:r w:rsidRPr="008129EB">
        <w:rPr>
          <w:b/>
          <w:bCs/>
        </w:rPr>
        <w:t>Trust Deed</w:t>
      </w:r>
      <w:r w:rsidRPr="008129EB">
        <w:t xml:space="preserve"> means the trust deed establishing the Trust.</w:t>
      </w:r>
    </w:p>
    <w:bookmarkEnd w:id="139"/>
    <w:bookmarkEnd w:id="140"/>
    <w:p w14:paraId="5D4999FE" w14:textId="2C5AD323" w:rsidR="00F5213C" w:rsidRPr="008129EB" w:rsidRDefault="2BC382E4" w:rsidP="0058045D">
      <w:pPr>
        <w:pStyle w:val="Heading7"/>
      </w:pPr>
      <w:r w:rsidRPr="008129EB">
        <w:rPr>
          <w:b/>
          <w:bCs/>
        </w:rPr>
        <w:t xml:space="preserve">Trust Property </w:t>
      </w:r>
      <w:r w:rsidRPr="008129EB">
        <w:t>means all of the assets of the Trust.</w:t>
      </w:r>
      <w:r w:rsidR="00512DA4" w:rsidRPr="008129EB">
        <w:t>]</w:t>
      </w:r>
    </w:p>
    <w:p w14:paraId="6BA589FA" w14:textId="5E6A4E69" w:rsidR="0063492B" w:rsidRPr="008129EB" w:rsidRDefault="2BC382E4" w:rsidP="00AD4EA6">
      <w:pPr>
        <w:pStyle w:val="Heading7"/>
        <w:shd w:val="clear" w:color="auto" w:fill="FFFFFF" w:themeFill="background1"/>
      </w:pPr>
      <w:r w:rsidRPr="008129EB">
        <w:t>[</w:t>
      </w:r>
      <w:r w:rsidRPr="00B330E2">
        <w:rPr>
          <w:b/>
          <w:bCs/>
          <w:i/>
          <w:iCs/>
          <w:highlight w:val="lightGray"/>
        </w:rPr>
        <w:t xml:space="preserve">Note: </w:t>
      </w:r>
      <w:r w:rsidR="00275262" w:rsidRPr="00B330E2">
        <w:rPr>
          <w:b/>
          <w:bCs/>
          <w:i/>
          <w:iCs/>
          <w:highlight w:val="lightGray"/>
        </w:rPr>
        <w:t xml:space="preserve">the </w:t>
      </w:r>
      <w:r w:rsidR="008F7EB9">
        <w:rPr>
          <w:b/>
          <w:bCs/>
          <w:i/>
          <w:iCs/>
          <w:highlight w:val="lightGray"/>
        </w:rPr>
        <w:t xml:space="preserve">words in </w:t>
      </w:r>
      <w:r w:rsidR="00275262" w:rsidRPr="00B330E2">
        <w:rPr>
          <w:b/>
          <w:bCs/>
          <w:i/>
          <w:iCs/>
          <w:highlight w:val="lightGray"/>
        </w:rPr>
        <w:t>square bracket</w:t>
      </w:r>
      <w:r w:rsidR="008F7EB9">
        <w:rPr>
          <w:b/>
          <w:bCs/>
          <w:i/>
          <w:iCs/>
          <w:highlight w:val="lightGray"/>
        </w:rPr>
        <w:t>s</w:t>
      </w:r>
      <w:r w:rsidR="00275262" w:rsidRPr="00B330E2">
        <w:rPr>
          <w:b/>
          <w:bCs/>
          <w:i/>
          <w:iCs/>
          <w:highlight w:val="lightGray"/>
        </w:rPr>
        <w:t xml:space="preserve"> </w:t>
      </w:r>
      <w:r w:rsidR="008F7EB9">
        <w:rPr>
          <w:b/>
          <w:bCs/>
          <w:i/>
          <w:iCs/>
          <w:highlight w:val="lightGray"/>
        </w:rPr>
        <w:t xml:space="preserve">are </w:t>
      </w:r>
      <w:r w:rsidRPr="00B330E2">
        <w:rPr>
          <w:b/>
          <w:bCs/>
          <w:i/>
          <w:iCs/>
          <w:highlight w:val="lightGray"/>
        </w:rPr>
        <w:t>to be included if Project Operator is trustee of a trust.</w:t>
      </w:r>
      <w:r w:rsidRPr="008129EB">
        <w:t>]</w:t>
      </w:r>
    </w:p>
    <w:p w14:paraId="48AB1A74" w14:textId="295AF152" w:rsidR="00652C71" w:rsidRDefault="2BC382E4" w:rsidP="0058045D">
      <w:pPr>
        <w:pStyle w:val="Heading7"/>
      </w:pPr>
      <w:r w:rsidRPr="008129EB">
        <w:rPr>
          <w:b/>
          <w:bCs/>
        </w:rPr>
        <w:t xml:space="preserve">Ultimate Holding Company </w:t>
      </w:r>
      <w:r w:rsidRPr="008129EB">
        <w:t>has the meaning given in the Corporations Act, but on the basis that ‘subsidiary’ has the meaning given to Subsidiary in this agreement and that ‘body corporate’ includes any entity and a trust</w:t>
      </w:r>
      <w:r w:rsidR="00275262" w:rsidRPr="008129EB">
        <w:t>ee</w:t>
      </w:r>
      <w:r w:rsidRPr="008129EB">
        <w:t>.</w:t>
      </w:r>
    </w:p>
    <w:p w14:paraId="1E5927A1" w14:textId="6AEC5249" w:rsidR="000B31E5" w:rsidRPr="008129EB" w:rsidRDefault="000B31E5" w:rsidP="0058045D">
      <w:pPr>
        <w:pStyle w:val="Heading7"/>
      </w:pPr>
      <w:r>
        <w:rPr>
          <w:b/>
          <w:bCs/>
        </w:rPr>
        <w:t xml:space="preserve">Unremedied Breach Event </w:t>
      </w:r>
      <w:r>
        <w:t xml:space="preserve">has the meaning given in clause </w:t>
      </w:r>
      <w:r>
        <w:fldChar w:fldCharType="begin"/>
      </w:r>
      <w:r>
        <w:instrText xml:space="preserve"> REF _Ref181186291 \w \h </w:instrText>
      </w:r>
      <w:r>
        <w:fldChar w:fldCharType="separate"/>
      </w:r>
      <w:r w:rsidR="00131566">
        <w:t>14.3(f)</w:t>
      </w:r>
      <w:r>
        <w:fldChar w:fldCharType="end"/>
      </w:r>
      <w:r>
        <w:t>.</w:t>
      </w:r>
    </w:p>
    <w:p w14:paraId="6722BDDD" w14:textId="19942856" w:rsidR="00C85F3C" w:rsidRPr="008129EB" w:rsidRDefault="2BC382E4" w:rsidP="0058045D">
      <w:pPr>
        <w:pStyle w:val="Heading7"/>
      </w:pPr>
      <w:r w:rsidRPr="008129EB">
        <w:rPr>
          <w:b/>
          <w:bCs/>
        </w:rPr>
        <w:t>Warranted Materials</w:t>
      </w:r>
      <w:r w:rsidRPr="008129EB">
        <w:t xml:space="preserve"> has the meaning given in clause </w:t>
      </w:r>
      <w:r w:rsidR="0090426C">
        <w:fldChar w:fldCharType="begin"/>
      </w:r>
      <w:r w:rsidR="0090426C">
        <w:instrText xml:space="preserve"> REF _Ref204782926 \w \h </w:instrText>
      </w:r>
      <w:r w:rsidR="0090426C">
        <w:fldChar w:fldCharType="separate"/>
      </w:r>
      <w:r w:rsidR="00131566">
        <w:t>29.5(a)</w:t>
      </w:r>
      <w:r w:rsidR="0090426C">
        <w:fldChar w:fldCharType="end"/>
      </w:r>
      <w:r w:rsidRPr="008129EB">
        <w:t xml:space="preserve">. </w:t>
      </w:r>
    </w:p>
    <w:p w14:paraId="739F74BA" w14:textId="4713EC08" w:rsidR="00A00E2E" w:rsidRPr="00B330E2" w:rsidRDefault="00A00E2E" w:rsidP="00D847EB">
      <w:pPr>
        <w:pStyle w:val="Heading7"/>
        <w:keepNext/>
        <w:numPr>
          <w:ilvl w:val="6"/>
          <w:numId w:val="134"/>
        </w:numPr>
        <w:rPr>
          <w:highlight w:val="green"/>
        </w:rPr>
      </w:pPr>
      <w:r w:rsidRPr="008129EB">
        <w:rPr>
          <w:b/>
          <w:bCs/>
        </w:rPr>
        <w:t>Wholesale</w:t>
      </w:r>
      <w:r w:rsidRPr="008129EB" w:rsidDel="00FE0D3D">
        <w:rPr>
          <w:b/>
          <w:bCs/>
        </w:rPr>
        <w:t xml:space="preserve"> Contract </w:t>
      </w:r>
      <w:r w:rsidRPr="008129EB">
        <w:t>means any contract or other arrangement (other than this agreement) that entitles Project Operator to receive amounts payable in respect of, or other economic value associated with:</w:t>
      </w:r>
    </w:p>
    <w:p w14:paraId="474E0A97" w14:textId="4EC8A6A1" w:rsidR="00A00E2E" w:rsidRPr="008129EB" w:rsidRDefault="00A00E2E" w:rsidP="006426F6">
      <w:pPr>
        <w:pStyle w:val="Heading8"/>
      </w:pPr>
      <w:r w:rsidRPr="008129EB">
        <w:t>the Project</w:t>
      </w:r>
      <w:r w:rsidR="00C242AF" w:rsidRPr="008129EB">
        <w:t xml:space="preserve"> </w:t>
      </w:r>
      <w:r w:rsidR="00B01628">
        <w:t>or a Project Component</w:t>
      </w:r>
      <w:r w:rsidRPr="008129EB">
        <w:t>;</w:t>
      </w:r>
    </w:p>
    <w:p w14:paraId="17F928FC" w14:textId="7965F590" w:rsidR="00A00E2E" w:rsidRPr="008129EB" w:rsidRDefault="00A00E2E" w:rsidP="006426F6">
      <w:pPr>
        <w:pStyle w:val="Heading8"/>
      </w:pPr>
      <w:r w:rsidRPr="008129EB">
        <w:t xml:space="preserve">any Green Products </w:t>
      </w:r>
      <w:r w:rsidR="00FB03FC" w:rsidRPr="008129EB">
        <w:t xml:space="preserve">or Capacity Products </w:t>
      </w:r>
      <w:r w:rsidRPr="008129EB">
        <w:t>created by reference to</w:t>
      </w:r>
      <w:r w:rsidR="007E30AA">
        <w:t xml:space="preserve"> </w:t>
      </w:r>
      <w:r w:rsidRPr="008129EB">
        <w:t>the Project</w:t>
      </w:r>
      <w:r w:rsidR="00C242AF" w:rsidRPr="008129EB">
        <w:t xml:space="preserve"> </w:t>
      </w:r>
      <w:r w:rsidR="00B01628">
        <w:t>or a Project Component</w:t>
      </w:r>
      <w:r w:rsidRPr="008129EB">
        <w:t>;</w:t>
      </w:r>
    </w:p>
    <w:p w14:paraId="4CA61520" w14:textId="67B83602" w:rsidR="00A00E2E" w:rsidRPr="008129EB" w:rsidRDefault="00A00E2E" w:rsidP="006426F6">
      <w:pPr>
        <w:pStyle w:val="Heading8"/>
      </w:pPr>
      <w:r w:rsidRPr="008129EB">
        <w:t>electricity imported or exported by the Project</w:t>
      </w:r>
      <w:r w:rsidR="00C242AF" w:rsidRPr="008129EB">
        <w:t xml:space="preserve"> </w:t>
      </w:r>
      <w:r w:rsidR="00B01628">
        <w:t>or a Project Component</w:t>
      </w:r>
      <w:r w:rsidRPr="008129EB">
        <w:t>;</w:t>
      </w:r>
    </w:p>
    <w:p w14:paraId="1A8554B4" w14:textId="1CE75E95" w:rsidR="00A00E2E" w:rsidRPr="008129EB" w:rsidRDefault="00A00E2E" w:rsidP="006426F6">
      <w:pPr>
        <w:pStyle w:val="Heading8"/>
      </w:pPr>
      <w:bookmarkStart w:id="141" w:name="_Ref193882637"/>
      <w:r w:rsidRPr="008129EB">
        <w:t xml:space="preserve">the supply of Ancillary Services by the Project </w:t>
      </w:r>
      <w:r w:rsidR="00B01628">
        <w:t>or a Project Component</w:t>
      </w:r>
      <w:r w:rsidRPr="008129EB">
        <w:t>; and/or</w:t>
      </w:r>
      <w:bookmarkEnd w:id="141"/>
    </w:p>
    <w:p w14:paraId="080F3C56" w14:textId="5CE870E8" w:rsidR="00A00E2E" w:rsidRPr="008129EB" w:rsidRDefault="00A00E2E" w:rsidP="006426F6">
      <w:pPr>
        <w:pStyle w:val="Heading8"/>
      </w:pPr>
      <w:r w:rsidRPr="008129EB">
        <w:t>the availability or use of the energy storage capacity of the Project</w:t>
      </w:r>
      <w:r w:rsidR="00C242AF" w:rsidRPr="008129EB">
        <w:t xml:space="preserve"> </w:t>
      </w:r>
      <w:r w:rsidR="00081696">
        <w:t>or a Project Component</w:t>
      </w:r>
      <w:r w:rsidRPr="008129EB">
        <w:t>.</w:t>
      </w:r>
    </w:p>
    <w:p w14:paraId="4B8A5288" w14:textId="4177ABA0" w:rsidR="00A00E2E" w:rsidRPr="008129EB" w:rsidRDefault="00A00E2E" w:rsidP="006426F6">
      <w:pPr>
        <w:pStyle w:val="Heading8"/>
        <w:numPr>
          <w:ilvl w:val="0"/>
          <w:numId w:val="0"/>
        </w:numPr>
        <w:ind w:left="1447" w:hanging="737"/>
      </w:pPr>
      <w:r w:rsidRPr="008129EB">
        <w:t>[</w:t>
      </w:r>
      <w:r w:rsidRPr="00B330E2">
        <w:rPr>
          <w:b/>
          <w:bCs/>
          <w:i/>
          <w:iCs/>
          <w:highlight w:val="lightGray"/>
        </w:rPr>
        <w:t>Note: see agreement cover note regarding Non-Storage Projects.</w:t>
      </w:r>
      <w:r w:rsidRPr="008129EB">
        <w:t>]</w:t>
      </w:r>
    </w:p>
    <w:p w14:paraId="09B6AFD9" w14:textId="11F93898" w:rsidR="00264B50" w:rsidRPr="008129EB" w:rsidRDefault="2BC382E4" w:rsidP="0058045D">
      <w:pPr>
        <w:pStyle w:val="Heading8"/>
        <w:numPr>
          <w:ilvl w:val="7"/>
          <w:numId w:val="0"/>
        </w:numPr>
        <w:ind w:left="737"/>
        <w:rPr>
          <w:bCs/>
        </w:rPr>
      </w:pPr>
      <w:r w:rsidRPr="008129EB">
        <w:rPr>
          <w:b/>
          <w:bCs/>
        </w:rPr>
        <w:t xml:space="preserve">WHS Act </w:t>
      </w:r>
      <w:r w:rsidRPr="008129EB">
        <w:t xml:space="preserve">means the </w:t>
      </w:r>
      <w:r w:rsidRPr="008129EB">
        <w:rPr>
          <w:i/>
          <w:iCs/>
        </w:rPr>
        <w:t>Work Health and Safety Act 2011</w:t>
      </w:r>
      <w:r w:rsidRPr="008129EB">
        <w:t xml:space="preserve"> (Cth).</w:t>
      </w:r>
    </w:p>
    <w:p w14:paraId="4084C28B" w14:textId="01EEBB98" w:rsidR="003D1F7F" w:rsidRPr="008129EB" w:rsidRDefault="2BC382E4" w:rsidP="0058045D">
      <w:pPr>
        <w:pStyle w:val="Heading8"/>
        <w:numPr>
          <w:ilvl w:val="7"/>
          <w:numId w:val="0"/>
        </w:numPr>
        <w:ind w:left="737"/>
      </w:pPr>
      <w:bookmarkStart w:id="142" w:name="_Hlk166852088"/>
      <w:r w:rsidRPr="008129EB">
        <w:rPr>
          <w:b/>
          <w:bCs/>
        </w:rPr>
        <w:t xml:space="preserve">WHS Laws </w:t>
      </w:r>
      <w:r w:rsidRPr="008129EB">
        <w:t xml:space="preserve">means the WHS Act and any </w:t>
      </w:r>
      <w:r w:rsidR="000729F6" w:rsidRPr="008129EB">
        <w:t>‘</w:t>
      </w:r>
      <w:r w:rsidRPr="008129EB">
        <w:t xml:space="preserve">corresponding </w:t>
      </w:r>
      <w:r w:rsidR="000729F6" w:rsidRPr="008129EB">
        <w:t>WHS</w:t>
      </w:r>
      <w:r w:rsidRPr="008129EB">
        <w:t xml:space="preserve"> law</w:t>
      </w:r>
      <w:r w:rsidR="000729F6" w:rsidRPr="008129EB">
        <w:t>’</w:t>
      </w:r>
      <w:r w:rsidRPr="008129EB">
        <w:t xml:space="preserve"> as defined in section </w:t>
      </w:r>
      <w:r w:rsidR="008B12A1" w:rsidRPr="008129EB">
        <w:t>4</w:t>
      </w:r>
      <w:r w:rsidRPr="008129EB">
        <w:t xml:space="preserve"> of the WHS Act.</w:t>
      </w:r>
    </w:p>
    <w:p w14:paraId="40281681" w14:textId="77777777" w:rsidR="004B6CF2" w:rsidRPr="008129EB" w:rsidRDefault="2BC382E4" w:rsidP="0058045D">
      <w:pPr>
        <w:pStyle w:val="Heading8"/>
        <w:keepNext/>
        <w:numPr>
          <w:ilvl w:val="7"/>
          <w:numId w:val="0"/>
        </w:numPr>
        <w:ind w:left="737"/>
      </w:pPr>
      <w:r w:rsidRPr="008129EB">
        <w:rPr>
          <w:b/>
          <w:bCs/>
        </w:rPr>
        <w:t>Workplace Laws</w:t>
      </w:r>
      <w:r w:rsidRPr="008129EB">
        <w:t xml:space="preserve"> means all WHS Laws, all employment or industrial relations Laws, including: </w:t>
      </w:r>
    </w:p>
    <w:p w14:paraId="5CF41BB1" w14:textId="77777777" w:rsidR="004B6CF2" w:rsidRPr="008129EB" w:rsidRDefault="004B6CF2" w:rsidP="00D847EB">
      <w:pPr>
        <w:pStyle w:val="Heading8"/>
        <w:numPr>
          <w:ilvl w:val="7"/>
          <w:numId w:val="62"/>
        </w:numPr>
        <w:tabs>
          <w:tab w:val="clear" w:pos="1474"/>
          <w:tab w:val="num" w:pos="968"/>
        </w:tabs>
      </w:pPr>
      <w:r w:rsidRPr="008129EB">
        <w:t xml:space="preserve">the </w:t>
      </w:r>
      <w:r w:rsidRPr="008129EB">
        <w:rPr>
          <w:i/>
          <w:iCs/>
        </w:rPr>
        <w:t>Fair Work Act 2009</w:t>
      </w:r>
      <w:r w:rsidRPr="008129EB">
        <w:t xml:space="preserve"> (Cth) and any corresponding regulations or other instruments;</w:t>
      </w:r>
    </w:p>
    <w:p w14:paraId="1BD7446C" w14:textId="77777777" w:rsidR="004B6CF2" w:rsidRPr="008129EB" w:rsidRDefault="00AD023D" w:rsidP="00D847EB">
      <w:pPr>
        <w:numPr>
          <w:ilvl w:val="7"/>
          <w:numId w:val="80"/>
        </w:numPr>
        <w:tabs>
          <w:tab w:val="clear" w:pos="1474"/>
          <w:tab w:val="num" w:pos="968"/>
        </w:tabs>
        <w:spacing w:after="240"/>
        <w:outlineLvl w:val="7"/>
        <w:rPr>
          <w:bCs/>
        </w:rPr>
      </w:pPr>
      <w:r w:rsidRPr="008129EB">
        <w:t>workers’ compensation Laws</w:t>
      </w:r>
      <w:r w:rsidR="004B6CF2" w:rsidRPr="008129EB">
        <w:t>;</w:t>
      </w:r>
      <w:r w:rsidRPr="008129EB">
        <w:t xml:space="preserve"> </w:t>
      </w:r>
    </w:p>
    <w:p w14:paraId="2C68A506" w14:textId="77777777" w:rsidR="004B6CF2" w:rsidRPr="008129EB" w:rsidRDefault="004B6CF2" w:rsidP="00D847EB">
      <w:pPr>
        <w:numPr>
          <w:ilvl w:val="7"/>
          <w:numId w:val="80"/>
        </w:numPr>
        <w:tabs>
          <w:tab w:val="clear" w:pos="1474"/>
          <w:tab w:val="num" w:pos="968"/>
        </w:tabs>
        <w:spacing w:after="240"/>
        <w:outlineLvl w:val="7"/>
      </w:pPr>
      <w:r w:rsidRPr="008129EB">
        <w:t>labour hire Laws;</w:t>
      </w:r>
    </w:p>
    <w:p w14:paraId="458F9D16" w14:textId="45E20CE7" w:rsidR="004B6CF2" w:rsidRPr="008129EB" w:rsidRDefault="004B6CF2" w:rsidP="00D847EB">
      <w:pPr>
        <w:numPr>
          <w:ilvl w:val="7"/>
          <w:numId w:val="80"/>
        </w:numPr>
        <w:tabs>
          <w:tab w:val="clear" w:pos="1474"/>
          <w:tab w:val="num" w:pos="968"/>
        </w:tabs>
        <w:spacing w:after="240"/>
        <w:outlineLvl w:val="7"/>
      </w:pPr>
      <w:r w:rsidRPr="008129EB">
        <w:t>minimum wage Laws;</w:t>
      </w:r>
      <w:r w:rsidR="000729F6" w:rsidRPr="008129EB">
        <w:t xml:space="preserve"> and </w:t>
      </w:r>
    </w:p>
    <w:p w14:paraId="318A40E4" w14:textId="77777777" w:rsidR="004B6CF2" w:rsidRPr="008129EB" w:rsidRDefault="004B6CF2" w:rsidP="00D847EB">
      <w:pPr>
        <w:pStyle w:val="Heading8"/>
        <w:numPr>
          <w:ilvl w:val="7"/>
          <w:numId w:val="80"/>
        </w:numPr>
        <w:tabs>
          <w:tab w:val="clear" w:pos="1474"/>
          <w:tab w:val="num" w:pos="968"/>
        </w:tabs>
      </w:pPr>
      <w:r w:rsidRPr="008129EB">
        <w:t xml:space="preserve">anti-discrimination and equal opportunity Laws including the </w:t>
      </w:r>
      <w:r w:rsidRPr="008129EB">
        <w:rPr>
          <w:i/>
          <w:iCs/>
        </w:rPr>
        <w:t>Sex Discrimination Act 1984</w:t>
      </w:r>
      <w:r w:rsidRPr="008129EB">
        <w:t xml:space="preserve"> (Cth),</w:t>
      </w:r>
    </w:p>
    <w:p w14:paraId="1FE833E3" w14:textId="4B1F2B45" w:rsidR="00AD023D" w:rsidRPr="008129EB" w:rsidRDefault="00AD023D" w:rsidP="0058045D">
      <w:pPr>
        <w:spacing w:after="240"/>
        <w:ind w:left="737"/>
        <w:outlineLvl w:val="7"/>
        <w:rPr>
          <w:bCs/>
        </w:rPr>
      </w:pPr>
      <w:r w:rsidRPr="008129EB">
        <w:t xml:space="preserve">that are applicable to the Project, the Project </w:t>
      </w:r>
      <w:r w:rsidR="00290461">
        <w:t xml:space="preserve">Component </w:t>
      </w:r>
      <w:r w:rsidRPr="008129EB">
        <w:t>site</w:t>
      </w:r>
      <w:r w:rsidR="00290461">
        <w:t>s</w:t>
      </w:r>
      <w:r w:rsidR="00450E35">
        <w:t>,</w:t>
      </w:r>
      <w:r w:rsidR="00450E35" w:rsidRPr="008129EB">
        <w:t xml:space="preserve"> </w:t>
      </w:r>
      <w:r w:rsidRPr="008129EB">
        <w:t>Project Operator</w:t>
      </w:r>
      <w:r w:rsidR="00450E35">
        <w:t>, or any Key Subcontractors</w:t>
      </w:r>
      <w:r w:rsidR="00450E35" w:rsidRPr="000C482A">
        <w:t>.</w:t>
      </w:r>
    </w:p>
    <w:p w14:paraId="2A1B42C3" w14:textId="77777777" w:rsidR="00907F1C" w:rsidRPr="008129EB" w:rsidRDefault="49D70CC2" w:rsidP="007E0F18">
      <w:pPr>
        <w:pStyle w:val="Heading2"/>
        <w:keepLines/>
      </w:pPr>
      <w:bookmarkStart w:id="143" w:name="_Toc492504654"/>
      <w:bookmarkStart w:id="144" w:name="_Toc515358757"/>
      <w:bookmarkStart w:id="145" w:name="_Toc181346002"/>
      <w:bookmarkStart w:id="146" w:name="_Toc232683620"/>
      <w:bookmarkEnd w:id="142"/>
      <w:r w:rsidRPr="008129EB">
        <w:lastRenderedPageBreak/>
        <w:t>Interpretation provisions</w:t>
      </w:r>
      <w:bookmarkEnd w:id="143"/>
      <w:bookmarkEnd w:id="144"/>
      <w:bookmarkEnd w:id="145"/>
      <w:bookmarkEnd w:id="146"/>
    </w:p>
    <w:p w14:paraId="72DD0EA0" w14:textId="7735096C" w:rsidR="00652C71" w:rsidRPr="008129EB" w:rsidRDefault="2BC382E4" w:rsidP="007E0F18">
      <w:pPr>
        <w:pStyle w:val="Heading3"/>
        <w:keepNext/>
        <w:keepLines/>
        <w:numPr>
          <w:ilvl w:val="0"/>
          <w:numId w:val="0"/>
        </w:numPr>
        <w:ind w:left="737"/>
      </w:pPr>
      <w:bookmarkStart w:id="147" w:name="_Toc515358758"/>
      <w:bookmarkStart w:id="148" w:name="_Toc515358769"/>
      <w:r w:rsidRPr="008129EB">
        <w:t>Headings are for convenience only and do not affect interpretation. Unless the contrary intention appears, in this agreement:</w:t>
      </w:r>
      <w:bookmarkEnd w:id="147"/>
    </w:p>
    <w:p w14:paraId="2586FD86" w14:textId="77777777" w:rsidR="00652C71" w:rsidRPr="008129EB" w:rsidRDefault="00652C71" w:rsidP="007E0F18">
      <w:pPr>
        <w:pStyle w:val="Heading3"/>
        <w:keepNext/>
        <w:keepLines/>
      </w:pPr>
      <w:bookmarkStart w:id="149" w:name="_Toc515358759"/>
      <w:r w:rsidRPr="008129EB">
        <w:t>labels used for definitions are for convenience only and do not affect interpretation;</w:t>
      </w:r>
      <w:bookmarkEnd w:id="149"/>
    </w:p>
    <w:p w14:paraId="46B8B8A6" w14:textId="77777777" w:rsidR="00652C71" w:rsidRPr="008129EB" w:rsidRDefault="00652C71" w:rsidP="0058045D">
      <w:pPr>
        <w:pStyle w:val="Heading3"/>
      </w:pPr>
      <w:bookmarkStart w:id="150" w:name="_Toc515358760"/>
      <w:r w:rsidRPr="008129EB">
        <w:t>the singular includes the plural and vice versa;</w:t>
      </w:r>
      <w:bookmarkEnd w:id="150"/>
    </w:p>
    <w:p w14:paraId="37909045" w14:textId="77777777" w:rsidR="00652C71" w:rsidRPr="008129EB" w:rsidRDefault="00652C71" w:rsidP="0058045D">
      <w:pPr>
        <w:pStyle w:val="Heading3"/>
      </w:pPr>
      <w:bookmarkStart w:id="151" w:name="_Toc515358761"/>
      <w:r w:rsidRPr="008129EB">
        <w:t>the meaning of general words is not limited by specific examples introduced by “including”, “for example”, “such as” or similar expressions;</w:t>
      </w:r>
      <w:bookmarkEnd w:id="151"/>
    </w:p>
    <w:p w14:paraId="3FFB8A59" w14:textId="77777777" w:rsidR="00652C71" w:rsidRPr="008129EB" w:rsidRDefault="00652C71" w:rsidP="0058045D">
      <w:pPr>
        <w:pStyle w:val="Heading3"/>
      </w:pPr>
      <w:bookmarkStart w:id="152" w:name="_Toc515358762"/>
      <w:r w:rsidRPr="008129EB">
        <w:t>a reference to a document also includes any variation, replacement or novation of it;</w:t>
      </w:r>
      <w:bookmarkEnd w:id="152"/>
    </w:p>
    <w:p w14:paraId="2FF745A9" w14:textId="62C7959D" w:rsidR="00652C71" w:rsidRPr="008129EB" w:rsidRDefault="00652C71" w:rsidP="0058045D">
      <w:pPr>
        <w:pStyle w:val="Heading3"/>
      </w:pPr>
      <w:bookmarkStart w:id="153" w:name="_Toc515358763"/>
      <w:r w:rsidRPr="008129EB">
        <w:t>a reference to “</w:t>
      </w:r>
      <w:r w:rsidRPr="008129EB">
        <w:rPr>
          <w:b/>
        </w:rPr>
        <w:t>person</w:t>
      </w:r>
      <w:r w:rsidRPr="008129EB">
        <w:t>” includes an individual, a body corporate, a partnership, a joint venture, an unincorporated association and an authority or any other entity or organisation</w:t>
      </w:r>
      <w:r w:rsidR="00275262" w:rsidRPr="008129EB">
        <w:t xml:space="preserve"> (including a trust, as represented by its trustee)</w:t>
      </w:r>
      <w:r w:rsidRPr="008129EB">
        <w:t>;</w:t>
      </w:r>
    </w:p>
    <w:p w14:paraId="3C382941" w14:textId="77777777" w:rsidR="00652C71" w:rsidRPr="008129EB" w:rsidRDefault="00652C71" w:rsidP="0058045D">
      <w:pPr>
        <w:pStyle w:val="Heading3"/>
      </w:pPr>
      <w:r w:rsidRPr="008129EB">
        <w:t>a reference to a particular person includes the person’s executors, administrators, successors, substitutes (including persons taking by novation) and assigns;</w:t>
      </w:r>
      <w:bookmarkEnd w:id="153"/>
    </w:p>
    <w:p w14:paraId="519379AE" w14:textId="12477C6F" w:rsidR="00652C71" w:rsidRPr="008129EB" w:rsidRDefault="00652C71" w:rsidP="0058045D">
      <w:pPr>
        <w:pStyle w:val="Heading3"/>
      </w:pPr>
      <w:bookmarkStart w:id="154" w:name="_Toc515358764"/>
      <w:r w:rsidRPr="008129EB">
        <w:t xml:space="preserve">a reference to a time of day is a reference to </w:t>
      </w:r>
      <w:r w:rsidR="00C61FDA" w:rsidRPr="008129EB">
        <w:t xml:space="preserve">Sydney </w:t>
      </w:r>
      <w:r w:rsidRPr="008129EB">
        <w:t>time;</w:t>
      </w:r>
      <w:bookmarkEnd w:id="154"/>
    </w:p>
    <w:p w14:paraId="21AFE49A" w14:textId="77777777" w:rsidR="00652C71" w:rsidRPr="008129EB" w:rsidRDefault="00652C71" w:rsidP="0058045D">
      <w:pPr>
        <w:pStyle w:val="Heading3"/>
      </w:pPr>
      <w:bookmarkStart w:id="155" w:name="_Toc515358765"/>
      <w:r w:rsidRPr="008129EB">
        <w:t xml:space="preserve">a reference to </w:t>
      </w:r>
      <w:r w:rsidR="001A4CCE" w:rsidRPr="008129EB">
        <w:t xml:space="preserve">AUD, </w:t>
      </w:r>
      <w:r w:rsidRPr="008129EB">
        <w:t>dollars, $ or A$ is a reference to the currency of Australia;</w:t>
      </w:r>
      <w:bookmarkEnd w:id="155"/>
    </w:p>
    <w:p w14:paraId="73E199FF" w14:textId="20FCEA99" w:rsidR="00652C71" w:rsidRPr="008129EB" w:rsidRDefault="00652C71" w:rsidP="0058045D">
      <w:pPr>
        <w:pStyle w:val="Heading3"/>
      </w:pPr>
      <w:r w:rsidRPr="008129EB">
        <w:t xml:space="preserve">a reference to any legislation includes regulations </w:t>
      </w:r>
      <w:r w:rsidR="000B31E5">
        <w:t xml:space="preserve">made </w:t>
      </w:r>
      <w:r w:rsidRPr="008129EB">
        <w:t xml:space="preserve">under it and any consolidations, amendments, re-enactments or replacements of </w:t>
      </w:r>
      <w:r w:rsidR="000B31E5">
        <w:t>that legislation or those regulations</w:t>
      </w:r>
      <w:r w:rsidRPr="008129EB">
        <w:t>;</w:t>
      </w:r>
    </w:p>
    <w:p w14:paraId="30DDB25D" w14:textId="29F05206" w:rsidR="00652C71" w:rsidRPr="008129EB" w:rsidRDefault="00652C71" w:rsidP="0058045D">
      <w:pPr>
        <w:pStyle w:val="Heading3"/>
      </w:pPr>
      <w:bookmarkStart w:id="156" w:name="_Toc515358767"/>
      <w:r w:rsidRPr="008129EB">
        <w:t>a reference to “</w:t>
      </w:r>
      <w:r w:rsidRPr="008129EB">
        <w:rPr>
          <w:b/>
        </w:rPr>
        <w:t>regulations</w:t>
      </w:r>
      <w:r w:rsidRPr="008129EB">
        <w:t xml:space="preserve">” includes instruments of a legislative character </w:t>
      </w:r>
      <w:r w:rsidR="000B31E5">
        <w:t xml:space="preserve">made </w:t>
      </w:r>
      <w:r w:rsidRPr="008129EB">
        <w:t>under legislation (such as regulations, rules, by-laws, ordinances and proclamations);</w:t>
      </w:r>
    </w:p>
    <w:bookmarkEnd w:id="156"/>
    <w:p w14:paraId="441074D3" w14:textId="0D62718D" w:rsidR="00652C71" w:rsidRPr="008129EB" w:rsidRDefault="00652C71" w:rsidP="0058045D">
      <w:pPr>
        <w:pStyle w:val="Heading3"/>
      </w:pPr>
      <w:r w:rsidRPr="008129EB">
        <w:t xml:space="preserve">a reference to a group of persons is a reference to any </w:t>
      </w:r>
      <w:r w:rsidR="000B31E5">
        <w:t>two (</w:t>
      </w:r>
      <w:r w:rsidRPr="008129EB">
        <w:t>2</w:t>
      </w:r>
      <w:r w:rsidR="000B31E5">
        <w:t>)</w:t>
      </w:r>
      <w:r w:rsidRPr="008129EB">
        <w:t xml:space="preserve"> or more of them jointly and to each of them individually;</w:t>
      </w:r>
    </w:p>
    <w:p w14:paraId="465E90BA" w14:textId="77777777" w:rsidR="00652C71" w:rsidRPr="008129EB" w:rsidRDefault="2C388DF0" w:rsidP="0058045D">
      <w:pPr>
        <w:pStyle w:val="Heading3"/>
      </w:pPr>
      <w:r w:rsidRPr="008129EB">
        <w:t>a reference to any</w:t>
      </w:r>
      <w:r w:rsidR="00652C71" w:rsidRPr="008129EB">
        <w:t xml:space="preserve"> </w:t>
      </w:r>
      <w:r w:rsidRPr="008129EB">
        <w:t>thing (including an amount) is a reference to the whole and each part of it;</w:t>
      </w:r>
    </w:p>
    <w:p w14:paraId="34E313C0" w14:textId="048C2E21" w:rsidR="00652C71" w:rsidRPr="008129EB" w:rsidRDefault="00652C71" w:rsidP="0058045D">
      <w:pPr>
        <w:pStyle w:val="Heading3"/>
      </w:pPr>
      <w:r w:rsidRPr="008129EB">
        <w:t>a period of time dating from</w:t>
      </w:r>
      <w:r w:rsidR="009C3E69" w:rsidRPr="008129EB">
        <w:t xml:space="preserve"> or to</w:t>
      </w:r>
      <w:r w:rsidRPr="008129EB">
        <w:t xml:space="preserve"> a given day</w:t>
      </w:r>
      <w:r w:rsidR="009C3E69" w:rsidRPr="008129EB">
        <w:t>,</w:t>
      </w:r>
      <w:r w:rsidRPr="008129EB">
        <w:t xml:space="preserve"> or</w:t>
      </w:r>
      <w:r w:rsidR="009C3E69" w:rsidRPr="008129EB">
        <w:t xml:space="preserve"> from or to</w:t>
      </w:r>
      <w:r w:rsidRPr="008129EB">
        <w:t xml:space="preserve"> the day of an act or event is to be calculated exclusive of that day;</w:t>
      </w:r>
    </w:p>
    <w:p w14:paraId="067980F9" w14:textId="75B8D4A6" w:rsidR="00652C71" w:rsidRPr="008129EB" w:rsidRDefault="00652C71" w:rsidP="0058045D">
      <w:pPr>
        <w:pStyle w:val="Heading3"/>
        <w:rPr>
          <w:rStyle w:val="CommentReference"/>
          <w:sz w:val="20"/>
          <w:szCs w:val="20"/>
        </w:rPr>
      </w:pPr>
      <w:r w:rsidRPr="008129EB">
        <w:t xml:space="preserve">if a party must do something under this agreement on or by a given day and it is done after 5.00pm on that day, </w:t>
      </w:r>
      <w:r w:rsidR="00B807DD" w:rsidRPr="008129EB">
        <w:t xml:space="preserve">then </w:t>
      </w:r>
      <w:r w:rsidRPr="008129EB">
        <w:t>it is taken to be done on the next Business Day</w:t>
      </w:r>
      <w:r w:rsidRPr="008129EB">
        <w:rPr>
          <w:rStyle w:val="CommentReference"/>
        </w:rPr>
        <w:t xml:space="preserve">; </w:t>
      </w:r>
    </w:p>
    <w:p w14:paraId="7E558A39" w14:textId="18B64534" w:rsidR="00652C71" w:rsidRPr="008129EB" w:rsidRDefault="00652C71" w:rsidP="0058045D">
      <w:pPr>
        <w:pStyle w:val="Heading3"/>
      </w:pPr>
      <w:r w:rsidRPr="008129EB">
        <w:t xml:space="preserve">if the day on </w:t>
      </w:r>
      <w:r w:rsidR="009C3E69" w:rsidRPr="008129EB">
        <w:t xml:space="preserve">or by </w:t>
      </w:r>
      <w:r w:rsidRPr="008129EB">
        <w:t xml:space="preserve">which a party must do something under this agreement is not a Business Day, </w:t>
      </w:r>
      <w:r w:rsidR="00B807DD" w:rsidRPr="008129EB">
        <w:t xml:space="preserve">then </w:t>
      </w:r>
      <w:r w:rsidRPr="008129EB">
        <w:t xml:space="preserve">the party must do it on the next Business Day; </w:t>
      </w:r>
    </w:p>
    <w:p w14:paraId="32A4AEA2" w14:textId="729346D4" w:rsidR="00FE79EE" w:rsidRPr="008129EB" w:rsidRDefault="00FE79EE" w:rsidP="0058045D">
      <w:pPr>
        <w:pStyle w:val="Heading3"/>
      </w:pPr>
      <w:r w:rsidRPr="008129EB">
        <w:t xml:space="preserve">a reference to a clause, paragraph, subparagraph, section, schedule or annexure </w:t>
      </w:r>
      <w:r w:rsidR="005A5C3F" w:rsidRPr="008129EB">
        <w:t>is</w:t>
      </w:r>
      <w:r w:rsidR="00972916" w:rsidRPr="008129EB">
        <w:t xml:space="preserve"> </w:t>
      </w:r>
      <w:r w:rsidRPr="008129EB">
        <w:t xml:space="preserve">a reference to a clause, paragraph, subparagraph </w:t>
      </w:r>
      <w:r w:rsidR="005A5C3F" w:rsidRPr="008129EB">
        <w:t xml:space="preserve">or </w:t>
      </w:r>
      <w:r w:rsidRPr="008129EB">
        <w:t>section</w:t>
      </w:r>
      <w:r w:rsidR="005A5C3F" w:rsidRPr="008129EB">
        <w:t xml:space="preserve"> of</w:t>
      </w:r>
      <w:r w:rsidRPr="008129EB">
        <w:t xml:space="preserve">, </w:t>
      </w:r>
      <w:r w:rsidR="005A5C3F" w:rsidRPr="008129EB">
        <w:t xml:space="preserve">or a </w:t>
      </w:r>
      <w:r w:rsidRPr="008129EB">
        <w:t>schedule or annexure to</w:t>
      </w:r>
      <w:r w:rsidR="005A5C3F" w:rsidRPr="008129EB">
        <w:t>,</w:t>
      </w:r>
      <w:r w:rsidRPr="008129EB">
        <w:t xml:space="preserve"> this agreement; </w:t>
      </w:r>
    </w:p>
    <w:p w14:paraId="7B21B9FE" w14:textId="1711158D" w:rsidR="00B34DA8" w:rsidRDefault="2C388DF0" w:rsidP="00B34DA8">
      <w:pPr>
        <w:pStyle w:val="Heading3"/>
      </w:pPr>
      <w:r w:rsidRPr="008129EB">
        <w:t xml:space="preserve">the </w:t>
      </w:r>
      <w:r w:rsidR="00A87A68">
        <w:t xml:space="preserve">Party </w:t>
      </w:r>
      <w:r w:rsidRPr="00A02518">
        <w:t>Details,</w:t>
      </w:r>
      <w:r w:rsidRPr="008129EB">
        <w:t xml:space="preserve"> Reference Details</w:t>
      </w:r>
      <w:r w:rsidRPr="00A02518">
        <w:t xml:space="preserve">, </w:t>
      </w:r>
      <w:r w:rsidR="008E2CDC">
        <w:t>n</w:t>
      </w:r>
      <w:r w:rsidR="000B31E5" w:rsidRPr="00A02518">
        <w:t xml:space="preserve">otes, </w:t>
      </w:r>
      <w:r w:rsidRPr="00A02518">
        <w:t>schedules</w:t>
      </w:r>
      <w:r w:rsidRPr="008129EB">
        <w:t xml:space="preserve"> and annexures to this agreement form part of this agreement</w:t>
      </w:r>
      <w:r w:rsidR="00B34DA8">
        <w:t>; and</w:t>
      </w:r>
      <w:bookmarkEnd w:id="148"/>
    </w:p>
    <w:p w14:paraId="13461388" w14:textId="4730E481" w:rsidR="006E1C30" w:rsidRDefault="006E1C30" w:rsidP="006B72A0">
      <w:pPr>
        <w:pStyle w:val="Heading3"/>
      </w:pPr>
      <w:r w:rsidRPr="006E1C30">
        <w:lastRenderedPageBreak/>
        <w:t xml:space="preserve">a reference to the “Project” is taken to include all Project Components as set out in </w:t>
      </w:r>
      <w:r>
        <w:fldChar w:fldCharType="begin"/>
      </w:r>
      <w:r>
        <w:instrText xml:space="preserve"> REF _Ref214452844 \r \h </w:instrText>
      </w:r>
      <w:r>
        <w:fldChar w:fldCharType="separate"/>
      </w:r>
      <w:r w:rsidR="00131566">
        <w:t>Schedule 8</w:t>
      </w:r>
      <w:r>
        <w:fldChar w:fldCharType="end"/>
      </w:r>
      <w:r>
        <w:t xml:space="preserve"> </w:t>
      </w:r>
      <w:r w:rsidRPr="006E1C30">
        <w:t>(“</w:t>
      </w:r>
      <w:r>
        <w:fldChar w:fldCharType="begin"/>
      </w:r>
      <w:r>
        <w:instrText xml:space="preserve"> REF _Ref214452844 \h </w:instrText>
      </w:r>
      <w:r>
        <w:fldChar w:fldCharType="separate"/>
      </w:r>
      <w:r w:rsidR="00131566">
        <w:t>Project Components</w:t>
      </w:r>
      <w:r>
        <w:fldChar w:fldCharType="end"/>
      </w:r>
      <w:r w:rsidRPr="006E1C30">
        <w:t xml:space="preserve">”), and any obligation, right or requirement applying to the Project applies to each Project </w:t>
      </w:r>
      <w:r w:rsidRPr="00D121DB">
        <w:t>Component,</w:t>
      </w:r>
      <w:r w:rsidR="006B72A0" w:rsidRPr="00D121DB">
        <w:t xml:space="preserve"> </w:t>
      </w:r>
      <w:r w:rsidR="006B72A0" w:rsidRPr="00106AE8">
        <w:t>both</w:t>
      </w:r>
      <w:r w:rsidRPr="00D121DB">
        <w:t xml:space="preserve"> individually and collectively, except where the context or a specific provision </w:t>
      </w:r>
      <w:r w:rsidR="006B72A0" w:rsidRPr="00106AE8">
        <w:t>requires or</w:t>
      </w:r>
      <w:r w:rsidR="006B72A0" w:rsidRPr="00D121DB">
        <w:t xml:space="preserve"> </w:t>
      </w:r>
      <w:r w:rsidRPr="00D121DB">
        <w:t>indicates otherwise</w:t>
      </w:r>
      <w:r w:rsidRPr="006E1C30">
        <w:t>.</w:t>
      </w:r>
    </w:p>
    <w:p w14:paraId="23F8980B" w14:textId="77777777" w:rsidR="00652C71" w:rsidRPr="008129EB" w:rsidRDefault="2BC382E4" w:rsidP="0058045D">
      <w:pPr>
        <w:pStyle w:val="Heading2"/>
      </w:pPr>
      <w:bookmarkStart w:id="157" w:name="_Toc94798071"/>
      <w:bookmarkStart w:id="158" w:name="_Toc94871996"/>
      <w:bookmarkStart w:id="159" w:name="_Toc94885218"/>
      <w:bookmarkStart w:id="160" w:name="_Toc94885654"/>
      <w:bookmarkStart w:id="161" w:name="_Toc94886091"/>
      <w:bookmarkStart w:id="162" w:name="_Toc99723193"/>
      <w:bookmarkStart w:id="163" w:name="_Toc94798072"/>
      <w:bookmarkStart w:id="164" w:name="_Toc94871997"/>
      <w:bookmarkStart w:id="165" w:name="_Toc94885219"/>
      <w:bookmarkStart w:id="166" w:name="_Toc94885655"/>
      <w:bookmarkStart w:id="167" w:name="_Toc94886092"/>
      <w:bookmarkStart w:id="168" w:name="_Toc99723194"/>
      <w:bookmarkStart w:id="169" w:name="_Toc159511690"/>
      <w:bookmarkStart w:id="170" w:name="_Toc159511691"/>
      <w:bookmarkStart w:id="171" w:name="_Ref104383442"/>
      <w:bookmarkStart w:id="172" w:name="_Toc181346003"/>
      <w:bookmarkStart w:id="173" w:name="_Toc232683621"/>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8129EB">
        <w:t>Legislation definition change</w:t>
      </w:r>
      <w:bookmarkEnd w:id="171"/>
      <w:bookmarkEnd w:id="172"/>
      <w:bookmarkEnd w:id="173"/>
    </w:p>
    <w:p w14:paraId="12EDACC0" w14:textId="77777777" w:rsidR="00652C71" w:rsidRPr="008129EB" w:rsidRDefault="00652C71" w:rsidP="0058045D">
      <w:pPr>
        <w:pStyle w:val="Indent2"/>
        <w:keepNext/>
      </w:pPr>
      <w:r w:rsidRPr="008129EB">
        <w:t>If:</w:t>
      </w:r>
    </w:p>
    <w:p w14:paraId="4308F18E" w14:textId="5504D4D7" w:rsidR="00652C71" w:rsidRPr="008129EB" w:rsidRDefault="00652C71" w:rsidP="0058045D">
      <w:pPr>
        <w:pStyle w:val="Heading3"/>
      </w:pPr>
      <w:r w:rsidRPr="008129EB">
        <w:t xml:space="preserve">a term used in this agreement (including as a result of a prior application of this clause </w:t>
      </w:r>
      <w:r w:rsidRPr="008129EB">
        <w:fldChar w:fldCharType="begin"/>
      </w:r>
      <w:r w:rsidRPr="008129EB">
        <w:instrText xml:space="preserve"> REF _Ref104383442 \n \h </w:instrText>
      </w:r>
      <w:r w:rsidRPr="008129EB">
        <w:fldChar w:fldCharType="separate"/>
      </w:r>
      <w:r w:rsidR="00131566">
        <w:t>1.3</w:t>
      </w:r>
      <w:r w:rsidRPr="008129EB">
        <w:fldChar w:fldCharType="end"/>
      </w:r>
      <w:r w:rsidRPr="008129EB">
        <w:t xml:space="preserve">) has the meaning given to it in </w:t>
      </w:r>
      <w:r w:rsidR="001A4CCE" w:rsidRPr="008129EB">
        <w:t xml:space="preserve">legislation (including </w:t>
      </w:r>
      <w:r w:rsidRPr="008129EB">
        <w:t xml:space="preserve">the </w:t>
      </w:r>
      <w:r w:rsidR="00C61FDA" w:rsidRPr="008129EB">
        <w:t>NER</w:t>
      </w:r>
      <w:r w:rsidR="00D46830" w:rsidRPr="008129EB">
        <w:t xml:space="preserve"> </w:t>
      </w:r>
      <w:r w:rsidR="001A4CCE" w:rsidRPr="008129EB">
        <w:t>and the Corporations Act)</w:t>
      </w:r>
      <w:r w:rsidRPr="008129EB">
        <w:t>; and</w:t>
      </w:r>
    </w:p>
    <w:p w14:paraId="4927AA14" w14:textId="77777777" w:rsidR="00434DD2" w:rsidRPr="008129EB" w:rsidRDefault="00434DD2" w:rsidP="00B5506F">
      <w:pPr>
        <w:pStyle w:val="Heading3"/>
        <w:keepNext/>
      </w:pPr>
      <w:r w:rsidRPr="008129EB">
        <w:t xml:space="preserve">the term in the </w:t>
      </w:r>
      <w:r w:rsidR="001A4CCE" w:rsidRPr="008129EB">
        <w:t>relevant legislation</w:t>
      </w:r>
      <w:r w:rsidRPr="008129EB">
        <w:t xml:space="preserve"> is subsequently renamed or replaced with another term of similar effect,</w:t>
      </w:r>
    </w:p>
    <w:p w14:paraId="11B4A4C6" w14:textId="12E28207" w:rsidR="00D92A95" w:rsidRPr="008129EB" w:rsidRDefault="2BC382E4" w:rsidP="0058045D">
      <w:pPr>
        <w:pStyle w:val="Heading3"/>
        <w:numPr>
          <w:ilvl w:val="0"/>
          <w:numId w:val="0"/>
        </w:numPr>
        <w:ind w:left="737"/>
      </w:pPr>
      <w:r w:rsidRPr="008129EB">
        <w:t xml:space="preserve">then the new term will be used in place of the term </w:t>
      </w:r>
      <w:r w:rsidR="005A5C3F" w:rsidRPr="008129EB">
        <w:t xml:space="preserve">that </w:t>
      </w:r>
      <w:r w:rsidRPr="008129EB">
        <w:t>was renamed or replaced.</w:t>
      </w:r>
    </w:p>
    <w:p w14:paraId="5A21FBCC" w14:textId="77777777" w:rsidR="00B67596" w:rsidRPr="008129EB" w:rsidRDefault="2BC382E4" w:rsidP="0058045D">
      <w:pPr>
        <w:pStyle w:val="Heading2"/>
      </w:pPr>
      <w:bookmarkStart w:id="174" w:name="_Toc159511693"/>
      <w:bookmarkStart w:id="175" w:name="_Toc159511694"/>
      <w:bookmarkStart w:id="176" w:name="_Toc159511695"/>
      <w:bookmarkStart w:id="177" w:name="_Toc159511696"/>
      <w:bookmarkStart w:id="178" w:name="_Ref165035089"/>
      <w:bookmarkStart w:id="179" w:name="_Toc181346004"/>
      <w:bookmarkStart w:id="180" w:name="_Toc232683622"/>
      <w:bookmarkStart w:id="181" w:name="_Toc105762514"/>
      <w:bookmarkEnd w:id="174"/>
      <w:bookmarkEnd w:id="175"/>
      <w:bookmarkEnd w:id="176"/>
      <w:bookmarkEnd w:id="177"/>
      <w:r w:rsidRPr="008129EB">
        <w:t>Appointment of agent</w:t>
      </w:r>
      <w:bookmarkEnd w:id="178"/>
      <w:bookmarkEnd w:id="179"/>
      <w:bookmarkEnd w:id="180"/>
      <w:r w:rsidRPr="008129EB">
        <w:t xml:space="preserve"> </w:t>
      </w:r>
      <w:bookmarkEnd w:id="181"/>
    </w:p>
    <w:p w14:paraId="64C59FF7" w14:textId="30B7143E" w:rsidR="001A4CCE" w:rsidRPr="008129EB" w:rsidRDefault="00C26CD7" w:rsidP="0058045D">
      <w:pPr>
        <w:pStyle w:val="Heading3"/>
      </w:pPr>
      <w:r w:rsidRPr="008129EB">
        <w:t>Project</w:t>
      </w:r>
      <w:r w:rsidR="00C65F76" w:rsidRPr="008129EB">
        <w:t xml:space="preserve"> Operator acknowledges that </w:t>
      </w:r>
      <w:r w:rsidRPr="008129EB">
        <w:t>the Commonwealth</w:t>
      </w:r>
      <w:r w:rsidR="00C65F76" w:rsidRPr="008129EB">
        <w:t xml:space="preserve"> may, in its sole discretion and from time to time, appoint </w:t>
      </w:r>
      <w:r w:rsidR="001A4CCE" w:rsidRPr="008129EB">
        <w:t xml:space="preserve">in writing </w:t>
      </w:r>
      <w:r w:rsidR="00C65F76" w:rsidRPr="008129EB">
        <w:t xml:space="preserve">one or more persons as </w:t>
      </w:r>
      <w:r w:rsidRPr="008129EB">
        <w:t>the Commonwealth</w:t>
      </w:r>
      <w:r w:rsidR="00C65F76" w:rsidRPr="008129EB">
        <w:t xml:space="preserve">’s agent in respect of or in connection with </w:t>
      </w:r>
      <w:r w:rsidR="000B31E5">
        <w:t xml:space="preserve">the performance of </w:t>
      </w:r>
      <w:r w:rsidR="00C65F76" w:rsidRPr="008129EB">
        <w:t xml:space="preserve">some or all of </w:t>
      </w:r>
      <w:r w:rsidRPr="008129EB">
        <w:t>the Commonwealth</w:t>
      </w:r>
      <w:r w:rsidR="00C65F76" w:rsidRPr="008129EB">
        <w:t xml:space="preserve">’s rights or obligations under this agreement. </w:t>
      </w:r>
    </w:p>
    <w:p w14:paraId="0C96C54A" w14:textId="77777777" w:rsidR="001A4CCE" w:rsidRPr="008129EB" w:rsidRDefault="001A4CCE" w:rsidP="0058045D">
      <w:pPr>
        <w:pStyle w:val="Heading3"/>
      </w:pPr>
      <w:r w:rsidRPr="008129EB">
        <w:t>In making such an appointment, the Commonwealth may advise Project Operator in writing of any limitations on that appointment and, if the Commonwealth does so, Project Operator must comply with any such limitations of which it has been advised.</w:t>
      </w:r>
    </w:p>
    <w:p w14:paraId="0F1B5358" w14:textId="28EEB061" w:rsidR="00C65F76" w:rsidRPr="008129EB" w:rsidRDefault="00C65F76" w:rsidP="0058045D">
      <w:pPr>
        <w:pStyle w:val="Heading3"/>
      </w:pPr>
      <w:r w:rsidRPr="008129EB">
        <w:t xml:space="preserve">Nothing in this clause </w:t>
      </w:r>
      <w:r w:rsidR="001A4CCE" w:rsidRPr="008129EB">
        <w:fldChar w:fldCharType="begin"/>
      </w:r>
      <w:r w:rsidR="001A4CCE" w:rsidRPr="008129EB">
        <w:instrText xml:space="preserve"> REF _Ref165035089 \w \h </w:instrText>
      </w:r>
      <w:r w:rsidR="001A4CCE" w:rsidRPr="008129EB">
        <w:fldChar w:fldCharType="separate"/>
      </w:r>
      <w:r w:rsidR="00131566">
        <w:t>1.4</w:t>
      </w:r>
      <w:r w:rsidR="001A4CCE" w:rsidRPr="008129EB">
        <w:fldChar w:fldCharType="end"/>
      </w:r>
      <w:r w:rsidR="001A4CCE" w:rsidRPr="008129EB">
        <w:t xml:space="preserve"> </w:t>
      </w:r>
      <w:r w:rsidRPr="008129EB">
        <w:t xml:space="preserve">relieves </w:t>
      </w:r>
      <w:r w:rsidR="00C26CD7" w:rsidRPr="008129EB">
        <w:t>the Commonwealth</w:t>
      </w:r>
      <w:r w:rsidRPr="008129EB">
        <w:t xml:space="preserve"> of its obligations</w:t>
      </w:r>
      <w:r w:rsidR="001A4CCE" w:rsidRPr="008129EB">
        <w:t>, or reduces its rights,</w:t>
      </w:r>
      <w:r w:rsidRPr="008129EB">
        <w:t xml:space="preserve"> under this agreement.</w:t>
      </w:r>
    </w:p>
    <w:p w14:paraId="265917EF" w14:textId="77777777" w:rsidR="00484112" w:rsidRPr="008129EB" w:rsidRDefault="2BC382E4" w:rsidP="0058045D">
      <w:pPr>
        <w:pStyle w:val="Heading2"/>
      </w:pPr>
      <w:bookmarkStart w:id="182" w:name="_Ref108176271"/>
      <w:bookmarkStart w:id="183" w:name="_Toc110941030"/>
      <w:bookmarkStart w:id="184" w:name="_Ref113622146"/>
      <w:bookmarkStart w:id="185" w:name="_Toc181346005"/>
      <w:bookmarkStart w:id="186" w:name="_Toc232683623"/>
      <w:r w:rsidRPr="008129EB">
        <w:t>Adjustment for indexation</w:t>
      </w:r>
      <w:bookmarkEnd w:id="182"/>
      <w:bookmarkEnd w:id="183"/>
      <w:bookmarkEnd w:id="184"/>
      <w:bookmarkEnd w:id="185"/>
      <w:bookmarkEnd w:id="186"/>
    </w:p>
    <w:p w14:paraId="42F7F1CF" w14:textId="77777777" w:rsidR="001E0337" w:rsidRPr="008129EB" w:rsidRDefault="2BC382E4" w:rsidP="00B5506F">
      <w:pPr>
        <w:pStyle w:val="Heading3"/>
        <w:keepNext/>
        <w:numPr>
          <w:ilvl w:val="0"/>
          <w:numId w:val="0"/>
        </w:numPr>
        <w:ind w:left="737"/>
      </w:pPr>
      <w:r w:rsidRPr="008129EB">
        <w:t>On each Adjustment Date, each of:</w:t>
      </w:r>
    </w:p>
    <w:p w14:paraId="3D045EB4" w14:textId="77777777" w:rsidR="001E0337" w:rsidRPr="008129EB" w:rsidRDefault="001F012E" w:rsidP="0058045D">
      <w:pPr>
        <w:pStyle w:val="Heading3"/>
      </w:pPr>
      <w:r w:rsidRPr="008129EB">
        <w:t xml:space="preserve">the </w:t>
      </w:r>
      <w:r w:rsidR="00E538BB" w:rsidRPr="008129EB">
        <w:t>Cost Change Threshold</w:t>
      </w:r>
      <w:r w:rsidR="001E0337" w:rsidRPr="008129EB">
        <w:t>;</w:t>
      </w:r>
    </w:p>
    <w:p w14:paraId="6BB1E453" w14:textId="66B3B310" w:rsidR="003260A3" w:rsidRPr="008129EB" w:rsidRDefault="003260A3" w:rsidP="0058045D">
      <w:pPr>
        <w:pStyle w:val="Heading3"/>
      </w:pPr>
      <w:r w:rsidRPr="008129EB">
        <w:t>the limitation of liability applying to the Commonwealth under clause</w:t>
      </w:r>
      <w:r w:rsidR="005A5C3F" w:rsidRPr="008129EB">
        <w:t>s</w:t>
      </w:r>
      <w:r w:rsidR="00795F0F" w:rsidRPr="008129EB">
        <w:t> </w:t>
      </w:r>
      <w:r w:rsidRPr="008129EB">
        <w:fldChar w:fldCharType="begin"/>
      </w:r>
      <w:r w:rsidRPr="008129EB">
        <w:instrText xml:space="preserve"> REF _Ref161847352 \w \h </w:instrText>
      </w:r>
      <w:r w:rsidRPr="008129EB">
        <w:fldChar w:fldCharType="separate"/>
      </w:r>
      <w:r w:rsidR="00131566">
        <w:t>24.2(a)(i)</w:t>
      </w:r>
      <w:r w:rsidRPr="008129EB">
        <w:fldChar w:fldCharType="end"/>
      </w:r>
      <w:r w:rsidRPr="008129EB">
        <w:t xml:space="preserve"> and </w:t>
      </w:r>
      <w:r w:rsidRPr="008129EB">
        <w:fldChar w:fldCharType="begin"/>
      </w:r>
      <w:r w:rsidRPr="008129EB">
        <w:instrText xml:space="preserve"> REF _Ref161847354 \w \h </w:instrText>
      </w:r>
      <w:r w:rsidRPr="008129EB">
        <w:fldChar w:fldCharType="separate"/>
      </w:r>
      <w:r w:rsidR="00131566">
        <w:t>24.2(a)(ii)</w:t>
      </w:r>
      <w:r w:rsidRPr="008129EB">
        <w:fldChar w:fldCharType="end"/>
      </w:r>
      <w:r w:rsidRPr="008129EB">
        <w:t xml:space="preserve"> (“</w:t>
      </w:r>
      <w:r w:rsidRPr="008129EB">
        <w:fldChar w:fldCharType="begin"/>
      </w:r>
      <w:r w:rsidRPr="008129EB">
        <w:instrText xml:space="preserve">  REF _Ref107948686 \h </w:instrText>
      </w:r>
      <w:r w:rsidRPr="008129EB">
        <w:fldChar w:fldCharType="separate"/>
      </w:r>
      <w:r w:rsidR="00131566" w:rsidRPr="008129EB">
        <w:t>Limitation of liability</w:t>
      </w:r>
      <w:r w:rsidRPr="008129EB">
        <w:fldChar w:fldCharType="end"/>
      </w:r>
      <w:r w:rsidRPr="008129EB">
        <w:t>”);</w:t>
      </w:r>
    </w:p>
    <w:p w14:paraId="22912231" w14:textId="375E963D" w:rsidR="004622A0" w:rsidRPr="008129EB" w:rsidRDefault="003260A3" w:rsidP="0058045D">
      <w:pPr>
        <w:pStyle w:val="Heading3"/>
      </w:pPr>
      <w:r w:rsidRPr="008129EB">
        <w:t>the limitation of liability applying to Project Operator under clause</w:t>
      </w:r>
      <w:r w:rsidR="005A5C3F" w:rsidRPr="008129EB">
        <w:t>s</w:t>
      </w:r>
      <w:r w:rsidR="00795F0F" w:rsidRPr="008129EB">
        <w:t> </w:t>
      </w:r>
      <w:r w:rsidRPr="008129EB">
        <w:fldChar w:fldCharType="begin"/>
      </w:r>
      <w:r w:rsidRPr="008129EB">
        <w:instrText xml:space="preserve"> REF _Ref161847356 \w \h </w:instrText>
      </w:r>
      <w:r w:rsidRPr="008129EB">
        <w:fldChar w:fldCharType="separate"/>
      </w:r>
      <w:r w:rsidR="00131566">
        <w:t>24.2(b)(i)</w:t>
      </w:r>
      <w:r w:rsidRPr="008129EB">
        <w:fldChar w:fldCharType="end"/>
      </w:r>
      <w:r w:rsidRPr="008129EB">
        <w:t xml:space="preserve"> and </w:t>
      </w:r>
      <w:r w:rsidRPr="008129EB">
        <w:fldChar w:fldCharType="begin"/>
      </w:r>
      <w:r w:rsidRPr="008129EB">
        <w:instrText xml:space="preserve"> REF _Ref161847359 \w \h </w:instrText>
      </w:r>
      <w:r w:rsidRPr="008129EB">
        <w:fldChar w:fldCharType="separate"/>
      </w:r>
      <w:r w:rsidR="00131566">
        <w:t>24.2(b)(ii)</w:t>
      </w:r>
      <w:r w:rsidRPr="008129EB">
        <w:fldChar w:fldCharType="end"/>
      </w:r>
      <w:r w:rsidR="004622A0" w:rsidRPr="008129EB">
        <w:t xml:space="preserve">; and </w:t>
      </w:r>
    </w:p>
    <w:p w14:paraId="34D963C7" w14:textId="78B473F4" w:rsidR="001E0337" w:rsidRPr="008129EB" w:rsidRDefault="005A5C3F" w:rsidP="0058045D">
      <w:pPr>
        <w:pStyle w:val="Heading3"/>
      </w:pPr>
      <w:r w:rsidRPr="008129EB">
        <w:t xml:space="preserve">the figure of </w:t>
      </w:r>
      <w:r w:rsidR="004622A0" w:rsidRPr="008129EB">
        <w:t>$4</w:t>
      </w:r>
      <w:r w:rsidR="003E40F1">
        <w:t xml:space="preserve">,000,000 </w:t>
      </w:r>
      <w:r w:rsidR="004622A0" w:rsidRPr="008129EB">
        <w:t xml:space="preserve">referred to in section </w:t>
      </w:r>
      <w:r w:rsidR="004622A0" w:rsidRPr="008129EB">
        <w:fldChar w:fldCharType="begin"/>
      </w:r>
      <w:r w:rsidR="004622A0" w:rsidRPr="008129EB">
        <w:instrText xml:space="preserve"> REF _Ref151189965 \n \h </w:instrText>
      </w:r>
      <w:r w:rsidR="004622A0" w:rsidRPr="008129EB">
        <w:fldChar w:fldCharType="separate"/>
      </w:r>
      <w:r w:rsidR="00131566">
        <w:t>1.3</w:t>
      </w:r>
      <w:r w:rsidR="004622A0" w:rsidRPr="008129EB">
        <w:fldChar w:fldCharType="end"/>
      </w:r>
      <w:r w:rsidR="004622A0" w:rsidRPr="008129EB">
        <w:fldChar w:fldCharType="begin"/>
      </w:r>
      <w:r w:rsidR="004622A0" w:rsidRPr="008129EB">
        <w:instrText xml:space="preserve"> REF _Ref164693563 \n \h </w:instrText>
      </w:r>
      <w:r w:rsidR="004622A0" w:rsidRPr="008129EB">
        <w:fldChar w:fldCharType="separate"/>
      </w:r>
      <w:r w:rsidR="00131566">
        <w:t>(c)</w:t>
      </w:r>
      <w:r w:rsidR="004622A0" w:rsidRPr="008129EB">
        <w:fldChar w:fldCharType="end"/>
      </w:r>
      <w:r w:rsidR="004622A0" w:rsidRPr="008129EB">
        <w:t xml:space="preserve"> of </w:t>
      </w:r>
      <w:r w:rsidR="004622A0" w:rsidRPr="008129EB">
        <w:fldChar w:fldCharType="begin"/>
      </w:r>
      <w:r w:rsidR="004622A0" w:rsidRPr="008129EB">
        <w:instrText xml:space="preserve"> REF _Ref159420596 \w \h </w:instrText>
      </w:r>
      <w:r w:rsidR="004622A0" w:rsidRPr="008129EB">
        <w:fldChar w:fldCharType="separate"/>
      </w:r>
      <w:r w:rsidR="00131566">
        <w:t>Schedule 6</w:t>
      </w:r>
      <w:r w:rsidR="004622A0" w:rsidRPr="008129EB">
        <w:fldChar w:fldCharType="end"/>
      </w:r>
      <w:r w:rsidR="004622A0" w:rsidRPr="008129EB">
        <w:t xml:space="preserve"> (“</w:t>
      </w:r>
      <w:r w:rsidR="004622A0" w:rsidRPr="008129EB">
        <w:fldChar w:fldCharType="begin"/>
      </w:r>
      <w:r w:rsidR="004622A0" w:rsidRPr="008129EB">
        <w:instrText xml:space="preserve"> REF _Ref159420596 \h </w:instrText>
      </w:r>
      <w:r w:rsidR="004622A0" w:rsidRPr="008129EB">
        <w:fldChar w:fldCharType="separate"/>
      </w:r>
      <w:r w:rsidR="00131566" w:rsidRPr="008129EB">
        <w:t>Commonwealth Policy and Other Requirements</w:t>
      </w:r>
      <w:r w:rsidR="004622A0" w:rsidRPr="008129EB">
        <w:fldChar w:fldCharType="end"/>
      </w:r>
      <w:r w:rsidR="004622A0" w:rsidRPr="008129EB">
        <w:t>”)</w:t>
      </w:r>
      <w:r w:rsidR="003260A3" w:rsidRPr="008129EB">
        <w:t xml:space="preserve">, </w:t>
      </w:r>
    </w:p>
    <w:p w14:paraId="12D5A90E" w14:textId="77777777" w:rsidR="00484112" w:rsidRPr="008129EB" w:rsidRDefault="2BC382E4" w:rsidP="00B5506F">
      <w:pPr>
        <w:pStyle w:val="Heading3"/>
        <w:keepNext/>
        <w:numPr>
          <w:ilvl w:val="0"/>
          <w:numId w:val="0"/>
        </w:numPr>
        <w:ind w:left="737"/>
      </w:pPr>
      <w:r w:rsidRPr="008129EB">
        <w:t xml:space="preserve">will be adjusted in accordance with the following formula: </w:t>
      </w:r>
    </w:p>
    <w:p w14:paraId="29C336CF" w14:textId="77777777" w:rsidR="00484112" w:rsidRPr="008129EB" w:rsidRDefault="00000000" w:rsidP="0058045D">
      <w:pPr>
        <w:pStyle w:val="Heading3"/>
        <w:numPr>
          <w:ilvl w:val="0"/>
          <w:numId w:val="0"/>
        </w:numPr>
        <w:ind w:left="737"/>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11A69EF" w14:textId="77777777" w:rsidR="00484112" w:rsidRPr="008129EB" w:rsidRDefault="2BC382E4" w:rsidP="0058045D">
      <w:pPr>
        <w:pStyle w:val="Heading3"/>
        <w:numPr>
          <w:ilvl w:val="0"/>
          <w:numId w:val="0"/>
        </w:numPr>
        <w:ind w:left="737"/>
      </w:pPr>
      <w:r w:rsidRPr="008129EB">
        <w:t xml:space="preserve">where: </w:t>
      </w:r>
    </w:p>
    <w:p w14:paraId="2D5EBB49" w14:textId="77777777" w:rsidR="00484112" w:rsidRPr="008129EB" w:rsidRDefault="00484112" w:rsidP="0058045D">
      <w:pPr>
        <w:pStyle w:val="Indent3"/>
        <w:tabs>
          <w:tab w:val="left" w:pos="1134"/>
        </w:tabs>
        <w:ind w:left="1498" w:hanging="737"/>
      </w:pPr>
      <w:r w:rsidRPr="008129EB">
        <w:t>P</w:t>
      </w:r>
      <w:r w:rsidRPr="008129EB">
        <w:rPr>
          <w:vertAlign w:val="subscript"/>
        </w:rPr>
        <w:t>n</w:t>
      </w:r>
      <w:r w:rsidRPr="008129EB">
        <w:rPr>
          <w:vertAlign w:val="subscript"/>
        </w:rPr>
        <w:tab/>
      </w:r>
      <w:r w:rsidRPr="008129EB">
        <w:t>=</w:t>
      </w:r>
      <w:r w:rsidRPr="008129EB">
        <w:tab/>
        <w:t xml:space="preserve">the relevant amount on and from the Adjustment Date; </w:t>
      </w:r>
      <w:r w:rsidR="00E538BB" w:rsidRPr="008129EB">
        <w:t>and</w:t>
      </w:r>
    </w:p>
    <w:p w14:paraId="2643A19C" w14:textId="77777777" w:rsidR="00484112" w:rsidRPr="008129EB" w:rsidRDefault="00484112" w:rsidP="0058045D">
      <w:pPr>
        <w:pStyle w:val="Indent3"/>
        <w:tabs>
          <w:tab w:val="left" w:pos="1134"/>
        </w:tabs>
        <w:ind w:left="1498" w:hanging="737"/>
      </w:pPr>
      <w:r w:rsidRPr="008129EB">
        <w:t>P</w:t>
      </w:r>
      <w:r w:rsidRPr="008129EB">
        <w:rPr>
          <w:vertAlign w:val="subscript"/>
        </w:rPr>
        <w:t>b</w:t>
      </w:r>
      <w:r w:rsidRPr="008129EB">
        <w:t xml:space="preserve"> </w:t>
      </w:r>
      <w:r w:rsidRPr="008129EB">
        <w:tab/>
        <w:t>=</w:t>
      </w:r>
      <w:r w:rsidRPr="008129EB">
        <w:tab/>
        <w:t>the relevant amount immediately before the Adjustment Date</w:t>
      </w:r>
      <w:r w:rsidR="00E538BB" w:rsidRPr="008129EB">
        <w:t>.</w:t>
      </w:r>
      <w:r w:rsidRPr="008129EB">
        <w:t xml:space="preserve"> </w:t>
      </w:r>
    </w:p>
    <w:p w14:paraId="16E890F2" w14:textId="2A5175D0" w:rsidR="00B67596" w:rsidRPr="008129EB" w:rsidRDefault="2BC382E4" w:rsidP="0058045D">
      <w:pPr>
        <w:pStyle w:val="Heading2"/>
      </w:pPr>
      <w:bookmarkStart w:id="187" w:name="_Toc181620970"/>
      <w:bookmarkStart w:id="188" w:name="_Toc181626104"/>
      <w:bookmarkStart w:id="189" w:name="_Toc182230146"/>
      <w:bookmarkStart w:id="190" w:name="_Toc182232391"/>
      <w:bookmarkStart w:id="191" w:name="_Toc182232635"/>
      <w:bookmarkStart w:id="192" w:name="_Toc181620971"/>
      <w:bookmarkStart w:id="193" w:name="_Toc181626105"/>
      <w:bookmarkStart w:id="194" w:name="_Toc182230147"/>
      <w:bookmarkStart w:id="195" w:name="_Toc182232392"/>
      <w:bookmarkStart w:id="196" w:name="_Toc182232636"/>
      <w:bookmarkStart w:id="197" w:name="_Toc181620972"/>
      <w:bookmarkStart w:id="198" w:name="_Toc181626106"/>
      <w:bookmarkStart w:id="199" w:name="_Toc182230148"/>
      <w:bookmarkStart w:id="200" w:name="_Toc182232393"/>
      <w:bookmarkStart w:id="201" w:name="_Toc182232637"/>
      <w:bookmarkStart w:id="202" w:name="_Toc181620973"/>
      <w:bookmarkStart w:id="203" w:name="_Toc181626107"/>
      <w:bookmarkStart w:id="204" w:name="_Toc182230149"/>
      <w:bookmarkStart w:id="205" w:name="_Toc182232394"/>
      <w:bookmarkStart w:id="206" w:name="_Toc182232638"/>
      <w:bookmarkStart w:id="207" w:name="_Toc181620974"/>
      <w:bookmarkStart w:id="208" w:name="_Toc181626108"/>
      <w:bookmarkStart w:id="209" w:name="_Toc182230150"/>
      <w:bookmarkStart w:id="210" w:name="_Toc182232395"/>
      <w:bookmarkStart w:id="211" w:name="_Toc182232639"/>
      <w:bookmarkStart w:id="212" w:name="_Toc181620975"/>
      <w:bookmarkStart w:id="213" w:name="_Toc181626109"/>
      <w:bookmarkStart w:id="214" w:name="_Toc182230151"/>
      <w:bookmarkStart w:id="215" w:name="_Toc182232396"/>
      <w:bookmarkStart w:id="216" w:name="_Toc182232640"/>
      <w:bookmarkStart w:id="217" w:name="_Toc153945083"/>
      <w:bookmarkStart w:id="218" w:name="_Toc181346007"/>
      <w:bookmarkStart w:id="219" w:name="_Toc23268362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8129EB">
        <w:lastRenderedPageBreak/>
        <w:t>Commonwealth’s rights, duties and functions</w:t>
      </w:r>
      <w:bookmarkEnd w:id="217"/>
      <w:bookmarkEnd w:id="218"/>
      <w:bookmarkEnd w:id="219"/>
    </w:p>
    <w:p w14:paraId="730D5E2A" w14:textId="77777777" w:rsidR="00B67596" w:rsidRPr="008129EB" w:rsidRDefault="00B67596" w:rsidP="0058045D">
      <w:pPr>
        <w:pStyle w:val="Heading3"/>
      </w:pPr>
      <w:r w:rsidRPr="008129EB">
        <w:t>Unless otherwise expressly provided in a Project Document, nothing in any Project Document gives rise to any duty on the part of the Commonwealth to consider interests other than its own interests when exercising any of its rights or carrying out any of its obligations under any Project Document.</w:t>
      </w:r>
    </w:p>
    <w:p w14:paraId="62E271AF" w14:textId="77777777" w:rsidR="00B67596" w:rsidRPr="008129EB" w:rsidRDefault="00B67596" w:rsidP="00B5506F">
      <w:pPr>
        <w:pStyle w:val="Heading3"/>
        <w:keepNext/>
      </w:pPr>
      <w:r w:rsidRPr="008129EB">
        <w:t>Notwithstanding anything expressly provided or implied in any Project Document to the contrary:</w:t>
      </w:r>
    </w:p>
    <w:p w14:paraId="24302D4E" w14:textId="77777777" w:rsidR="00B67596" w:rsidRPr="008129EB" w:rsidRDefault="00B67596" w:rsidP="00B5506F">
      <w:pPr>
        <w:pStyle w:val="Heading4"/>
        <w:keepNext/>
      </w:pPr>
      <w:r w:rsidRPr="008129EB">
        <w:t xml:space="preserve">the Commonwealth is not obliged: </w:t>
      </w:r>
    </w:p>
    <w:p w14:paraId="6746BDEF" w14:textId="5E286440" w:rsidR="00B67596" w:rsidRPr="008129EB" w:rsidRDefault="00B67596" w:rsidP="0058045D">
      <w:pPr>
        <w:pStyle w:val="Heading5"/>
      </w:pPr>
      <w:r w:rsidRPr="008129EB">
        <w:t xml:space="preserve">to exercise any executive or statutory right, duty or function, or to influence, over-ride, interfere with or direct any part of the Commonwealth or any other Government Authority in the proper exercise and performance of any of its executive or statutory rights, duties or functions; </w:t>
      </w:r>
    </w:p>
    <w:p w14:paraId="1FF1674C" w14:textId="77777777" w:rsidR="00B67596" w:rsidRPr="008129EB" w:rsidRDefault="00B67596" w:rsidP="0058045D">
      <w:pPr>
        <w:pStyle w:val="Heading5"/>
      </w:pPr>
      <w:bookmarkStart w:id="220" w:name="_Hlk153511783"/>
      <w:r w:rsidRPr="008129EB">
        <w:t xml:space="preserve">to develop or implement any new Commonwealth policy or change any Commonwealth policy; </w:t>
      </w:r>
    </w:p>
    <w:p w14:paraId="0B14908D" w14:textId="77777777" w:rsidR="00B67596" w:rsidRPr="008129EB" w:rsidRDefault="00B67596" w:rsidP="0058045D">
      <w:pPr>
        <w:pStyle w:val="Heading5"/>
      </w:pPr>
      <w:r w:rsidRPr="008129EB">
        <w:t xml:space="preserve">to enact any new </w:t>
      </w:r>
      <w:r w:rsidR="00B22242" w:rsidRPr="008129EB">
        <w:t>Law</w:t>
      </w:r>
      <w:r w:rsidRPr="008129EB">
        <w:t xml:space="preserve"> or implement a change in </w:t>
      </w:r>
      <w:r w:rsidR="00B22242" w:rsidRPr="008129EB">
        <w:t xml:space="preserve">any existing </w:t>
      </w:r>
      <w:r w:rsidRPr="008129EB">
        <w:t>Law</w:t>
      </w:r>
      <w:r w:rsidR="00B22242" w:rsidRPr="008129EB">
        <w:t>, including making or revoking</w:t>
      </w:r>
      <w:r w:rsidRPr="008129EB">
        <w:t xml:space="preserve"> any regulation</w:t>
      </w:r>
      <w:r w:rsidR="00B22242" w:rsidRPr="008129EB">
        <w:t>,</w:t>
      </w:r>
      <w:r w:rsidRPr="008129EB">
        <w:t xml:space="preserve"> statutory instrument or delegation; or</w:t>
      </w:r>
    </w:p>
    <w:p w14:paraId="2EFA1EB5" w14:textId="77777777" w:rsidR="00B67596" w:rsidRPr="008129EB" w:rsidRDefault="00B67596" w:rsidP="0058045D">
      <w:pPr>
        <w:pStyle w:val="Heading5"/>
      </w:pPr>
      <w:r w:rsidRPr="008129EB">
        <w:t xml:space="preserve">to provide an interpretation of any </w:t>
      </w:r>
      <w:r w:rsidR="00B22242" w:rsidRPr="008129EB">
        <w:t>Law</w:t>
      </w:r>
      <w:r w:rsidRPr="008129EB">
        <w:t xml:space="preserve"> or Commonwealth policy; </w:t>
      </w:r>
      <w:bookmarkEnd w:id="220"/>
      <w:r w:rsidRPr="008129EB">
        <w:t>and</w:t>
      </w:r>
    </w:p>
    <w:p w14:paraId="4C78C30B" w14:textId="77777777" w:rsidR="00B67596" w:rsidRPr="008129EB" w:rsidRDefault="2C388DF0" w:rsidP="0058045D">
      <w:pPr>
        <w:pStyle w:val="Heading4"/>
      </w:pPr>
      <w:r w:rsidRPr="008129EB">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4FDF6D2A" w14:textId="77777777" w:rsidR="00B67596" w:rsidRPr="008129EB" w:rsidRDefault="2BC382E4" w:rsidP="0058045D">
      <w:pPr>
        <w:pStyle w:val="Heading2"/>
      </w:pPr>
      <w:bookmarkStart w:id="221" w:name="_Toc153945084"/>
      <w:bookmarkStart w:id="222" w:name="_Toc181346008"/>
      <w:bookmarkStart w:id="223" w:name="_Toc232683625"/>
      <w:r w:rsidRPr="008129EB">
        <w:t xml:space="preserve">Reasonable endeavours of </w:t>
      </w:r>
      <w:bookmarkEnd w:id="221"/>
      <w:r w:rsidRPr="008129EB">
        <w:t>the Commonwealth</w:t>
      </w:r>
      <w:bookmarkEnd w:id="222"/>
      <w:bookmarkEnd w:id="223"/>
    </w:p>
    <w:p w14:paraId="496BBAE0" w14:textId="3E42F2E8" w:rsidR="00B67596" w:rsidRPr="008129EB" w:rsidRDefault="00B67596" w:rsidP="0058045D">
      <w:pPr>
        <w:pStyle w:val="Indent2"/>
        <w:keepNext/>
      </w:pPr>
      <w:r w:rsidRPr="008129EB">
        <w:t>In any Project Document, a requirement for the Commonwealth to use “best endeavours”</w:t>
      </w:r>
      <w:r w:rsidR="009C3E69" w:rsidRPr="008129EB">
        <w:t xml:space="preserve"> or</w:t>
      </w:r>
      <w:r w:rsidRPr="008129EB">
        <w:t xml:space="preserve"> “reasonable endeavours”,</w:t>
      </w:r>
      <w:r w:rsidR="009C3E69" w:rsidRPr="008129EB">
        <w:t xml:space="preserve"> to</w:t>
      </w:r>
      <w:r w:rsidRPr="008129EB">
        <w:t xml:space="preserve"> “act reasonably”, to </w:t>
      </w:r>
      <w:r w:rsidR="008F0FA9" w:rsidRPr="008129EB">
        <w:t>“</w:t>
      </w:r>
      <w:r w:rsidRPr="008129EB">
        <w:t>not act unreasonably</w:t>
      </w:r>
      <w:r w:rsidR="008F0FA9" w:rsidRPr="008129EB">
        <w:t>”</w:t>
      </w:r>
      <w:r w:rsidRPr="008129EB">
        <w:t>, to act “</w:t>
      </w:r>
      <w:r w:rsidR="008F0FA9" w:rsidRPr="008129EB">
        <w:t xml:space="preserve">in </w:t>
      </w:r>
      <w:r w:rsidRPr="008129EB">
        <w:t>good faith” or to take “reasonable” or “all reasonable” steps or action</w:t>
      </w:r>
      <w:r w:rsidR="009C3E69" w:rsidRPr="008129EB">
        <w:t>,</w:t>
      </w:r>
      <w:r w:rsidR="005A5C3F" w:rsidRPr="008129EB">
        <w:t xml:space="preserve"> or any similar requirement</w:t>
      </w:r>
      <w:r w:rsidRPr="008129EB">
        <w:t xml:space="preserve">, </w:t>
      </w:r>
      <w:r w:rsidR="000B31E5">
        <w:t xml:space="preserve">whether expressed in the Project Document or implied by </w:t>
      </w:r>
      <w:r w:rsidR="00AA4453">
        <w:t>Law</w:t>
      </w:r>
      <w:r w:rsidR="007919F9">
        <w:t>,</w:t>
      </w:r>
      <w:r w:rsidR="000B31E5">
        <w:t xml:space="preserve"> </w:t>
      </w:r>
      <w:r w:rsidRPr="008129EB">
        <w:t>does not require:</w:t>
      </w:r>
    </w:p>
    <w:p w14:paraId="44ECFC51" w14:textId="77777777" w:rsidR="00B67596" w:rsidRPr="008129EB" w:rsidRDefault="008F0FA9" w:rsidP="0058045D">
      <w:pPr>
        <w:pStyle w:val="Heading3"/>
      </w:pPr>
      <w:bookmarkStart w:id="224" w:name="_Toc153945085"/>
      <w:r w:rsidRPr="008129EB">
        <w:t xml:space="preserve">the </w:t>
      </w:r>
      <w:r w:rsidR="00B67596" w:rsidRPr="008129EB">
        <w:t>exercise or non-exercise of any executive or statutory discretion, right or power;</w:t>
      </w:r>
    </w:p>
    <w:p w14:paraId="52987A34" w14:textId="77777777" w:rsidR="00B67596" w:rsidRPr="008129EB" w:rsidRDefault="008F0FA9" w:rsidP="0058045D">
      <w:pPr>
        <w:pStyle w:val="Heading3"/>
      </w:pPr>
      <w:r w:rsidRPr="008129EB">
        <w:t xml:space="preserve">the </w:t>
      </w:r>
      <w:r w:rsidR="00B67596" w:rsidRPr="008129EB">
        <w:t xml:space="preserve">development or implementation of any new Commonwealth policy or change in Commonwealth policy; </w:t>
      </w:r>
    </w:p>
    <w:p w14:paraId="3E95015F" w14:textId="77777777" w:rsidR="00B67596" w:rsidRPr="008129EB" w:rsidRDefault="008F0FA9" w:rsidP="0058045D">
      <w:pPr>
        <w:pStyle w:val="Heading3"/>
      </w:pPr>
      <w:r w:rsidRPr="008129EB">
        <w:t xml:space="preserve">the </w:t>
      </w:r>
      <w:r w:rsidR="00B67596" w:rsidRPr="008129EB">
        <w:t xml:space="preserve">enactment of any new </w:t>
      </w:r>
      <w:r w:rsidRPr="008129EB">
        <w:t>Law</w:t>
      </w:r>
      <w:r w:rsidR="00B67596" w:rsidRPr="008129EB">
        <w:t xml:space="preserve"> or making of a </w:t>
      </w:r>
      <w:r w:rsidR="00482EF3" w:rsidRPr="008129EB">
        <w:t>C</w:t>
      </w:r>
      <w:r w:rsidR="00B67596" w:rsidRPr="008129EB">
        <w:t>hange in Law</w:t>
      </w:r>
      <w:r w:rsidRPr="008129EB">
        <w:t>, including</w:t>
      </w:r>
      <w:r w:rsidR="00B67596" w:rsidRPr="008129EB">
        <w:t xml:space="preserve"> the making or revocation of any regulation</w:t>
      </w:r>
      <w:r w:rsidRPr="008129EB">
        <w:t>,</w:t>
      </w:r>
      <w:r w:rsidR="00B67596" w:rsidRPr="008129EB">
        <w:t xml:space="preserve"> statutory instrument or delegation; or</w:t>
      </w:r>
    </w:p>
    <w:p w14:paraId="7562633D" w14:textId="4CF74A37" w:rsidR="00B67596" w:rsidRPr="008129EB" w:rsidRDefault="008F0FA9" w:rsidP="0058045D">
      <w:pPr>
        <w:pStyle w:val="Heading3"/>
      </w:pPr>
      <w:r w:rsidRPr="008129EB">
        <w:t xml:space="preserve">the </w:t>
      </w:r>
      <w:r w:rsidR="00B67596" w:rsidRPr="008129EB">
        <w:t>Commonwealth to act in a way it regards as not in the public interest</w:t>
      </w:r>
      <w:r w:rsidRPr="008129EB">
        <w:t xml:space="preserve"> or contrary to </w:t>
      </w:r>
      <w:r w:rsidR="000B31E5">
        <w:t xml:space="preserve">any </w:t>
      </w:r>
      <w:r w:rsidR="00AA4453">
        <w:t xml:space="preserve">Law </w:t>
      </w:r>
      <w:r w:rsidR="000B31E5">
        <w:t xml:space="preserve">or </w:t>
      </w:r>
      <w:r w:rsidRPr="008129EB">
        <w:t>Commonwealth policy</w:t>
      </w:r>
      <w:r w:rsidR="00B67596" w:rsidRPr="008129EB">
        <w:t>.</w:t>
      </w:r>
    </w:p>
    <w:p w14:paraId="5A86112C" w14:textId="77777777" w:rsidR="00B67596" w:rsidRPr="008129EB" w:rsidRDefault="2BC382E4" w:rsidP="0058045D">
      <w:pPr>
        <w:pStyle w:val="Heading2"/>
      </w:pPr>
      <w:bookmarkStart w:id="225" w:name="_Toc181346009"/>
      <w:bookmarkStart w:id="226" w:name="_Toc232683626"/>
      <w:r w:rsidRPr="008129EB">
        <w:lastRenderedPageBreak/>
        <w:t>No Commonwealth liability for review and approval</w:t>
      </w:r>
      <w:bookmarkEnd w:id="224"/>
      <w:bookmarkEnd w:id="225"/>
      <w:bookmarkEnd w:id="226"/>
      <w:r w:rsidRPr="008129EB">
        <w:t xml:space="preserve"> </w:t>
      </w:r>
    </w:p>
    <w:p w14:paraId="644DA21E" w14:textId="77777777" w:rsidR="00B67596" w:rsidRPr="008129EB" w:rsidRDefault="000751CB" w:rsidP="0058045D">
      <w:pPr>
        <w:pStyle w:val="Indent2"/>
        <w:keepNext/>
      </w:pPr>
      <w:r w:rsidRPr="008129EB">
        <w:t>Except to the extent expressly provided otherwise in this agreement, n</w:t>
      </w:r>
      <w:r w:rsidR="00B67596" w:rsidRPr="008129EB">
        <w:t xml:space="preserve">o: </w:t>
      </w:r>
    </w:p>
    <w:p w14:paraId="115150A3" w14:textId="6DCD50ED" w:rsidR="00B67596" w:rsidRPr="008129EB" w:rsidRDefault="00B67596" w:rsidP="0058045D">
      <w:pPr>
        <w:pStyle w:val="Heading3"/>
      </w:pPr>
      <w:r w:rsidRPr="008129EB">
        <w:t xml:space="preserve">review of, comment upon, </w:t>
      </w:r>
      <w:r w:rsidR="008F0FA9" w:rsidRPr="008129EB">
        <w:t xml:space="preserve">or </w:t>
      </w:r>
      <w:r w:rsidRPr="008129EB">
        <w:t>acceptance, approval or certification of</w:t>
      </w:r>
      <w:r w:rsidR="008F0FA9" w:rsidRPr="008129EB">
        <w:t>,</w:t>
      </w:r>
      <w:r w:rsidRPr="008129EB">
        <w:t xml:space="preserve"> any document</w:t>
      </w:r>
      <w:r w:rsidR="00566946" w:rsidRPr="008129EB">
        <w:t>,</w:t>
      </w:r>
      <w:r w:rsidRPr="008129EB">
        <w:t xml:space="preserve"> or </w:t>
      </w:r>
      <w:r w:rsidR="00566946" w:rsidRPr="008129EB">
        <w:t xml:space="preserve">other </w:t>
      </w:r>
      <w:r w:rsidRPr="008129EB">
        <w:t>approval</w:t>
      </w:r>
      <w:r w:rsidR="00566946" w:rsidRPr="008129EB">
        <w:t>,</w:t>
      </w:r>
      <w:r w:rsidRPr="008129EB">
        <w:t xml:space="preserve"> consent, permission, comment or recommendation, in each case by the Commonwealth, its officers, employees, subcontractors or agents</w:t>
      </w:r>
      <w:r w:rsidR="000751CB" w:rsidRPr="008129EB">
        <w:t>, or deemed approval or consent</w:t>
      </w:r>
      <w:r w:rsidRPr="008129EB">
        <w:t xml:space="preserve"> (or a failure to do so)</w:t>
      </w:r>
      <w:r w:rsidR="005A5C3F" w:rsidRPr="008129EB">
        <w:t xml:space="preserve"> in connection with the performance of the Project Documents</w:t>
      </w:r>
      <w:r w:rsidRPr="008129EB">
        <w:t>; or</w:t>
      </w:r>
    </w:p>
    <w:p w14:paraId="778F3ABA" w14:textId="77777777" w:rsidR="00B67596" w:rsidRPr="008129EB" w:rsidRDefault="00B67596" w:rsidP="00A96CDC">
      <w:pPr>
        <w:pStyle w:val="Heading3"/>
        <w:keepNext/>
      </w:pPr>
      <w:r w:rsidRPr="008129EB">
        <w:t>failure by (or on behalf of) the Commonwealth, its officers, employees, subcontractors or agents, to detect any non-compliance by Project Operator with its obligations in accordance with the Project Documents or any Laws;</w:t>
      </w:r>
    </w:p>
    <w:p w14:paraId="4CCCF6A4" w14:textId="77777777" w:rsidR="00B67596" w:rsidRPr="008129EB" w:rsidRDefault="00B67596" w:rsidP="00A96CDC">
      <w:pPr>
        <w:pStyle w:val="Indent2"/>
        <w:keepNext/>
      </w:pPr>
      <w:r w:rsidRPr="008129EB">
        <w:t>will:</w:t>
      </w:r>
    </w:p>
    <w:p w14:paraId="6E1EE231" w14:textId="605FD9A8" w:rsidR="00B67596" w:rsidRPr="008129EB" w:rsidRDefault="00B67596" w:rsidP="0058045D">
      <w:pPr>
        <w:pStyle w:val="Heading3"/>
      </w:pPr>
      <w:r w:rsidRPr="008129EB">
        <w:t>relieve Project Operator from, or alter, affect or modify, its liabilities, obligations or responsibilities</w:t>
      </w:r>
      <w:r w:rsidR="008E6D9A">
        <w:t>,</w:t>
      </w:r>
      <w:r w:rsidRPr="008129EB">
        <w:t xml:space="preserve"> whether in accordance with the Project Documents or otherwise according to Law</w:t>
      </w:r>
      <w:r w:rsidR="00566946" w:rsidRPr="008129EB">
        <w:t>,</w:t>
      </w:r>
      <w:r w:rsidRPr="008129EB">
        <w:t xml:space="preserve"> or give rise to </w:t>
      </w:r>
      <w:r w:rsidR="00566946" w:rsidRPr="008129EB">
        <w:t>a</w:t>
      </w:r>
      <w:r w:rsidRPr="008129EB">
        <w:t xml:space="preserve"> right of Project Operator to make a Claim against the Commonwealth; </w:t>
      </w:r>
    </w:p>
    <w:p w14:paraId="31D8723B" w14:textId="77777777" w:rsidR="00B67596" w:rsidRPr="008129EB" w:rsidRDefault="00B67596" w:rsidP="0058045D">
      <w:pPr>
        <w:pStyle w:val="Heading3"/>
      </w:pPr>
      <w:r w:rsidRPr="008129EB">
        <w:t xml:space="preserve">constitute a waiver </w:t>
      </w:r>
      <w:r w:rsidR="00566946" w:rsidRPr="008129EB">
        <w:t xml:space="preserve">of, </w:t>
      </w:r>
      <w:r w:rsidRPr="008129EB">
        <w:t xml:space="preserve">or </w:t>
      </w:r>
      <w:r w:rsidR="00950309" w:rsidRPr="008129EB">
        <w:t xml:space="preserve">otherwise </w:t>
      </w:r>
      <w:r w:rsidRPr="008129EB">
        <w:t>prejudice the Commonwealth</w:t>
      </w:r>
      <w:r w:rsidR="005032FF" w:rsidRPr="008129EB">
        <w:t>’</w:t>
      </w:r>
      <w:r w:rsidRPr="008129EB">
        <w:t>s rights against</w:t>
      </w:r>
      <w:r w:rsidR="00566946" w:rsidRPr="008129EB">
        <w:t>,</w:t>
      </w:r>
      <w:r w:rsidRPr="008129EB">
        <w:t xml:space="preserve"> Project Operator</w:t>
      </w:r>
      <w:r w:rsidR="00450203" w:rsidRPr="008129EB">
        <w:t>,</w:t>
      </w:r>
      <w:r w:rsidRPr="008129EB">
        <w:t xml:space="preserve"> whether under the Project Documents or otherwise according to Law; </w:t>
      </w:r>
    </w:p>
    <w:p w14:paraId="57A301CC" w14:textId="48686A2A" w:rsidR="00B67596" w:rsidRPr="008129EB" w:rsidRDefault="00B67596" w:rsidP="0058045D">
      <w:pPr>
        <w:pStyle w:val="Heading3"/>
      </w:pPr>
      <w:r w:rsidRPr="008129EB">
        <w:t>constitute an approval or acceptance by the Commonwealth of Project Operator</w:t>
      </w:r>
      <w:r w:rsidR="005032FF" w:rsidRPr="008129EB">
        <w:t>’</w:t>
      </w:r>
      <w:r w:rsidRPr="008129EB">
        <w:t xml:space="preserve">s performance of its obligations in accordance with the Project Documents or </w:t>
      </w:r>
      <w:r w:rsidR="000B31E5">
        <w:t xml:space="preserve">an approval or </w:t>
      </w:r>
      <w:r w:rsidRPr="008129EB">
        <w:t>acceptance of any item or material delivered;</w:t>
      </w:r>
    </w:p>
    <w:p w14:paraId="2388CA13" w14:textId="6742F549" w:rsidR="00450203" w:rsidRPr="008129EB" w:rsidRDefault="00B67596" w:rsidP="0058045D">
      <w:pPr>
        <w:pStyle w:val="Heading3"/>
      </w:pPr>
      <w:r w:rsidRPr="008129EB">
        <w:t>entitle Project Operator to an adjustment of any date, payment or amount</w:t>
      </w:r>
      <w:r w:rsidR="000B31E5">
        <w:t>,</w:t>
      </w:r>
      <w:r w:rsidRPr="008129EB">
        <w:t xml:space="preserve"> or </w:t>
      </w:r>
      <w:r w:rsidR="000B31E5">
        <w:t xml:space="preserve">of </w:t>
      </w:r>
      <w:r w:rsidRPr="008129EB">
        <w:t>any other obligation arising from or in connection with any Project Document</w:t>
      </w:r>
      <w:r w:rsidR="00450203" w:rsidRPr="008129EB">
        <w:t>,</w:t>
      </w:r>
      <w:r w:rsidRPr="008129EB">
        <w:t xml:space="preserve"> or to Claim from the Commonwealth </w:t>
      </w:r>
      <w:r w:rsidR="00866B93">
        <w:t xml:space="preserve">in respect of </w:t>
      </w:r>
      <w:r w:rsidRPr="008129EB">
        <w:t>any liability incurred by Project Operator</w:t>
      </w:r>
      <w:r w:rsidR="00450203" w:rsidRPr="008129EB">
        <w:t xml:space="preserve">; or </w:t>
      </w:r>
    </w:p>
    <w:p w14:paraId="51BD0202" w14:textId="77777777" w:rsidR="00B67596" w:rsidRPr="008129EB" w:rsidRDefault="00450203" w:rsidP="0058045D">
      <w:pPr>
        <w:pStyle w:val="Heading3"/>
      </w:pPr>
      <w:r w:rsidRPr="008129EB">
        <w:t>constitute an approval under any applicable Law</w:t>
      </w:r>
      <w:r w:rsidR="00B67596" w:rsidRPr="008129EB">
        <w:t>.</w:t>
      </w:r>
    </w:p>
    <w:p w14:paraId="5B02EF07" w14:textId="77777777" w:rsidR="00B67596" w:rsidRPr="008129EB" w:rsidRDefault="2BC382E4" w:rsidP="0058045D">
      <w:pPr>
        <w:pStyle w:val="Heading2"/>
      </w:pPr>
      <w:bookmarkStart w:id="227" w:name="_Toc153945086"/>
      <w:bookmarkStart w:id="228" w:name="_Toc181346010"/>
      <w:bookmarkStart w:id="229" w:name="_Toc232683627"/>
      <w:bookmarkStart w:id="230" w:name="_Hlk151561063"/>
      <w:r w:rsidRPr="008129EB">
        <w:t>Prior approval or consent</w:t>
      </w:r>
      <w:bookmarkEnd w:id="227"/>
      <w:bookmarkEnd w:id="228"/>
      <w:bookmarkEnd w:id="229"/>
    </w:p>
    <w:p w14:paraId="1A98B364" w14:textId="19AAFE35" w:rsidR="00B67596" w:rsidRPr="008129EB" w:rsidRDefault="00B67596" w:rsidP="0058045D">
      <w:pPr>
        <w:pStyle w:val="Indent2"/>
      </w:pPr>
      <w:r w:rsidRPr="008129EB">
        <w:t>If Project Operator is required by a Project Document to obtain the Commonwealth</w:t>
      </w:r>
      <w:r w:rsidR="005032FF" w:rsidRPr="008129EB">
        <w:t>’</w:t>
      </w:r>
      <w:r w:rsidRPr="008129EB">
        <w:t xml:space="preserve">s consent or approval to an action, document or thing, </w:t>
      </w:r>
      <w:r w:rsidR="000B31E5">
        <w:t xml:space="preserve">then </w:t>
      </w:r>
      <w:r w:rsidRPr="008129EB">
        <w:t>unless otherwise expressly provided</w:t>
      </w:r>
      <w:r w:rsidR="00450203" w:rsidRPr="008129EB">
        <w:t xml:space="preserve"> in this agreement</w:t>
      </w:r>
      <w:r w:rsidRPr="008129EB">
        <w:t>, that consent or approval must be obtained</w:t>
      </w:r>
      <w:r w:rsidR="005A5C3F" w:rsidRPr="008129EB">
        <w:t>, in writing,</w:t>
      </w:r>
      <w:r w:rsidRPr="008129EB">
        <w:t xml:space="preserve"> as a condition precedent to the action, document or thing occurring or coming into effect.</w:t>
      </w:r>
    </w:p>
    <w:p w14:paraId="6F26C09E" w14:textId="77777777" w:rsidR="00B67596" w:rsidRPr="008129EB" w:rsidRDefault="2BC382E4" w:rsidP="0058045D">
      <w:pPr>
        <w:pStyle w:val="Heading2"/>
      </w:pPr>
      <w:bookmarkStart w:id="231" w:name="_Toc153945087"/>
      <w:bookmarkStart w:id="232" w:name="_Toc181346011"/>
      <w:bookmarkStart w:id="233" w:name="_Toc232683628"/>
      <w:r w:rsidRPr="008129EB">
        <w:t>Action without delay</w:t>
      </w:r>
      <w:bookmarkEnd w:id="231"/>
      <w:bookmarkEnd w:id="232"/>
      <w:bookmarkEnd w:id="233"/>
    </w:p>
    <w:p w14:paraId="3CB85D91" w14:textId="5508C7FB" w:rsidR="00B67596" w:rsidRPr="008129EB" w:rsidRDefault="00B67596" w:rsidP="0058045D">
      <w:pPr>
        <w:pStyle w:val="Indent2"/>
      </w:pPr>
      <w:r w:rsidRPr="008129EB">
        <w:t xml:space="preserve">Unless there is a provision in a Project Document </w:t>
      </w:r>
      <w:r w:rsidR="005A5C3F" w:rsidRPr="008129EB">
        <w:t xml:space="preserve">that </w:t>
      </w:r>
      <w:r w:rsidRPr="008129EB">
        <w:t xml:space="preserve">specifies a period of time </w:t>
      </w:r>
      <w:r w:rsidR="008E6D9A">
        <w:t>within</w:t>
      </w:r>
      <w:r w:rsidR="008E6D9A" w:rsidRPr="008129EB">
        <w:t xml:space="preserve"> </w:t>
      </w:r>
      <w:r w:rsidRPr="008129EB">
        <w:t>which something must be done by Project Operator, all things must be done by Project Operator without undue delay.</w:t>
      </w:r>
    </w:p>
    <w:p w14:paraId="07EA5A5F" w14:textId="77777777" w:rsidR="00B67596" w:rsidRPr="008129EB" w:rsidRDefault="2BC382E4" w:rsidP="0058045D">
      <w:pPr>
        <w:pStyle w:val="Heading2"/>
      </w:pPr>
      <w:bookmarkStart w:id="234" w:name="_Toc153945088"/>
      <w:bookmarkStart w:id="235" w:name="_Toc181346012"/>
      <w:bookmarkStart w:id="236" w:name="_Toc232683629"/>
      <w:r w:rsidRPr="008129EB">
        <w:t>Provisions limiting or excluding liability, rights or obligations</w:t>
      </w:r>
      <w:bookmarkEnd w:id="234"/>
      <w:bookmarkEnd w:id="235"/>
      <w:bookmarkEnd w:id="236"/>
    </w:p>
    <w:p w14:paraId="4499A80F" w14:textId="77777777" w:rsidR="00B67596" w:rsidRPr="008129EB" w:rsidRDefault="00B67596" w:rsidP="0058045D">
      <w:pPr>
        <w:pStyle w:val="Heading3"/>
      </w:pPr>
      <w:r w:rsidRPr="008129EB">
        <w:t xml:space="preserve">A right or obligation of the Commonwealth or </w:t>
      </w:r>
      <w:r w:rsidR="00C76AD6" w:rsidRPr="008129EB">
        <w:t xml:space="preserve">Project </w:t>
      </w:r>
      <w:r w:rsidRPr="008129EB">
        <w:t xml:space="preserve">Operator under this </w:t>
      </w:r>
      <w:r w:rsidR="00C76AD6" w:rsidRPr="008129EB">
        <w:t>a</w:t>
      </w:r>
      <w:r w:rsidRPr="008129EB">
        <w:t xml:space="preserve">greement will not limit or exclude any other right or obligation of the Commonwealth or </w:t>
      </w:r>
      <w:r w:rsidR="00C76AD6" w:rsidRPr="008129EB">
        <w:t xml:space="preserve">Project </w:t>
      </w:r>
      <w:r w:rsidRPr="008129EB">
        <w:t xml:space="preserve">Operator under this </w:t>
      </w:r>
      <w:r w:rsidR="00C76AD6" w:rsidRPr="008129EB">
        <w:t>a</w:t>
      </w:r>
      <w:r w:rsidRPr="008129EB">
        <w:t>greement unless otherwise expressly provided.</w:t>
      </w:r>
    </w:p>
    <w:p w14:paraId="55D10E1B" w14:textId="77777777" w:rsidR="00B67596" w:rsidRPr="008129EB" w:rsidRDefault="00B67596" w:rsidP="0058045D">
      <w:pPr>
        <w:pStyle w:val="Heading3"/>
      </w:pPr>
      <w:r w:rsidRPr="008129EB">
        <w:lastRenderedPageBreak/>
        <w:t xml:space="preserve">Any provision of this </w:t>
      </w:r>
      <w:r w:rsidR="00C76AD6" w:rsidRPr="008129EB">
        <w:t>a</w:t>
      </w:r>
      <w:r w:rsidRPr="008129EB">
        <w:t xml:space="preserve">greement which seeks, either expressly or by implication, to limit or exclude any </w:t>
      </w:r>
      <w:r w:rsidR="00C76AD6" w:rsidRPr="008129EB">
        <w:t>l</w:t>
      </w:r>
      <w:r w:rsidRPr="008129EB">
        <w:t>iability of a party is to be construed as doing so only to the extent permitted by Law.</w:t>
      </w:r>
    </w:p>
    <w:p w14:paraId="501706A9" w14:textId="77777777" w:rsidR="00B67596" w:rsidRPr="008129EB" w:rsidRDefault="2BC382E4" w:rsidP="0058045D">
      <w:pPr>
        <w:pStyle w:val="Heading2"/>
      </w:pPr>
      <w:bookmarkStart w:id="237" w:name="_Toc153945089"/>
      <w:bookmarkStart w:id="238" w:name="_Toc181346013"/>
      <w:bookmarkStart w:id="239" w:name="_Toc232683630"/>
      <w:r w:rsidRPr="008129EB">
        <w:t>Relationship of the parties</w:t>
      </w:r>
      <w:bookmarkEnd w:id="237"/>
      <w:bookmarkEnd w:id="238"/>
      <w:bookmarkEnd w:id="239"/>
    </w:p>
    <w:p w14:paraId="1E676DF8" w14:textId="77777777" w:rsidR="00B67596" w:rsidRPr="008129EB" w:rsidRDefault="00B67596" w:rsidP="00A96CDC">
      <w:pPr>
        <w:pStyle w:val="Heading3"/>
        <w:keepNext/>
      </w:pPr>
      <w:r w:rsidRPr="008129EB">
        <w:t>Nothing in any Project Document:</w:t>
      </w:r>
    </w:p>
    <w:p w14:paraId="00F27E24" w14:textId="2121E324" w:rsidR="00B67596" w:rsidRPr="008129EB" w:rsidRDefault="00B67596" w:rsidP="0058045D">
      <w:pPr>
        <w:pStyle w:val="Heading4"/>
      </w:pPr>
      <w:r w:rsidRPr="008129EB">
        <w:t xml:space="preserve">creates a partnership, joint venture, fiduciary, employment or agency relationship </w:t>
      </w:r>
      <w:r w:rsidR="005A5C3F" w:rsidRPr="008129EB">
        <w:t xml:space="preserve">of Project Operator or any other person </w:t>
      </w:r>
      <w:r w:rsidRPr="008129EB">
        <w:t>with the Commonwealth; or</w:t>
      </w:r>
    </w:p>
    <w:p w14:paraId="71DDE3A5" w14:textId="77777777" w:rsidR="00B67596" w:rsidRPr="008129EB" w:rsidRDefault="00B67596" w:rsidP="0058045D">
      <w:pPr>
        <w:pStyle w:val="Heading4"/>
        <w:keepNext/>
      </w:pPr>
      <w:r w:rsidRPr="008129EB">
        <w:t xml:space="preserve">imposes any duty of </w:t>
      </w:r>
      <w:r w:rsidR="00C76AD6" w:rsidRPr="008129EB">
        <w:t>g</w:t>
      </w:r>
      <w:r w:rsidRPr="008129EB">
        <w:t xml:space="preserve">ood </w:t>
      </w:r>
      <w:r w:rsidR="00C76AD6" w:rsidRPr="008129EB">
        <w:t>f</w:t>
      </w:r>
      <w:r w:rsidRPr="008129EB">
        <w:t>aith on the Commonwealth,</w:t>
      </w:r>
    </w:p>
    <w:p w14:paraId="68733676" w14:textId="182F30C7" w:rsidR="00B67596" w:rsidRPr="008129EB" w:rsidRDefault="2BC382E4" w:rsidP="0058045D">
      <w:pPr>
        <w:pStyle w:val="Heading3"/>
        <w:numPr>
          <w:ilvl w:val="0"/>
          <w:numId w:val="0"/>
        </w:numPr>
        <w:ind w:left="1474"/>
      </w:pPr>
      <w:r w:rsidRPr="008129EB">
        <w:t xml:space="preserve">unless otherwise expressly provided. </w:t>
      </w:r>
    </w:p>
    <w:p w14:paraId="26FD4C79" w14:textId="7B942D8F" w:rsidR="00B67596" w:rsidRPr="008129EB" w:rsidRDefault="00C76AD6" w:rsidP="0058045D">
      <w:pPr>
        <w:pStyle w:val="Heading3"/>
      </w:pPr>
      <w:r w:rsidRPr="008129EB">
        <w:t xml:space="preserve">Project </w:t>
      </w:r>
      <w:r w:rsidR="00B67596" w:rsidRPr="008129EB">
        <w:t xml:space="preserve">Operator acknowledges that the Commonwealth may enter into arrangements </w:t>
      </w:r>
      <w:r w:rsidR="005A5C3F" w:rsidRPr="008129EB">
        <w:t xml:space="preserve">that </w:t>
      </w:r>
      <w:r w:rsidR="00B67596" w:rsidRPr="008129EB">
        <w:t xml:space="preserve">are the same </w:t>
      </w:r>
      <w:r w:rsidR="005A5C3F" w:rsidRPr="008129EB">
        <w:t xml:space="preserve">as, </w:t>
      </w:r>
      <w:r w:rsidR="00B67596" w:rsidRPr="008129EB">
        <w:t>or similar to</w:t>
      </w:r>
      <w:r w:rsidR="005A5C3F" w:rsidRPr="008129EB">
        <w:t>,</w:t>
      </w:r>
      <w:r w:rsidR="00B67596" w:rsidRPr="008129EB">
        <w:t xml:space="preserve"> those set out in the Project Documents with other persons. </w:t>
      </w:r>
      <w:bookmarkEnd w:id="230"/>
    </w:p>
    <w:p w14:paraId="0B71D531" w14:textId="77777777" w:rsidR="003C6447" w:rsidRPr="008129EB" w:rsidRDefault="00DE129A" w:rsidP="0058045D">
      <w:pPr>
        <w:pStyle w:val="Heading1"/>
      </w:pPr>
      <w:bookmarkStart w:id="240" w:name="_Toc180061765"/>
      <w:bookmarkStart w:id="241" w:name="_Toc180068391"/>
      <w:bookmarkStart w:id="242" w:name="_Toc180068627"/>
      <w:bookmarkStart w:id="243" w:name="_Toc180068949"/>
      <w:bookmarkStart w:id="244" w:name="_Toc180595895"/>
      <w:bookmarkStart w:id="245" w:name="_Toc180675798"/>
      <w:bookmarkStart w:id="246" w:name="_Toc181297618"/>
      <w:bookmarkStart w:id="247" w:name="_Toc181345767"/>
      <w:bookmarkStart w:id="248" w:name="_Toc181346014"/>
      <w:bookmarkStart w:id="249" w:name="_Toc181620983"/>
      <w:bookmarkStart w:id="250" w:name="_Toc181626117"/>
      <w:bookmarkStart w:id="251" w:name="_Toc182230159"/>
      <w:bookmarkStart w:id="252" w:name="_Toc182232404"/>
      <w:bookmarkStart w:id="253" w:name="_Toc182232648"/>
      <w:bookmarkStart w:id="254" w:name="_Toc180061766"/>
      <w:bookmarkStart w:id="255" w:name="_Toc180068392"/>
      <w:bookmarkStart w:id="256" w:name="_Toc180068628"/>
      <w:bookmarkStart w:id="257" w:name="_Toc180068950"/>
      <w:bookmarkStart w:id="258" w:name="_Toc180595896"/>
      <w:bookmarkStart w:id="259" w:name="_Toc180675799"/>
      <w:bookmarkStart w:id="260" w:name="_Toc181297619"/>
      <w:bookmarkStart w:id="261" w:name="_Toc181345768"/>
      <w:bookmarkStart w:id="262" w:name="_Toc181346015"/>
      <w:bookmarkStart w:id="263" w:name="_Toc181620984"/>
      <w:bookmarkStart w:id="264" w:name="_Toc181626118"/>
      <w:bookmarkStart w:id="265" w:name="_Toc182230160"/>
      <w:bookmarkStart w:id="266" w:name="_Toc182232405"/>
      <w:bookmarkStart w:id="267" w:name="_Toc182232649"/>
      <w:bookmarkStart w:id="268" w:name="_Toc180061767"/>
      <w:bookmarkStart w:id="269" w:name="_Toc180068393"/>
      <w:bookmarkStart w:id="270" w:name="_Toc180068629"/>
      <w:bookmarkStart w:id="271" w:name="_Toc180068951"/>
      <w:bookmarkStart w:id="272" w:name="_Toc180595897"/>
      <w:bookmarkStart w:id="273" w:name="_Toc180675800"/>
      <w:bookmarkStart w:id="274" w:name="_Toc181297620"/>
      <w:bookmarkStart w:id="275" w:name="_Toc181345769"/>
      <w:bookmarkStart w:id="276" w:name="_Toc181346016"/>
      <w:bookmarkStart w:id="277" w:name="_Toc181620985"/>
      <w:bookmarkStart w:id="278" w:name="_Toc181626119"/>
      <w:bookmarkStart w:id="279" w:name="_Toc182230161"/>
      <w:bookmarkStart w:id="280" w:name="_Toc182232406"/>
      <w:bookmarkStart w:id="281" w:name="_Toc182232650"/>
      <w:bookmarkStart w:id="282" w:name="_Toc180061768"/>
      <w:bookmarkStart w:id="283" w:name="_Toc180068394"/>
      <w:bookmarkStart w:id="284" w:name="_Toc180068630"/>
      <w:bookmarkStart w:id="285" w:name="_Toc180068952"/>
      <w:bookmarkStart w:id="286" w:name="_Toc180595898"/>
      <w:bookmarkStart w:id="287" w:name="_Toc180675801"/>
      <w:bookmarkStart w:id="288" w:name="_Toc181297621"/>
      <w:bookmarkStart w:id="289" w:name="_Toc181345770"/>
      <w:bookmarkStart w:id="290" w:name="_Toc181346017"/>
      <w:bookmarkStart w:id="291" w:name="_Toc181620986"/>
      <w:bookmarkStart w:id="292" w:name="_Toc181626120"/>
      <w:bookmarkStart w:id="293" w:name="_Toc182230162"/>
      <w:bookmarkStart w:id="294" w:name="_Toc182232407"/>
      <w:bookmarkStart w:id="295" w:name="_Toc182232651"/>
      <w:bookmarkStart w:id="296" w:name="_Toc180061769"/>
      <w:bookmarkStart w:id="297" w:name="_Toc180068395"/>
      <w:bookmarkStart w:id="298" w:name="_Toc180068631"/>
      <w:bookmarkStart w:id="299" w:name="_Toc180068953"/>
      <w:bookmarkStart w:id="300" w:name="_Toc180595899"/>
      <w:bookmarkStart w:id="301" w:name="_Toc180675802"/>
      <w:bookmarkStart w:id="302" w:name="_Toc181297622"/>
      <w:bookmarkStart w:id="303" w:name="_Toc181345771"/>
      <w:bookmarkStart w:id="304" w:name="_Toc181346018"/>
      <w:bookmarkStart w:id="305" w:name="_Toc181620987"/>
      <w:bookmarkStart w:id="306" w:name="_Toc181626121"/>
      <w:bookmarkStart w:id="307" w:name="_Toc182230163"/>
      <w:bookmarkStart w:id="308" w:name="_Toc182232408"/>
      <w:bookmarkStart w:id="309" w:name="_Toc182232652"/>
      <w:bookmarkStart w:id="310" w:name="_Toc180061770"/>
      <w:bookmarkStart w:id="311" w:name="_Toc180068396"/>
      <w:bookmarkStart w:id="312" w:name="_Toc180068632"/>
      <w:bookmarkStart w:id="313" w:name="_Toc180068954"/>
      <w:bookmarkStart w:id="314" w:name="_Toc180595900"/>
      <w:bookmarkStart w:id="315" w:name="_Toc180675803"/>
      <w:bookmarkStart w:id="316" w:name="_Toc181297623"/>
      <w:bookmarkStart w:id="317" w:name="_Toc181345772"/>
      <w:bookmarkStart w:id="318" w:name="_Toc181346019"/>
      <w:bookmarkStart w:id="319" w:name="_Toc181620988"/>
      <w:bookmarkStart w:id="320" w:name="_Toc181626122"/>
      <w:bookmarkStart w:id="321" w:name="_Toc182230164"/>
      <w:bookmarkStart w:id="322" w:name="_Toc182232409"/>
      <w:bookmarkStart w:id="323" w:name="_Toc182232653"/>
      <w:bookmarkStart w:id="324" w:name="_Toc180061771"/>
      <w:bookmarkStart w:id="325" w:name="_Toc180068397"/>
      <w:bookmarkStart w:id="326" w:name="_Toc180068633"/>
      <w:bookmarkStart w:id="327" w:name="_Toc180068955"/>
      <w:bookmarkStart w:id="328" w:name="_Toc180595901"/>
      <w:bookmarkStart w:id="329" w:name="_Toc180675804"/>
      <w:bookmarkStart w:id="330" w:name="_Toc181297624"/>
      <w:bookmarkStart w:id="331" w:name="_Toc181345773"/>
      <w:bookmarkStart w:id="332" w:name="_Toc181346020"/>
      <w:bookmarkStart w:id="333" w:name="_Toc181620989"/>
      <w:bookmarkStart w:id="334" w:name="_Toc181626123"/>
      <w:bookmarkStart w:id="335" w:name="_Toc182230165"/>
      <w:bookmarkStart w:id="336" w:name="_Toc182232410"/>
      <w:bookmarkStart w:id="337" w:name="_Toc182232654"/>
      <w:bookmarkStart w:id="338" w:name="_Toc180061772"/>
      <w:bookmarkStart w:id="339" w:name="_Toc180068398"/>
      <w:bookmarkStart w:id="340" w:name="_Toc180068634"/>
      <w:bookmarkStart w:id="341" w:name="_Toc180068956"/>
      <w:bookmarkStart w:id="342" w:name="_Toc180595902"/>
      <w:bookmarkStart w:id="343" w:name="_Toc180675805"/>
      <w:bookmarkStart w:id="344" w:name="_Toc181297625"/>
      <w:bookmarkStart w:id="345" w:name="_Toc181345774"/>
      <w:bookmarkStart w:id="346" w:name="_Toc181346021"/>
      <w:bookmarkStart w:id="347" w:name="_Toc181620990"/>
      <w:bookmarkStart w:id="348" w:name="_Toc181626124"/>
      <w:bookmarkStart w:id="349" w:name="_Toc182230166"/>
      <w:bookmarkStart w:id="350" w:name="_Toc182232411"/>
      <w:bookmarkStart w:id="351" w:name="_Toc182232655"/>
      <w:bookmarkStart w:id="352" w:name="_Toc180061773"/>
      <w:bookmarkStart w:id="353" w:name="_Toc180068399"/>
      <w:bookmarkStart w:id="354" w:name="_Toc180068635"/>
      <w:bookmarkStart w:id="355" w:name="_Toc180068957"/>
      <w:bookmarkStart w:id="356" w:name="_Toc180595903"/>
      <w:bookmarkStart w:id="357" w:name="_Toc180675806"/>
      <w:bookmarkStart w:id="358" w:name="_Toc181297626"/>
      <w:bookmarkStart w:id="359" w:name="_Toc181345775"/>
      <w:bookmarkStart w:id="360" w:name="_Toc181346022"/>
      <w:bookmarkStart w:id="361" w:name="_Toc181620991"/>
      <w:bookmarkStart w:id="362" w:name="_Toc181626125"/>
      <w:bookmarkStart w:id="363" w:name="_Toc182230167"/>
      <w:bookmarkStart w:id="364" w:name="_Toc182232412"/>
      <w:bookmarkStart w:id="365" w:name="_Toc182232656"/>
      <w:bookmarkStart w:id="366" w:name="_Toc180061774"/>
      <w:bookmarkStart w:id="367" w:name="_Toc180068400"/>
      <w:bookmarkStart w:id="368" w:name="_Toc180068636"/>
      <w:bookmarkStart w:id="369" w:name="_Toc180068958"/>
      <w:bookmarkStart w:id="370" w:name="_Toc180595904"/>
      <w:bookmarkStart w:id="371" w:name="_Toc180675807"/>
      <w:bookmarkStart w:id="372" w:name="_Toc181297627"/>
      <w:bookmarkStart w:id="373" w:name="_Toc181345776"/>
      <w:bookmarkStart w:id="374" w:name="_Toc181346023"/>
      <w:bookmarkStart w:id="375" w:name="_Toc181620992"/>
      <w:bookmarkStart w:id="376" w:name="_Toc181626126"/>
      <w:bookmarkStart w:id="377" w:name="_Toc182230168"/>
      <w:bookmarkStart w:id="378" w:name="_Toc182232413"/>
      <w:bookmarkStart w:id="379" w:name="_Toc182232657"/>
      <w:bookmarkStart w:id="380" w:name="_Toc180061775"/>
      <w:bookmarkStart w:id="381" w:name="_Toc180068401"/>
      <w:bookmarkStart w:id="382" w:name="_Toc180068637"/>
      <w:bookmarkStart w:id="383" w:name="_Toc180068959"/>
      <w:bookmarkStart w:id="384" w:name="_Toc180595905"/>
      <w:bookmarkStart w:id="385" w:name="_Toc180675808"/>
      <w:bookmarkStart w:id="386" w:name="_Toc181297628"/>
      <w:bookmarkStart w:id="387" w:name="_Toc181345777"/>
      <w:bookmarkStart w:id="388" w:name="_Toc181346024"/>
      <w:bookmarkStart w:id="389" w:name="_Toc181620993"/>
      <w:bookmarkStart w:id="390" w:name="_Toc181626127"/>
      <w:bookmarkStart w:id="391" w:name="_Toc182230169"/>
      <w:bookmarkStart w:id="392" w:name="_Toc182232414"/>
      <w:bookmarkStart w:id="393" w:name="_Toc182232658"/>
      <w:bookmarkStart w:id="394" w:name="_Toc180061776"/>
      <w:bookmarkStart w:id="395" w:name="_Toc180068402"/>
      <w:bookmarkStart w:id="396" w:name="_Toc180068638"/>
      <w:bookmarkStart w:id="397" w:name="_Toc180068960"/>
      <w:bookmarkStart w:id="398" w:name="_Toc180595906"/>
      <w:bookmarkStart w:id="399" w:name="_Toc180675809"/>
      <w:bookmarkStart w:id="400" w:name="_Toc181297629"/>
      <w:bookmarkStart w:id="401" w:name="_Toc181345778"/>
      <w:bookmarkStart w:id="402" w:name="_Toc181346025"/>
      <w:bookmarkStart w:id="403" w:name="_Toc181620994"/>
      <w:bookmarkStart w:id="404" w:name="_Toc181626128"/>
      <w:bookmarkStart w:id="405" w:name="_Toc182230170"/>
      <w:bookmarkStart w:id="406" w:name="_Toc182232415"/>
      <w:bookmarkStart w:id="407" w:name="_Toc182232659"/>
      <w:bookmarkStart w:id="408" w:name="_Toc180061777"/>
      <w:bookmarkStart w:id="409" w:name="_Toc180068403"/>
      <w:bookmarkStart w:id="410" w:name="_Toc180068639"/>
      <w:bookmarkStart w:id="411" w:name="_Toc180068961"/>
      <w:bookmarkStart w:id="412" w:name="_Toc180595907"/>
      <w:bookmarkStart w:id="413" w:name="_Toc180675810"/>
      <w:bookmarkStart w:id="414" w:name="_Toc181297630"/>
      <w:bookmarkStart w:id="415" w:name="_Toc181345779"/>
      <w:bookmarkStart w:id="416" w:name="_Toc181346026"/>
      <w:bookmarkStart w:id="417" w:name="_Toc181620995"/>
      <w:bookmarkStart w:id="418" w:name="_Toc181626129"/>
      <w:bookmarkStart w:id="419" w:name="_Toc182230171"/>
      <w:bookmarkStart w:id="420" w:name="_Toc182232416"/>
      <w:bookmarkStart w:id="421" w:name="_Toc182232660"/>
      <w:bookmarkStart w:id="422" w:name="_Toc108425404"/>
      <w:bookmarkStart w:id="423" w:name="_Ref493324294"/>
      <w:bookmarkStart w:id="424" w:name="_Toc515358771"/>
      <w:bookmarkStart w:id="425" w:name="_Toc515470176"/>
      <w:bookmarkStart w:id="426" w:name="_Toc232683631"/>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8129EB">
        <w:t>Term</w:t>
      </w:r>
      <w:bookmarkEnd w:id="423"/>
      <w:bookmarkEnd w:id="424"/>
      <w:bookmarkEnd w:id="425"/>
      <w:bookmarkEnd w:id="426"/>
    </w:p>
    <w:p w14:paraId="290C5E0B" w14:textId="77777777" w:rsidR="00405F0E" w:rsidRPr="008129EB" w:rsidRDefault="00405F0E" w:rsidP="00D847EB">
      <w:pPr>
        <w:pStyle w:val="Heading2"/>
        <w:numPr>
          <w:ilvl w:val="1"/>
          <w:numId w:val="114"/>
        </w:numPr>
      </w:pPr>
      <w:bookmarkStart w:id="427" w:name="_Toc492494170"/>
      <w:bookmarkStart w:id="428" w:name="_Ref208851128"/>
      <w:bookmarkStart w:id="429" w:name="_Toc232683632"/>
      <w:bookmarkStart w:id="430" w:name="_Toc515358772"/>
      <w:bookmarkStart w:id="431" w:name="_Toc515358792"/>
      <w:bookmarkStart w:id="432" w:name="_Toc515470185"/>
      <w:bookmarkEnd w:id="427"/>
      <w:r w:rsidRPr="008129EB">
        <w:t>Term</w:t>
      </w:r>
      <w:bookmarkEnd w:id="428"/>
      <w:bookmarkEnd w:id="429"/>
    </w:p>
    <w:p w14:paraId="5A808A09" w14:textId="65AEC943" w:rsidR="00567C64" w:rsidRPr="008129EB" w:rsidRDefault="2BC382E4" w:rsidP="00A81A37">
      <w:pPr>
        <w:pStyle w:val="Indent2"/>
        <w:keepNext/>
        <w:spacing w:before="120" w:after="120"/>
      </w:pPr>
      <w:r w:rsidRPr="008129EB">
        <w:t>This agreement commences on the Signing Date and, unless terminated earlier, continues until</w:t>
      </w:r>
      <w:r w:rsidR="008526EA" w:rsidRPr="008129EB">
        <w:t xml:space="preserve"> the </w:t>
      </w:r>
      <w:r w:rsidRPr="008129EB">
        <w:t>Final Support End Date</w:t>
      </w:r>
      <w:r w:rsidR="007A4C84">
        <w:t xml:space="preserve"> </w:t>
      </w:r>
      <w:r w:rsidRPr="008129EB">
        <w:t>(“</w:t>
      </w:r>
      <w:r w:rsidRPr="008129EB">
        <w:rPr>
          <w:b/>
          <w:bCs/>
        </w:rPr>
        <w:t>Term</w:t>
      </w:r>
      <w:r w:rsidRPr="008129EB">
        <w:t>”).</w:t>
      </w:r>
      <w:bookmarkEnd w:id="430"/>
    </w:p>
    <w:p w14:paraId="103C6466" w14:textId="77777777" w:rsidR="00405F0E" w:rsidRPr="008129EB" w:rsidRDefault="00405F0E" w:rsidP="008E4A1B">
      <w:pPr>
        <w:pStyle w:val="Heading2"/>
      </w:pPr>
      <w:bookmarkStart w:id="433" w:name="_Toc232683633"/>
      <w:r w:rsidRPr="008129EB">
        <w:t>Legal Opinion</w:t>
      </w:r>
      <w:bookmarkEnd w:id="433"/>
    </w:p>
    <w:p w14:paraId="77E44A75" w14:textId="5299AAFF" w:rsidR="00405F0E" w:rsidRPr="008129EB" w:rsidRDefault="00405F0E" w:rsidP="00D33D24">
      <w:pPr>
        <w:keepNext/>
        <w:spacing w:before="120"/>
        <w:ind w:left="737"/>
      </w:pPr>
      <w:r w:rsidRPr="008129EB">
        <w:t xml:space="preserve">On the </w:t>
      </w:r>
      <w:r w:rsidR="00DD5C90" w:rsidRPr="008129EB">
        <w:t>S</w:t>
      </w:r>
      <w:r w:rsidRPr="008129EB">
        <w:t xml:space="preserve">igning </w:t>
      </w:r>
      <w:r w:rsidR="00DD5C90" w:rsidRPr="008129EB">
        <w:t>D</w:t>
      </w:r>
      <w:r w:rsidRPr="008129EB">
        <w:t xml:space="preserve">ate, Project Operator </w:t>
      </w:r>
      <w:r w:rsidR="00C0080E" w:rsidRPr="008129EB">
        <w:t xml:space="preserve">must </w:t>
      </w:r>
      <w:r w:rsidRPr="008129EB">
        <w:t>provide to the Commonwealth</w:t>
      </w:r>
      <w:r w:rsidR="00E229D4" w:rsidRPr="008129EB">
        <w:t xml:space="preserve"> </w:t>
      </w:r>
      <w:r w:rsidR="00C0080E" w:rsidRPr="008129EB">
        <w:t xml:space="preserve">(at Project Operator’s sole cost) </w:t>
      </w:r>
      <w:r w:rsidR="00E229D4" w:rsidRPr="008129EB">
        <w:t>a</w:t>
      </w:r>
      <w:r w:rsidRPr="008129EB">
        <w:t xml:space="preserve"> legal opinion given for the benefit of the Commonwealth in form and substance satisfactory to the Commonwealth (acting reasonably) from an </w:t>
      </w:r>
      <w:r w:rsidR="00C34F7F" w:rsidRPr="008129EB">
        <w:t>external law firm</w:t>
      </w:r>
      <w:r w:rsidRPr="008129EB">
        <w:t xml:space="preserve"> appointed by </w:t>
      </w:r>
      <w:r w:rsidR="00D97552" w:rsidRPr="008129EB">
        <w:t>Project Operator</w:t>
      </w:r>
      <w:r w:rsidRPr="008129EB">
        <w:t xml:space="preserve"> as to: </w:t>
      </w:r>
    </w:p>
    <w:p w14:paraId="0C096D8F" w14:textId="23376129" w:rsidR="00405F0E" w:rsidRPr="008129EB" w:rsidRDefault="00405F0E" w:rsidP="0058045D">
      <w:pPr>
        <w:pStyle w:val="Heading3"/>
        <w:spacing w:before="240"/>
      </w:pPr>
      <w:r w:rsidRPr="008129EB">
        <w:t xml:space="preserve">the legal capacity and corporate power of </w:t>
      </w:r>
      <w:r w:rsidR="005E14A9" w:rsidRPr="008129EB">
        <w:t>Project Operator</w:t>
      </w:r>
      <w:r w:rsidRPr="008129EB">
        <w:t xml:space="preserve"> to enter into and perform its relevant obligations under </w:t>
      </w:r>
      <w:r w:rsidR="00C70193" w:rsidRPr="008129EB">
        <w:t xml:space="preserve">each of </w:t>
      </w:r>
      <w:r w:rsidRPr="008129EB">
        <w:t xml:space="preserve">the Project Documents; </w:t>
      </w:r>
    </w:p>
    <w:p w14:paraId="60BCAE96" w14:textId="52AFD6C3" w:rsidR="00405F0E" w:rsidRPr="008129EB" w:rsidRDefault="00405F0E" w:rsidP="0058045D">
      <w:pPr>
        <w:pStyle w:val="Heading3"/>
      </w:pPr>
      <w:r w:rsidRPr="008129EB">
        <w:t xml:space="preserve">due execution by </w:t>
      </w:r>
      <w:r w:rsidR="009158C4" w:rsidRPr="008129EB">
        <w:t>Project Operator</w:t>
      </w:r>
      <w:r w:rsidRPr="008129EB">
        <w:t xml:space="preserve"> of </w:t>
      </w:r>
      <w:r w:rsidR="00942481" w:rsidRPr="008129EB">
        <w:t xml:space="preserve">each of </w:t>
      </w:r>
      <w:r w:rsidRPr="008129EB">
        <w:t xml:space="preserve">the Project Documents; and </w:t>
      </w:r>
    </w:p>
    <w:p w14:paraId="41828DB4" w14:textId="19087ADC" w:rsidR="00405F0E" w:rsidRPr="008129EB" w:rsidRDefault="2BC382E4" w:rsidP="006C1C7A">
      <w:pPr>
        <w:pStyle w:val="Heading3"/>
      </w:pPr>
      <w:r w:rsidRPr="008129EB">
        <w:t xml:space="preserve">the enforceability against </w:t>
      </w:r>
      <w:r w:rsidR="004B5782" w:rsidRPr="008129EB">
        <w:t>Project Operator</w:t>
      </w:r>
      <w:r w:rsidRPr="008129EB">
        <w:t xml:space="preserve"> of </w:t>
      </w:r>
      <w:r w:rsidR="003E3DD9" w:rsidRPr="008129EB">
        <w:t xml:space="preserve">each of </w:t>
      </w:r>
      <w:r w:rsidRPr="008129EB">
        <w:t>the Project Documents</w:t>
      </w:r>
      <w:r w:rsidR="00D33D24" w:rsidRPr="008129EB">
        <w:t>,</w:t>
      </w:r>
    </w:p>
    <w:p w14:paraId="43A4D6A4" w14:textId="4874D459" w:rsidR="00CA0393" w:rsidRPr="008129EB" w:rsidRDefault="00CA0393" w:rsidP="0054012C">
      <w:pPr>
        <w:pStyle w:val="Heading3"/>
        <w:numPr>
          <w:ilvl w:val="0"/>
          <w:numId w:val="0"/>
        </w:numPr>
        <w:ind w:left="737"/>
      </w:pPr>
      <w:r w:rsidRPr="008129EB">
        <w:t>provided</w:t>
      </w:r>
      <w:r w:rsidR="00866B93">
        <w:t>,</w:t>
      </w:r>
      <w:r w:rsidRPr="008129EB">
        <w:t xml:space="preserve"> however, </w:t>
      </w:r>
      <w:r w:rsidR="00DB3D0F">
        <w:t xml:space="preserve">that </w:t>
      </w:r>
      <w:r w:rsidRPr="008129EB">
        <w:t xml:space="preserve">Project Operator is not required to provide such a legal opinion regarding a Project Document </w:t>
      </w:r>
      <w:r w:rsidR="005A5C3F" w:rsidRPr="008129EB">
        <w:t>if</w:t>
      </w:r>
      <w:r w:rsidRPr="008129EB">
        <w:t xml:space="preserve"> Project Operator executes that Project Document pursuant to section 127 of the Corporations Act and the governing law of the relevant Project Document </w:t>
      </w:r>
      <w:r w:rsidR="009C3E69" w:rsidRPr="008129EB">
        <w:t xml:space="preserve">is and </w:t>
      </w:r>
      <w:r w:rsidRPr="008129EB">
        <w:t xml:space="preserve">remains the law of the Relevant Jurisdiction. </w:t>
      </w:r>
    </w:p>
    <w:p w14:paraId="48830ABB" w14:textId="77777777" w:rsidR="0004122B" w:rsidRPr="008129EB" w:rsidRDefault="2C388DF0" w:rsidP="00C321DE">
      <w:pPr>
        <w:pStyle w:val="Heading1"/>
        <w:keepLines/>
      </w:pPr>
      <w:bookmarkStart w:id="434" w:name="_Toc163496096"/>
      <w:bookmarkStart w:id="435" w:name="_Toc163496097"/>
      <w:bookmarkStart w:id="436" w:name="_Toc163496098"/>
      <w:bookmarkStart w:id="437" w:name="_Toc163496099"/>
      <w:bookmarkStart w:id="438" w:name="_Toc163496100"/>
      <w:bookmarkStart w:id="439" w:name="_Toc163496101"/>
      <w:bookmarkStart w:id="440" w:name="_Toc163496102"/>
      <w:bookmarkStart w:id="441" w:name="_Toc163496103"/>
      <w:bookmarkStart w:id="442" w:name="_Toc163496104"/>
      <w:bookmarkStart w:id="443" w:name="_Toc163496105"/>
      <w:bookmarkStart w:id="444" w:name="_Toc163496106"/>
      <w:bookmarkStart w:id="445" w:name="_Toc163496107"/>
      <w:bookmarkStart w:id="446" w:name="_Toc163496108"/>
      <w:bookmarkStart w:id="447" w:name="_Toc163496109"/>
      <w:bookmarkStart w:id="448" w:name="_Toc163496110"/>
      <w:bookmarkStart w:id="449" w:name="_Toc163496111"/>
      <w:bookmarkStart w:id="450" w:name="_Toc114579748"/>
      <w:bookmarkStart w:id="451" w:name="_Toc114579925"/>
      <w:bookmarkStart w:id="452" w:name="_Toc114580687"/>
      <w:bookmarkStart w:id="453" w:name="_Toc106118449"/>
      <w:bookmarkStart w:id="454" w:name="_Toc106290363"/>
      <w:bookmarkStart w:id="455" w:name="_Toc94623536"/>
      <w:bookmarkStart w:id="456" w:name="_Toc94623850"/>
      <w:bookmarkStart w:id="457" w:name="_Toc94781120"/>
      <w:bookmarkStart w:id="458" w:name="_Toc94782030"/>
      <w:bookmarkStart w:id="459" w:name="_Toc94782352"/>
      <w:bookmarkStart w:id="460" w:name="_Toc94798076"/>
      <w:bookmarkStart w:id="461" w:name="_Toc94872001"/>
      <w:bookmarkStart w:id="462" w:name="_Toc94885223"/>
      <w:bookmarkStart w:id="463" w:name="_Toc94885659"/>
      <w:bookmarkStart w:id="464" w:name="_Toc94886097"/>
      <w:bookmarkStart w:id="465" w:name="_Toc99723199"/>
      <w:bookmarkStart w:id="466" w:name="_Toc94623537"/>
      <w:bookmarkStart w:id="467" w:name="_Toc94623851"/>
      <w:bookmarkStart w:id="468" w:name="_Toc94781121"/>
      <w:bookmarkStart w:id="469" w:name="_Toc94782031"/>
      <w:bookmarkStart w:id="470" w:name="_Toc94782353"/>
      <w:bookmarkStart w:id="471" w:name="_Toc94798077"/>
      <w:bookmarkStart w:id="472" w:name="_Toc94872002"/>
      <w:bookmarkStart w:id="473" w:name="_Toc94885224"/>
      <w:bookmarkStart w:id="474" w:name="_Toc94885660"/>
      <w:bookmarkStart w:id="475" w:name="_Toc94886098"/>
      <w:bookmarkStart w:id="476" w:name="_Toc99723200"/>
      <w:bookmarkStart w:id="477" w:name="_Toc94623538"/>
      <w:bookmarkStart w:id="478" w:name="_Toc94623852"/>
      <w:bookmarkStart w:id="479" w:name="_Toc94781122"/>
      <w:bookmarkStart w:id="480" w:name="_Toc94782032"/>
      <w:bookmarkStart w:id="481" w:name="_Toc94782354"/>
      <w:bookmarkStart w:id="482" w:name="_Toc94798078"/>
      <w:bookmarkStart w:id="483" w:name="_Toc94872003"/>
      <w:bookmarkStart w:id="484" w:name="_Toc94885225"/>
      <w:bookmarkStart w:id="485" w:name="_Toc94885661"/>
      <w:bookmarkStart w:id="486" w:name="_Toc94886099"/>
      <w:bookmarkStart w:id="487" w:name="_Toc99723201"/>
      <w:bookmarkStart w:id="488" w:name="_Toc94623539"/>
      <w:bookmarkStart w:id="489" w:name="_Toc94623853"/>
      <w:bookmarkStart w:id="490" w:name="_Toc94781123"/>
      <w:bookmarkStart w:id="491" w:name="_Toc94782033"/>
      <w:bookmarkStart w:id="492" w:name="_Toc94782355"/>
      <w:bookmarkStart w:id="493" w:name="_Toc94798079"/>
      <w:bookmarkStart w:id="494" w:name="_Toc94872004"/>
      <w:bookmarkStart w:id="495" w:name="_Toc94885226"/>
      <w:bookmarkStart w:id="496" w:name="_Toc94885662"/>
      <w:bookmarkStart w:id="497" w:name="_Toc94886100"/>
      <w:bookmarkStart w:id="498" w:name="_Toc99723202"/>
      <w:bookmarkStart w:id="499" w:name="_Toc94623540"/>
      <w:bookmarkStart w:id="500" w:name="_Toc94623854"/>
      <w:bookmarkStart w:id="501" w:name="_Toc94781124"/>
      <w:bookmarkStart w:id="502" w:name="_Toc94782034"/>
      <w:bookmarkStart w:id="503" w:name="_Toc94782356"/>
      <w:bookmarkStart w:id="504" w:name="_Toc94798080"/>
      <w:bookmarkStart w:id="505" w:name="_Toc94872005"/>
      <w:bookmarkStart w:id="506" w:name="_Toc94885227"/>
      <w:bookmarkStart w:id="507" w:name="_Toc94885663"/>
      <w:bookmarkStart w:id="508" w:name="_Toc94886101"/>
      <w:bookmarkStart w:id="509" w:name="_Toc99723203"/>
      <w:bookmarkStart w:id="510" w:name="_Toc94623541"/>
      <w:bookmarkStart w:id="511" w:name="_Toc94623855"/>
      <w:bookmarkStart w:id="512" w:name="_Toc94781125"/>
      <w:bookmarkStart w:id="513" w:name="_Toc94782035"/>
      <w:bookmarkStart w:id="514" w:name="_Toc94782357"/>
      <w:bookmarkStart w:id="515" w:name="_Toc94798081"/>
      <w:bookmarkStart w:id="516" w:name="_Toc94872006"/>
      <w:bookmarkStart w:id="517" w:name="_Toc94885228"/>
      <w:bookmarkStart w:id="518" w:name="_Toc94885664"/>
      <w:bookmarkStart w:id="519" w:name="_Toc94886102"/>
      <w:bookmarkStart w:id="520" w:name="_Toc99723204"/>
      <w:bookmarkStart w:id="521" w:name="_Toc94623542"/>
      <w:bookmarkStart w:id="522" w:name="_Toc94623856"/>
      <w:bookmarkStart w:id="523" w:name="_Toc94781126"/>
      <w:bookmarkStart w:id="524" w:name="_Toc94782036"/>
      <w:bookmarkStart w:id="525" w:name="_Toc94782358"/>
      <w:bookmarkStart w:id="526" w:name="_Toc94798082"/>
      <w:bookmarkStart w:id="527" w:name="_Toc94872007"/>
      <w:bookmarkStart w:id="528" w:name="_Toc94885229"/>
      <w:bookmarkStart w:id="529" w:name="_Toc94885665"/>
      <w:bookmarkStart w:id="530" w:name="_Toc94886103"/>
      <w:bookmarkStart w:id="531" w:name="_Toc99723205"/>
      <w:bookmarkStart w:id="532" w:name="_Toc94623555"/>
      <w:bookmarkStart w:id="533" w:name="_Toc94623869"/>
      <w:bookmarkStart w:id="534" w:name="_Toc94781139"/>
      <w:bookmarkStart w:id="535" w:name="_Toc94782049"/>
      <w:bookmarkStart w:id="536" w:name="_Toc94782371"/>
      <w:bookmarkStart w:id="537" w:name="_Toc94798095"/>
      <w:bookmarkStart w:id="538" w:name="_Toc94872020"/>
      <w:bookmarkStart w:id="539" w:name="_Toc94885242"/>
      <w:bookmarkStart w:id="540" w:name="_Toc94885678"/>
      <w:bookmarkStart w:id="541" w:name="_Toc94886116"/>
      <w:bookmarkStart w:id="542" w:name="_Toc99723218"/>
      <w:bookmarkStart w:id="543" w:name="_Toc94623556"/>
      <w:bookmarkStart w:id="544" w:name="_Toc94623870"/>
      <w:bookmarkStart w:id="545" w:name="_Toc94781140"/>
      <w:bookmarkStart w:id="546" w:name="_Toc94782050"/>
      <w:bookmarkStart w:id="547" w:name="_Toc94782372"/>
      <w:bookmarkStart w:id="548" w:name="_Toc94798096"/>
      <w:bookmarkStart w:id="549" w:name="_Toc94872021"/>
      <w:bookmarkStart w:id="550" w:name="_Toc94885243"/>
      <w:bookmarkStart w:id="551" w:name="_Toc94885679"/>
      <w:bookmarkStart w:id="552" w:name="_Toc94886117"/>
      <w:bookmarkStart w:id="553" w:name="_Toc99723219"/>
      <w:bookmarkStart w:id="554" w:name="_Toc94623557"/>
      <w:bookmarkStart w:id="555" w:name="_Toc94623871"/>
      <w:bookmarkStart w:id="556" w:name="_Toc94781141"/>
      <w:bookmarkStart w:id="557" w:name="_Toc94782051"/>
      <w:bookmarkStart w:id="558" w:name="_Toc94782373"/>
      <w:bookmarkStart w:id="559" w:name="_Toc94798097"/>
      <w:bookmarkStart w:id="560" w:name="_Toc94872022"/>
      <w:bookmarkStart w:id="561" w:name="_Toc94885244"/>
      <w:bookmarkStart w:id="562" w:name="_Toc94885680"/>
      <w:bookmarkStart w:id="563" w:name="_Toc94886118"/>
      <w:bookmarkStart w:id="564" w:name="_Toc99723220"/>
      <w:bookmarkStart w:id="565" w:name="_Toc94623558"/>
      <w:bookmarkStart w:id="566" w:name="_Toc94623872"/>
      <w:bookmarkStart w:id="567" w:name="_Toc94781142"/>
      <w:bookmarkStart w:id="568" w:name="_Toc94782052"/>
      <w:bookmarkStart w:id="569" w:name="_Toc94782374"/>
      <w:bookmarkStart w:id="570" w:name="_Toc94798098"/>
      <w:bookmarkStart w:id="571" w:name="_Toc94872023"/>
      <w:bookmarkStart w:id="572" w:name="_Toc94885245"/>
      <w:bookmarkStart w:id="573" w:name="_Toc94885681"/>
      <w:bookmarkStart w:id="574" w:name="_Toc94886119"/>
      <w:bookmarkStart w:id="575" w:name="_Toc99723221"/>
      <w:bookmarkStart w:id="576" w:name="_Toc94623559"/>
      <w:bookmarkStart w:id="577" w:name="_Toc94623873"/>
      <w:bookmarkStart w:id="578" w:name="_Toc94781143"/>
      <w:bookmarkStart w:id="579" w:name="_Toc94782053"/>
      <w:bookmarkStart w:id="580" w:name="_Toc94782375"/>
      <w:bookmarkStart w:id="581" w:name="_Toc94798099"/>
      <w:bookmarkStart w:id="582" w:name="_Toc94872024"/>
      <w:bookmarkStart w:id="583" w:name="_Toc94885246"/>
      <w:bookmarkStart w:id="584" w:name="_Toc94885682"/>
      <w:bookmarkStart w:id="585" w:name="_Toc94886120"/>
      <w:bookmarkStart w:id="586" w:name="_Toc99723222"/>
      <w:bookmarkStart w:id="587" w:name="_Toc94623560"/>
      <w:bookmarkStart w:id="588" w:name="_Toc94623874"/>
      <w:bookmarkStart w:id="589" w:name="_Toc94781144"/>
      <w:bookmarkStart w:id="590" w:name="_Toc94782054"/>
      <w:bookmarkStart w:id="591" w:name="_Toc94782376"/>
      <w:bookmarkStart w:id="592" w:name="_Toc94798100"/>
      <w:bookmarkStart w:id="593" w:name="_Toc94872025"/>
      <w:bookmarkStart w:id="594" w:name="_Toc94885247"/>
      <w:bookmarkStart w:id="595" w:name="_Toc94885683"/>
      <w:bookmarkStart w:id="596" w:name="_Toc94886121"/>
      <w:bookmarkStart w:id="597" w:name="_Toc99723223"/>
      <w:bookmarkStart w:id="598" w:name="_Toc94623561"/>
      <w:bookmarkStart w:id="599" w:name="_Toc94623875"/>
      <w:bookmarkStart w:id="600" w:name="_Toc94781145"/>
      <w:bookmarkStart w:id="601" w:name="_Toc94782055"/>
      <w:bookmarkStart w:id="602" w:name="_Toc94782377"/>
      <w:bookmarkStart w:id="603" w:name="_Toc94798101"/>
      <w:bookmarkStart w:id="604" w:name="_Toc94872026"/>
      <w:bookmarkStart w:id="605" w:name="_Toc94885248"/>
      <w:bookmarkStart w:id="606" w:name="_Toc94885684"/>
      <w:bookmarkStart w:id="607" w:name="_Toc94886122"/>
      <w:bookmarkStart w:id="608" w:name="_Toc99723224"/>
      <w:bookmarkStart w:id="609" w:name="_Toc94623562"/>
      <w:bookmarkStart w:id="610" w:name="_Toc94623876"/>
      <w:bookmarkStart w:id="611" w:name="_Toc94781146"/>
      <w:bookmarkStart w:id="612" w:name="_Toc94782056"/>
      <w:bookmarkStart w:id="613" w:name="_Toc94782378"/>
      <w:bookmarkStart w:id="614" w:name="_Toc94798102"/>
      <w:bookmarkStart w:id="615" w:name="_Toc94872027"/>
      <w:bookmarkStart w:id="616" w:name="_Toc94885249"/>
      <w:bookmarkStart w:id="617" w:name="_Toc94885685"/>
      <w:bookmarkStart w:id="618" w:name="_Toc94886123"/>
      <w:bookmarkStart w:id="619" w:name="_Toc99723225"/>
      <w:bookmarkStart w:id="620" w:name="_Toc94623563"/>
      <w:bookmarkStart w:id="621" w:name="_Toc94623877"/>
      <w:bookmarkStart w:id="622" w:name="_Toc94781147"/>
      <w:bookmarkStart w:id="623" w:name="_Toc94782057"/>
      <w:bookmarkStart w:id="624" w:name="_Toc94782379"/>
      <w:bookmarkStart w:id="625" w:name="_Toc94798103"/>
      <w:bookmarkStart w:id="626" w:name="_Toc94872028"/>
      <w:bookmarkStart w:id="627" w:name="_Toc94885250"/>
      <w:bookmarkStart w:id="628" w:name="_Toc94885686"/>
      <w:bookmarkStart w:id="629" w:name="_Toc94886124"/>
      <w:bookmarkStart w:id="630" w:name="_Toc99723226"/>
      <w:bookmarkStart w:id="631" w:name="_Toc94623564"/>
      <w:bookmarkStart w:id="632" w:name="_Toc94623878"/>
      <w:bookmarkStart w:id="633" w:name="_Toc94781148"/>
      <w:bookmarkStart w:id="634" w:name="_Toc94782058"/>
      <w:bookmarkStart w:id="635" w:name="_Toc94782380"/>
      <w:bookmarkStart w:id="636" w:name="_Toc94798104"/>
      <w:bookmarkStart w:id="637" w:name="_Toc94872029"/>
      <w:bookmarkStart w:id="638" w:name="_Toc94885251"/>
      <w:bookmarkStart w:id="639" w:name="_Toc94885687"/>
      <w:bookmarkStart w:id="640" w:name="_Toc94886125"/>
      <w:bookmarkStart w:id="641" w:name="_Toc99723227"/>
      <w:bookmarkStart w:id="642" w:name="_Toc94623565"/>
      <w:bookmarkStart w:id="643" w:name="_Toc94623879"/>
      <w:bookmarkStart w:id="644" w:name="_Toc94781149"/>
      <w:bookmarkStart w:id="645" w:name="_Toc94782059"/>
      <w:bookmarkStart w:id="646" w:name="_Toc94782381"/>
      <w:bookmarkStart w:id="647" w:name="_Toc94798105"/>
      <w:bookmarkStart w:id="648" w:name="_Toc94872030"/>
      <w:bookmarkStart w:id="649" w:name="_Toc94885252"/>
      <w:bookmarkStart w:id="650" w:name="_Toc94885688"/>
      <w:bookmarkStart w:id="651" w:name="_Toc94886126"/>
      <w:bookmarkStart w:id="652" w:name="_Toc99723228"/>
      <w:bookmarkStart w:id="653" w:name="_Toc94623566"/>
      <w:bookmarkStart w:id="654" w:name="_Toc94623880"/>
      <w:bookmarkStart w:id="655" w:name="_Toc94781150"/>
      <w:bookmarkStart w:id="656" w:name="_Toc94782060"/>
      <w:bookmarkStart w:id="657" w:name="_Toc94782382"/>
      <w:bookmarkStart w:id="658" w:name="_Toc94798106"/>
      <w:bookmarkStart w:id="659" w:name="_Toc94872031"/>
      <w:bookmarkStart w:id="660" w:name="_Toc94885253"/>
      <w:bookmarkStart w:id="661" w:name="_Toc94885689"/>
      <w:bookmarkStart w:id="662" w:name="_Toc94886127"/>
      <w:bookmarkStart w:id="663" w:name="_Toc99723229"/>
      <w:bookmarkStart w:id="664" w:name="_Toc94623567"/>
      <w:bookmarkStart w:id="665" w:name="_Toc94623881"/>
      <w:bookmarkStart w:id="666" w:name="_Toc94781151"/>
      <w:bookmarkStart w:id="667" w:name="_Toc94782061"/>
      <w:bookmarkStart w:id="668" w:name="_Toc94782383"/>
      <w:bookmarkStart w:id="669" w:name="_Toc94798107"/>
      <w:bookmarkStart w:id="670" w:name="_Toc94872032"/>
      <w:bookmarkStart w:id="671" w:name="_Toc94885254"/>
      <w:bookmarkStart w:id="672" w:name="_Toc94885690"/>
      <w:bookmarkStart w:id="673" w:name="_Toc94886128"/>
      <w:bookmarkStart w:id="674" w:name="_Toc99723230"/>
      <w:bookmarkStart w:id="675" w:name="_Toc94623568"/>
      <w:bookmarkStart w:id="676" w:name="_Toc94623882"/>
      <w:bookmarkStart w:id="677" w:name="_Toc94781152"/>
      <w:bookmarkStart w:id="678" w:name="_Toc94782062"/>
      <w:bookmarkStart w:id="679" w:name="_Toc94782384"/>
      <w:bookmarkStart w:id="680" w:name="_Toc94798108"/>
      <w:bookmarkStart w:id="681" w:name="_Toc94872033"/>
      <w:bookmarkStart w:id="682" w:name="_Toc94885255"/>
      <w:bookmarkStart w:id="683" w:name="_Toc94885691"/>
      <w:bookmarkStart w:id="684" w:name="_Toc94886129"/>
      <w:bookmarkStart w:id="685" w:name="_Toc99723231"/>
      <w:bookmarkStart w:id="686" w:name="_Toc94623569"/>
      <w:bookmarkStart w:id="687" w:name="_Toc94623883"/>
      <w:bookmarkStart w:id="688" w:name="_Toc94781153"/>
      <w:bookmarkStart w:id="689" w:name="_Toc94782063"/>
      <w:bookmarkStart w:id="690" w:name="_Toc94782385"/>
      <w:bookmarkStart w:id="691" w:name="_Toc94798109"/>
      <w:bookmarkStart w:id="692" w:name="_Toc94872034"/>
      <w:bookmarkStart w:id="693" w:name="_Toc94885256"/>
      <w:bookmarkStart w:id="694" w:name="_Toc94885692"/>
      <w:bookmarkStart w:id="695" w:name="_Toc94886130"/>
      <w:bookmarkStart w:id="696" w:name="_Toc99723232"/>
      <w:bookmarkStart w:id="697" w:name="_Toc94623570"/>
      <w:bookmarkStart w:id="698" w:name="_Toc94623884"/>
      <w:bookmarkStart w:id="699" w:name="_Toc94781154"/>
      <w:bookmarkStart w:id="700" w:name="_Toc94782064"/>
      <w:bookmarkStart w:id="701" w:name="_Toc94782386"/>
      <w:bookmarkStart w:id="702" w:name="_Toc94798110"/>
      <w:bookmarkStart w:id="703" w:name="_Toc94872035"/>
      <w:bookmarkStart w:id="704" w:name="_Toc94885257"/>
      <w:bookmarkStart w:id="705" w:name="_Toc94885693"/>
      <w:bookmarkStart w:id="706" w:name="_Toc94886131"/>
      <w:bookmarkStart w:id="707" w:name="_Toc99723233"/>
      <w:bookmarkStart w:id="708" w:name="_Toc94623571"/>
      <w:bookmarkStart w:id="709" w:name="_Toc94623885"/>
      <w:bookmarkStart w:id="710" w:name="_Toc94781155"/>
      <w:bookmarkStart w:id="711" w:name="_Toc94782065"/>
      <w:bookmarkStart w:id="712" w:name="_Toc94782387"/>
      <w:bookmarkStart w:id="713" w:name="_Toc94798111"/>
      <w:bookmarkStart w:id="714" w:name="_Toc94872036"/>
      <w:bookmarkStart w:id="715" w:name="_Toc94885258"/>
      <w:bookmarkStart w:id="716" w:name="_Toc94885694"/>
      <w:bookmarkStart w:id="717" w:name="_Toc94886132"/>
      <w:bookmarkStart w:id="718" w:name="_Toc99723234"/>
      <w:bookmarkStart w:id="719" w:name="_Toc94623572"/>
      <w:bookmarkStart w:id="720" w:name="_Toc94623886"/>
      <w:bookmarkStart w:id="721" w:name="_Toc94781156"/>
      <w:bookmarkStart w:id="722" w:name="_Toc94782066"/>
      <w:bookmarkStart w:id="723" w:name="_Toc94782388"/>
      <w:bookmarkStart w:id="724" w:name="_Toc94798112"/>
      <w:bookmarkStart w:id="725" w:name="_Toc94872037"/>
      <w:bookmarkStart w:id="726" w:name="_Toc94885259"/>
      <w:bookmarkStart w:id="727" w:name="_Toc94885695"/>
      <w:bookmarkStart w:id="728" w:name="_Toc94886133"/>
      <w:bookmarkStart w:id="729" w:name="_Toc99723235"/>
      <w:bookmarkStart w:id="730" w:name="_Toc56502110"/>
      <w:bookmarkStart w:id="731" w:name="_Toc56502371"/>
      <w:bookmarkStart w:id="732" w:name="_Toc56502632"/>
      <w:bookmarkStart w:id="733" w:name="_Toc56502111"/>
      <w:bookmarkStart w:id="734" w:name="_Toc56502372"/>
      <w:bookmarkStart w:id="735" w:name="_Toc56502633"/>
      <w:bookmarkStart w:id="736" w:name="_Toc56502112"/>
      <w:bookmarkStart w:id="737" w:name="_Toc56502373"/>
      <w:bookmarkStart w:id="738" w:name="_Toc56502634"/>
      <w:bookmarkStart w:id="739" w:name="_Toc56502113"/>
      <w:bookmarkStart w:id="740" w:name="_Toc56502374"/>
      <w:bookmarkStart w:id="741" w:name="_Toc56502635"/>
      <w:bookmarkStart w:id="742" w:name="_Toc56502114"/>
      <w:bookmarkStart w:id="743" w:name="_Toc56502375"/>
      <w:bookmarkStart w:id="744" w:name="_Toc56502636"/>
      <w:bookmarkStart w:id="745" w:name="_Toc56502115"/>
      <w:bookmarkStart w:id="746" w:name="_Toc56502376"/>
      <w:bookmarkStart w:id="747" w:name="_Toc56502637"/>
      <w:bookmarkStart w:id="748" w:name="_Toc56502116"/>
      <w:bookmarkStart w:id="749" w:name="_Toc56502377"/>
      <w:bookmarkStart w:id="750" w:name="_Toc56502638"/>
      <w:bookmarkStart w:id="751" w:name="_Toc56502117"/>
      <w:bookmarkStart w:id="752" w:name="_Toc56502378"/>
      <w:bookmarkStart w:id="753" w:name="_Toc56502639"/>
      <w:bookmarkStart w:id="754" w:name="_Toc56502118"/>
      <w:bookmarkStart w:id="755" w:name="_Toc56502379"/>
      <w:bookmarkStart w:id="756" w:name="_Toc56502640"/>
      <w:bookmarkStart w:id="757" w:name="_Toc56502119"/>
      <w:bookmarkStart w:id="758" w:name="_Toc56502380"/>
      <w:bookmarkStart w:id="759" w:name="_Toc56502641"/>
      <w:bookmarkStart w:id="760" w:name="_Toc56502120"/>
      <w:bookmarkStart w:id="761" w:name="_Toc56502381"/>
      <w:bookmarkStart w:id="762" w:name="_Toc56502642"/>
      <w:bookmarkStart w:id="763" w:name="_Toc56502121"/>
      <w:bookmarkStart w:id="764" w:name="_Toc56502382"/>
      <w:bookmarkStart w:id="765" w:name="_Toc56502643"/>
      <w:bookmarkStart w:id="766" w:name="_Toc94623575"/>
      <w:bookmarkStart w:id="767" w:name="_Toc94623889"/>
      <w:bookmarkStart w:id="768" w:name="_Toc94781159"/>
      <w:bookmarkStart w:id="769" w:name="_Toc94782069"/>
      <w:bookmarkStart w:id="770" w:name="_Toc94782391"/>
      <w:bookmarkStart w:id="771" w:name="_Toc94798115"/>
      <w:bookmarkStart w:id="772" w:name="_Toc94872040"/>
      <w:bookmarkStart w:id="773" w:name="_Toc94885262"/>
      <w:bookmarkStart w:id="774" w:name="_Toc94885698"/>
      <w:bookmarkStart w:id="775" w:name="_Toc94886136"/>
      <w:bookmarkStart w:id="776" w:name="_Toc99723238"/>
      <w:bookmarkStart w:id="777" w:name="_Toc94886138"/>
      <w:bookmarkStart w:id="778" w:name="_Toc99723240"/>
      <w:bookmarkStart w:id="779" w:name="_Toc438133503"/>
      <w:bookmarkStart w:id="780" w:name="_Toc438202283"/>
      <w:bookmarkStart w:id="781" w:name="_Toc438206812"/>
      <w:bookmarkStart w:id="782" w:name="_Toc438209655"/>
      <w:bookmarkStart w:id="783" w:name="_Toc438211306"/>
      <w:bookmarkStart w:id="784" w:name="_Toc438222665"/>
      <w:bookmarkStart w:id="785" w:name="_Toc94623582"/>
      <w:bookmarkStart w:id="786" w:name="_Toc94623896"/>
      <w:bookmarkStart w:id="787" w:name="_Toc94781168"/>
      <w:bookmarkStart w:id="788" w:name="_Toc94782078"/>
      <w:bookmarkStart w:id="789" w:name="_Toc94782400"/>
      <w:bookmarkStart w:id="790" w:name="_Toc94798124"/>
      <w:bookmarkStart w:id="791" w:name="_Toc94872049"/>
      <w:bookmarkStart w:id="792" w:name="_Toc94885271"/>
      <w:bookmarkStart w:id="793" w:name="_Toc94885707"/>
      <w:bookmarkStart w:id="794" w:name="_Toc94886145"/>
      <w:bookmarkStart w:id="795" w:name="_Toc99723247"/>
      <w:bookmarkStart w:id="796" w:name="_Toc94623583"/>
      <w:bookmarkStart w:id="797" w:name="_Toc94623897"/>
      <w:bookmarkStart w:id="798" w:name="_Toc94781169"/>
      <w:bookmarkStart w:id="799" w:name="_Toc94782079"/>
      <w:bookmarkStart w:id="800" w:name="_Toc94782401"/>
      <w:bookmarkStart w:id="801" w:name="_Toc94798125"/>
      <w:bookmarkStart w:id="802" w:name="_Toc94872050"/>
      <w:bookmarkStart w:id="803" w:name="_Toc94885272"/>
      <w:bookmarkStart w:id="804" w:name="_Toc94885708"/>
      <w:bookmarkStart w:id="805" w:name="_Toc94886146"/>
      <w:bookmarkStart w:id="806" w:name="_Toc99723248"/>
      <w:bookmarkStart w:id="807" w:name="_Toc94623584"/>
      <w:bookmarkStart w:id="808" w:name="_Toc94623898"/>
      <w:bookmarkStart w:id="809" w:name="_Toc94781170"/>
      <w:bookmarkStart w:id="810" w:name="_Toc94782080"/>
      <w:bookmarkStart w:id="811" w:name="_Toc94782402"/>
      <w:bookmarkStart w:id="812" w:name="_Toc94798126"/>
      <w:bookmarkStart w:id="813" w:name="_Toc94872051"/>
      <w:bookmarkStart w:id="814" w:name="_Toc94885273"/>
      <w:bookmarkStart w:id="815" w:name="_Toc94885709"/>
      <w:bookmarkStart w:id="816" w:name="_Toc94886147"/>
      <w:bookmarkStart w:id="817" w:name="_Toc99723249"/>
      <w:bookmarkStart w:id="818" w:name="_Toc94623585"/>
      <w:bookmarkStart w:id="819" w:name="_Toc94623899"/>
      <w:bookmarkStart w:id="820" w:name="_Toc94781171"/>
      <w:bookmarkStart w:id="821" w:name="_Toc94782081"/>
      <w:bookmarkStart w:id="822" w:name="_Toc94782403"/>
      <w:bookmarkStart w:id="823" w:name="_Toc94798127"/>
      <w:bookmarkStart w:id="824" w:name="_Toc94872052"/>
      <w:bookmarkStart w:id="825" w:name="_Toc94885274"/>
      <w:bookmarkStart w:id="826" w:name="_Toc94885710"/>
      <w:bookmarkStart w:id="827" w:name="_Toc94886148"/>
      <w:bookmarkStart w:id="828" w:name="_Toc99723250"/>
      <w:bookmarkStart w:id="829" w:name="_Toc94623586"/>
      <w:bookmarkStart w:id="830" w:name="_Toc94623900"/>
      <w:bookmarkStart w:id="831" w:name="_Toc94781172"/>
      <w:bookmarkStart w:id="832" w:name="_Toc94782082"/>
      <w:bookmarkStart w:id="833" w:name="_Toc94782404"/>
      <w:bookmarkStart w:id="834" w:name="_Toc94798128"/>
      <w:bookmarkStart w:id="835" w:name="_Toc94872053"/>
      <w:bookmarkStart w:id="836" w:name="_Toc94885275"/>
      <w:bookmarkStart w:id="837" w:name="_Toc94885711"/>
      <w:bookmarkStart w:id="838" w:name="_Toc94886149"/>
      <w:bookmarkStart w:id="839" w:name="_Toc99723251"/>
      <w:bookmarkStart w:id="840" w:name="_Toc94623587"/>
      <w:bookmarkStart w:id="841" w:name="_Toc94623901"/>
      <w:bookmarkStart w:id="842" w:name="_Toc94781173"/>
      <w:bookmarkStart w:id="843" w:name="_Toc94782083"/>
      <w:bookmarkStart w:id="844" w:name="_Toc94782405"/>
      <w:bookmarkStart w:id="845" w:name="_Toc94798129"/>
      <w:bookmarkStart w:id="846" w:name="_Toc94872054"/>
      <w:bookmarkStart w:id="847" w:name="_Toc94885276"/>
      <w:bookmarkStart w:id="848" w:name="_Toc94885712"/>
      <w:bookmarkStart w:id="849" w:name="_Toc94886150"/>
      <w:bookmarkStart w:id="850" w:name="_Toc99723252"/>
      <w:bookmarkStart w:id="851" w:name="_Toc94623588"/>
      <w:bookmarkStart w:id="852" w:name="_Toc94623902"/>
      <w:bookmarkStart w:id="853" w:name="_Toc94781174"/>
      <w:bookmarkStart w:id="854" w:name="_Toc94782084"/>
      <w:bookmarkStart w:id="855" w:name="_Toc94782406"/>
      <w:bookmarkStart w:id="856" w:name="_Toc94798130"/>
      <w:bookmarkStart w:id="857" w:name="_Toc94872055"/>
      <w:bookmarkStart w:id="858" w:name="_Toc94885277"/>
      <w:bookmarkStart w:id="859" w:name="_Toc94885713"/>
      <w:bookmarkStart w:id="860" w:name="_Toc94886151"/>
      <w:bookmarkStart w:id="861" w:name="_Toc99723253"/>
      <w:bookmarkStart w:id="862" w:name="_Toc94623589"/>
      <w:bookmarkStart w:id="863" w:name="_Toc94623903"/>
      <w:bookmarkStart w:id="864" w:name="_Toc94781175"/>
      <w:bookmarkStart w:id="865" w:name="_Toc94782085"/>
      <w:bookmarkStart w:id="866" w:name="_Toc94782407"/>
      <w:bookmarkStart w:id="867" w:name="_Toc94798131"/>
      <w:bookmarkStart w:id="868" w:name="_Toc94872056"/>
      <w:bookmarkStart w:id="869" w:name="_Toc94885278"/>
      <w:bookmarkStart w:id="870" w:name="_Toc94885714"/>
      <w:bookmarkStart w:id="871" w:name="_Toc94886152"/>
      <w:bookmarkStart w:id="872" w:name="_Toc99723254"/>
      <w:bookmarkStart w:id="873" w:name="_Toc94623590"/>
      <w:bookmarkStart w:id="874" w:name="_Toc94623904"/>
      <w:bookmarkStart w:id="875" w:name="_Toc94781176"/>
      <w:bookmarkStart w:id="876" w:name="_Toc94782086"/>
      <w:bookmarkStart w:id="877" w:name="_Toc94782408"/>
      <w:bookmarkStart w:id="878" w:name="_Toc94798132"/>
      <w:bookmarkStart w:id="879" w:name="_Toc94872057"/>
      <w:bookmarkStart w:id="880" w:name="_Toc94885279"/>
      <w:bookmarkStart w:id="881" w:name="_Toc94885715"/>
      <w:bookmarkStart w:id="882" w:name="_Toc94886153"/>
      <w:bookmarkStart w:id="883" w:name="_Toc99723255"/>
      <w:bookmarkStart w:id="884" w:name="_Toc94623591"/>
      <w:bookmarkStart w:id="885" w:name="_Toc94623905"/>
      <w:bookmarkStart w:id="886" w:name="_Toc94781177"/>
      <w:bookmarkStart w:id="887" w:name="_Toc94782087"/>
      <w:bookmarkStart w:id="888" w:name="_Toc94782409"/>
      <w:bookmarkStart w:id="889" w:name="_Toc94798133"/>
      <w:bookmarkStart w:id="890" w:name="_Toc94872058"/>
      <w:bookmarkStart w:id="891" w:name="_Toc94885280"/>
      <w:bookmarkStart w:id="892" w:name="_Toc94885716"/>
      <w:bookmarkStart w:id="893" w:name="_Toc94886154"/>
      <w:bookmarkStart w:id="894" w:name="_Toc99723256"/>
      <w:bookmarkStart w:id="895" w:name="_Toc94623592"/>
      <w:bookmarkStart w:id="896" w:name="_Toc94623906"/>
      <w:bookmarkStart w:id="897" w:name="_Toc94781178"/>
      <w:bookmarkStart w:id="898" w:name="_Toc94782088"/>
      <w:bookmarkStart w:id="899" w:name="_Toc94782410"/>
      <w:bookmarkStart w:id="900" w:name="_Toc94798134"/>
      <w:bookmarkStart w:id="901" w:name="_Toc94872059"/>
      <w:bookmarkStart w:id="902" w:name="_Toc94885281"/>
      <w:bookmarkStart w:id="903" w:name="_Toc94885717"/>
      <w:bookmarkStart w:id="904" w:name="_Toc94886155"/>
      <w:bookmarkStart w:id="905" w:name="_Toc99723257"/>
      <w:bookmarkStart w:id="906" w:name="_Toc94623593"/>
      <w:bookmarkStart w:id="907" w:name="_Toc94623907"/>
      <w:bookmarkStart w:id="908" w:name="_Toc94781179"/>
      <w:bookmarkStart w:id="909" w:name="_Toc94782089"/>
      <w:bookmarkStart w:id="910" w:name="_Toc94782411"/>
      <w:bookmarkStart w:id="911" w:name="_Toc94798135"/>
      <w:bookmarkStart w:id="912" w:name="_Toc94872060"/>
      <w:bookmarkStart w:id="913" w:name="_Toc94885282"/>
      <w:bookmarkStart w:id="914" w:name="_Toc94885718"/>
      <w:bookmarkStart w:id="915" w:name="_Toc94886156"/>
      <w:bookmarkStart w:id="916" w:name="_Toc99723258"/>
      <w:bookmarkStart w:id="917" w:name="_Toc492494183"/>
      <w:bookmarkStart w:id="918" w:name="_Toc492504412"/>
      <w:bookmarkStart w:id="919" w:name="_Toc492504671"/>
      <w:bookmarkStart w:id="920" w:name="_Toc94623594"/>
      <w:bookmarkStart w:id="921" w:name="_Toc94623908"/>
      <w:bookmarkStart w:id="922" w:name="_Toc94781180"/>
      <w:bookmarkStart w:id="923" w:name="_Toc94782090"/>
      <w:bookmarkStart w:id="924" w:name="_Toc94782412"/>
      <w:bookmarkStart w:id="925" w:name="_Toc94798136"/>
      <w:bookmarkStart w:id="926" w:name="_Toc94872061"/>
      <w:bookmarkStart w:id="927" w:name="_Toc94885283"/>
      <w:bookmarkStart w:id="928" w:name="_Toc94885719"/>
      <w:bookmarkStart w:id="929" w:name="_Toc94886157"/>
      <w:bookmarkStart w:id="930" w:name="_Toc99723259"/>
      <w:bookmarkStart w:id="931" w:name="_Toc94623595"/>
      <w:bookmarkStart w:id="932" w:name="_Toc94623909"/>
      <w:bookmarkStart w:id="933" w:name="_Toc94781181"/>
      <w:bookmarkStart w:id="934" w:name="_Toc94782091"/>
      <w:bookmarkStart w:id="935" w:name="_Toc94782413"/>
      <w:bookmarkStart w:id="936" w:name="_Toc94798137"/>
      <w:bookmarkStart w:id="937" w:name="_Toc94872062"/>
      <w:bookmarkStart w:id="938" w:name="_Toc94885284"/>
      <w:bookmarkStart w:id="939" w:name="_Toc94885720"/>
      <w:bookmarkStart w:id="940" w:name="_Toc94886158"/>
      <w:bookmarkStart w:id="941" w:name="_Toc99723260"/>
      <w:bookmarkStart w:id="942" w:name="_Toc94623596"/>
      <w:bookmarkStart w:id="943" w:name="_Toc94623910"/>
      <w:bookmarkStart w:id="944" w:name="_Toc94781182"/>
      <w:bookmarkStart w:id="945" w:name="_Toc94782092"/>
      <w:bookmarkStart w:id="946" w:name="_Toc94782414"/>
      <w:bookmarkStart w:id="947" w:name="_Toc94798138"/>
      <w:bookmarkStart w:id="948" w:name="_Toc94872063"/>
      <w:bookmarkStart w:id="949" w:name="_Toc94885285"/>
      <w:bookmarkStart w:id="950" w:name="_Toc94885721"/>
      <w:bookmarkStart w:id="951" w:name="_Toc94886159"/>
      <w:bookmarkStart w:id="952" w:name="_Toc99723261"/>
      <w:bookmarkStart w:id="953" w:name="_Toc94623597"/>
      <w:bookmarkStart w:id="954" w:name="_Toc94623911"/>
      <w:bookmarkStart w:id="955" w:name="_Toc94781183"/>
      <w:bookmarkStart w:id="956" w:name="_Toc94782093"/>
      <w:bookmarkStart w:id="957" w:name="_Toc94782415"/>
      <w:bookmarkStart w:id="958" w:name="_Toc94798139"/>
      <w:bookmarkStart w:id="959" w:name="_Toc94872064"/>
      <w:bookmarkStart w:id="960" w:name="_Toc94885286"/>
      <w:bookmarkStart w:id="961" w:name="_Toc94885722"/>
      <w:bookmarkStart w:id="962" w:name="_Toc94886160"/>
      <w:bookmarkStart w:id="963" w:name="_Toc99723262"/>
      <w:bookmarkStart w:id="964" w:name="_Toc94623598"/>
      <w:bookmarkStart w:id="965" w:name="_Toc94623912"/>
      <w:bookmarkStart w:id="966" w:name="_Toc94781184"/>
      <w:bookmarkStart w:id="967" w:name="_Toc94782094"/>
      <w:bookmarkStart w:id="968" w:name="_Toc94782416"/>
      <w:bookmarkStart w:id="969" w:name="_Toc94798140"/>
      <w:bookmarkStart w:id="970" w:name="_Toc94872065"/>
      <w:bookmarkStart w:id="971" w:name="_Toc94885287"/>
      <w:bookmarkStart w:id="972" w:name="_Toc94885723"/>
      <w:bookmarkStart w:id="973" w:name="_Toc94886161"/>
      <w:bookmarkStart w:id="974" w:name="_Toc99723263"/>
      <w:bookmarkStart w:id="975" w:name="_Toc94623599"/>
      <w:bookmarkStart w:id="976" w:name="_Toc94623913"/>
      <w:bookmarkStart w:id="977" w:name="_Toc94781185"/>
      <w:bookmarkStart w:id="978" w:name="_Toc94782095"/>
      <w:bookmarkStart w:id="979" w:name="_Toc94782417"/>
      <w:bookmarkStart w:id="980" w:name="_Toc94798141"/>
      <w:bookmarkStart w:id="981" w:name="_Toc94872066"/>
      <w:bookmarkStart w:id="982" w:name="_Toc94885288"/>
      <w:bookmarkStart w:id="983" w:name="_Toc94885724"/>
      <w:bookmarkStart w:id="984" w:name="_Toc94886162"/>
      <w:bookmarkStart w:id="985" w:name="_Toc99723264"/>
      <w:bookmarkStart w:id="986" w:name="_Toc492494185"/>
      <w:bookmarkStart w:id="987" w:name="_Toc492504414"/>
      <w:bookmarkStart w:id="988" w:name="_Toc492504673"/>
      <w:bookmarkStart w:id="989" w:name="_Toc94623600"/>
      <w:bookmarkStart w:id="990" w:name="_Toc94623914"/>
      <w:bookmarkStart w:id="991" w:name="_Toc94781186"/>
      <w:bookmarkStart w:id="992" w:name="_Toc94782096"/>
      <w:bookmarkStart w:id="993" w:name="_Toc94782418"/>
      <w:bookmarkStart w:id="994" w:name="_Toc94798142"/>
      <w:bookmarkStart w:id="995" w:name="_Toc94872067"/>
      <w:bookmarkStart w:id="996" w:name="_Toc94885289"/>
      <w:bookmarkStart w:id="997" w:name="_Toc94885725"/>
      <w:bookmarkStart w:id="998" w:name="_Toc94886163"/>
      <w:bookmarkStart w:id="999" w:name="_Toc99723265"/>
      <w:bookmarkStart w:id="1000" w:name="_Toc94623601"/>
      <w:bookmarkStart w:id="1001" w:name="_Toc94623915"/>
      <w:bookmarkStart w:id="1002" w:name="_Toc94781187"/>
      <w:bookmarkStart w:id="1003" w:name="_Toc94782097"/>
      <w:bookmarkStart w:id="1004" w:name="_Toc94782419"/>
      <w:bookmarkStart w:id="1005" w:name="_Toc94798143"/>
      <w:bookmarkStart w:id="1006" w:name="_Toc94872068"/>
      <w:bookmarkStart w:id="1007" w:name="_Toc94885290"/>
      <w:bookmarkStart w:id="1008" w:name="_Toc94885726"/>
      <w:bookmarkStart w:id="1009" w:name="_Toc94886164"/>
      <w:bookmarkStart w:id="1010" w:name="_Toc99723266"/>
      <w:bookmarkStart w:id="1011" w:name="_Toc94623602"/>
      <w:bookmarkStart w:id="1012" w:name="_Toc94623916"/>
      <w:bookmarkStart w:id="1013" w:name="_Toc94781188"/>
      <w:bookmarkStart w:id="1014" w:name="_Toc94782098"/>
      <w:bookmarkStart w:id="1015" w:name="_Toc94782420"/>
      <w:bookmarkStart w:id="1016" w:name="_Toc94798144"/>
      <w:bookmarkStart w:id="1017" w:name="_Toc94872069"/>
      <w:bookmarkStart w:id="1018" w:name="_Toc94885291"/>
      <w:bookmarkStart w:id="1019" w:name="_Toc94885727"/>
      <w:bookmarkStart w:id="1020" w:name="_Toc94886165"/>
      <w:bookmarkStart w:id="1021" w:name="_Toc99723267"/>
      <w:bookmarkStart w:id="1022" w:name="_Toc94623603"/>
      <w:bookmarkStart w:id="1023" w:name="_Toc94623917"/>
      <w:bookmarkStart w:id="1024" w:name="_Toc94781189"/>
      <w:bookmarkStart w:id="1025" w:name="_Toc94782099"/>
      <w:bookmarkStart w:id="1026" w:name="_Toc94782421"/>
      <w:bookmarkStart w:id="1027" w:name="_Toc94798145"/>
      <w:bookmarkStart w:id="1028" w:name="_Toc94872070"/>
      <w:bookmarkStart w:id="1029" w:name="_Toc94885292"/>
      <w:bookmarkStart w:id="1030" w:name="_Toc94885728"/>
      <w:bookmarkStart w:id="1031" w:name="_Toc94886166"/>
      <w:bookmarkStart w:id="1032" w:name="_Toc99723268"/>
      <w:bookmarkStart w:id="1033" w:name="_Toc94623604"/>
      <w:bookmarkStart w:id="1034" w:name="_Toc94623918"/>
      <w:bookmarkStart w:id="1035" w:name="_Toc94781190"/>
      <w:bookmarkStart w:id="1036" w:name="_Toc94782100"/>
      <w:bookmarkStart w:id="1037" w:name="_Toc94782422"/>
      <w:bookmarkStart w:id="1038" w:name="_Toc94798146"/>
      <w:bookmarkStart w:id="1039" w:name="_Toc94872071"/>
      <w:bookmarkStart w:id="1040" w:name="_Toc94885293"/>
      <w:bookmarkStart w:id="1041" w:name="_Toc94885729"/>
      <w:bookmarkStart w:id="1042" w:name="_Toc94886167"/>
      <w:bookmarkStart w:id="1043" w:name="_Toc99723269"/>
      <w:bookmarkStart w:id="1044" w:name="_Toc94623605"/>
      <w:bookmarkStart w:id="1045" w:name="_Toc94623919"/>
      <w:bookmarkStart w:id="1046" w:name="_Toc94781191"/>
      <w:bookmarkStart w:id="1047" w:name="_Toc94782101"/>
      <w:bookmarkStart w:id="1048" w:name="_Toc94782423"/>
      <w:bookmarkStart w:id="1049" w:name="_Toc94798147"/>
      <w:bookmarkStart w:id="1050" w:name="_Toc94872072"/>
      <w:bookmarkStart w:id="1051" w:name="_Toc94885294"/>
      <w:bookmarkStart w:id="1052" w:name="_Toc94885730"/>
      <w:bookmarkStart w:id="1053" w:name="_Toc94886168"/>
      <w:bookmarkStart w:id="1054" w:name="_Toc99723270"/>
      <w:bookmarkStart w:id="1055" w:name="_Toc94623606"/>
      <w:bookmarkStart w:id="1056" w:name="_Toc94623920"/>
      <w:bookmarkStart w:id="1057" w:name="_Toc94781192"/>
      <w:bookmarkStart w:id="1058" w:name="_Toc94782102"/>
      <w:bookmarkStart w:id="1059" w:name="_Toc94782424"/>
      <w:bookmarkStart w:id="1060" w:name="_Toc94798148"/>
      <w:bookmarkStart w:id="1061" w:name="_Toc94872073"/>
      <w:bookmarkStart w:id="1062" w:name="_Toc94885295"/>
      <w:bookmarkStart w:id="1063" w:name="_Toc94885731"/>
      <w:bookmarkStart w:id="1064" w:name="_Toc94886169"/>
      <w:bookmarkStart w:id="1065" w:name="_Toc99723271"/>
      <w:bookmarkStart w:id="1066" w:name="_Toc94623607"/>
      <w:bookmarkStart w:id="1067" w:name="_Toc94623921"/>
      <w:bookmarkStart w:id="1068" w:name="_Toc94781193"/>
      <w:bookmarkStart w:id="1069" w:name="_Toc94782103"/>
      <w:bookmarkStart w:id="1070" w:name="_Toc94782425"/>
      <w:bookmarkStart w:id="1071" w:name="_Toc94798149"/>
      <w:bookmarkStart w:id="1072" w:name="_Toc94872074"/>
      <w:bookmarkStart w:id="1073" w:name="_Toc94885296"/>
      <w:bookmarkStart w:id="1074" w:name="_Toc94885732"/>
      <w:bookmarkStart w:id="1075" w:name="_Toc94886170"/>
      <w:bookmarkStart w:id="1076" w:name="_Toc99723272"/>
      <w:bookmarkStart w:id="1077" w:name="_Toc94623608"/>
      <w:bookmarkStart w:id="1078" w:name="_Toc94623922"/>
      <w:bookmarkStart w:id="1079" w:name="_Toc94781194"/>
      <w:bookmarkStart w:id="1080" w:name="_Toc94782104"/>
      <w:bookmarkStart w:id="1081" w:name="_Toc94782426"/>
      <w:bookmarkStart w:id="1082" w:name="_Toc94798150"/>
      <w:bookmarkStart w:id="1083" w:name="_Toc94872075"/>
      <w:bookmarkStart w:id="1084" w:name="_Toc94885297"/>
      <w:bookmarkStart w:id="1085" w:name="_Toc94885733"/>
      <w:bookmarkStart w:id="1086" w:name="_Toc94886171"/>
      <w:bookmarkStart w:id="1087" w:name="_Toc99723273"/>
      <w:bookmarkStart w:id="1088" w:name="_Toc94623609"/>
      <w:bookmarkStart w:id="1089" w:name="_Toc94623923"/>
      <w:bookmarkStart w:id="1090" w:name="_Toc94781195"/>
      <w:bookmarkStart w:id="1091" w:name="_Toc94782105"/>
      <w:bookmarkStart w:id="1092" w:name="_Toc94782427"/>
      <w:bookmarkStart w:id="1093" w:name="_Toc94798151"/>
      <w:bookmarkStart w:id="1094" w:name="_Toc94872076"/>
      <w:bookmarkStart w:id="1095" w:name="_Toc94885298"/>
      <w:bookmarkStart w:id="1096" w:name="_Toc94885734"/>
      <w:bookmarkStart w:id="1097" w:name="_Toc94886172"/>
      <w:bookmarkStart w:id="1098" w:name="_Toc99723274"/>
      <w:bookmarkStart w:id="1099" w:name="_Toc94623610"/>
      <w:bookmarkStart w:id="1100" w:name="_Toc94623924"/>
      <w:bookmarkStart w:id="1101" w:name="_Toc94781196"/>
      <w:bookmarkStart w:id="1102" w:name="_Toc94782106"/>
      <w:bookmarkStart w:id="1103" w:name="_Toc94782428"/>
      <w:bookmarkStart w:id="1104" w:name="_Toc94798152"/>
      <w:bookmarkStart w:id="1105" w:name="_Toc94872077"/>
      <w:bookmarkStart w:id="1106" w:name="_Toc94885299"/>
      <w:bookmarkStart w:id="1107" w:name="_Toc94885735"/>
      <w:bookmarkStart w:id="1108" w:name="_Toc94886173"/>
      <w:bookmarkStart w:id="1109" w:name="_Toc99723275"/>
      <w:bookmarkStart w:id="1110" w:name="_Toc94623611"/>
      <w:bookmarkStart w:id="1111" w:name="_Toc94623925"/>
      <w:bookmarkStart w:id="1112" w:name="_Toc94781197"/>
      <w:bookmarkStart w:id="1113" w:name="_Toc94782107"/>
      <w:bookmarkStart w:id="1114" w:name="_Toc94782429"/>
      <w:bookmarkStart w:id="1115" w:name="_Toc94798153"/>
      <w:bookmarkStart w:id="1116" w:name="_Toc94872078"/>
      <w:bookmarkStart w:id="1117" w:name="_Toc94885300"/>
      <w:bookmarkStart w:id="1118" w:name="_Toc94885736"/>
      <w:bookmarkStart w:id="1119" w:name="_Toc94886174"/>
      <w:bookmarkStart w:id="1120" w:name="_Toc99723276"/>
      <w:bookmarkStart w:id="1121" w:name="_Toc94623612"/>
      <w:bookmarkStart w:id="1122" w:name="_Toc94623926"/>
      <w:bookmarkStart w:id="1123" w:name="_Toc94781198"/>
      <w:bookmarkStart w:id="1124" w:name="_Toc94782108"/>
      <w:bookmarkStart w:id="1125" w:name="_Toc94782430"/>
      <w:bookmarkStart w:id="1126" w:name="_Toc94798154"/>
      <w:bookmarkStart w:id="1127" w:name="_Toc94872079"/>
      <w:bookmarkStart w:id="1128" w:name="_Toc94885301"/>
      <w:bookmarkStart w:id="1129" w:name="_Toc94885737"/>
      <w:bookmarkStart w:id="1130" w:name="_Toc94886175"/>
      <w:bookmarkStart w:id="1131" w:name="_Toc99723277"/>
      <w:bookmarkStart w:id="1132" w:name="_Toc94623613"/>
      <w:bookmarkStart w:id="1133" w:name="_Toc94623927"/>
      <w:bookmarkStart w:id="1134" w:name="_Toc94781199"/>
      <w:bookmarkStart w:id="1135" w:name="_Toc94782109"/>
      <w:bookmarkStart w:id="1136" w:name="_Toc94782431"/>
      <w:bookmarkStart w:id="1137" w:name="_Toc94798155"/>
      <w:bookmarkStart w:id="1138" w:name="_Toc94872080"/>
      <w:bookmarkStart w:id="1139" w:name="_Toc94885302"/>
      <w:bookmarkStart w:id="1140" w:name="_Toc94885738"/>
      <w:bookmarkStart w:id="1141" w:name="_Toc94886176"/>
      <w:bookmarkStart w:id="1142" w:name="_Toc99723278"/>
      <w:bookmarkStart w:id="1143" w:name="_Toc94623614"/>
      <w:bookmarkStart w:id="1144" w:name="_Toc94623928"/>
      <w:bookmarkStart w:id="1145" w:name="_Toc94781200"/>
      <w:bookmarkStart w:id="1146" w:name="_Toc94782110"/>
      <w:bookmarkStart w:id="1147" w:name="_Toc94782432"/>
      <w:bookmarkStart w:id="1148" w:name="_Toc94798156"/>
      <w:bookmarkStart w:id="1149" w:name="_Toc94872081"/>
      <w:bookmarkStart w:id="1150" w:name="_Toc94885303"/>
      <w:bookmarkStart w:id="1151" w:name="_Toc94885739"/>
      <w:bookmarkStart w:id="1152" w:name="_Toc94886177"/>
      <w:bookmarkStart w:id="1153" w:name="_Toc99723279"/>
      <w:bookmarkStart w:id="1154" w:name="_Toc94623615"/>
      <w:bookmarkStart w:id="1155" w:name="_Toc94623929"/>
      <w:bookmarkStart w:id="1156" w:name="_Toc94781201"/>
      <w:bookmarkStart w:id="1157" w:name="_Toc94782111"/>
      <w:bookmarkStart w:id="1158" w:name="_Toc94782433"/>
      <w:bookmarkStart w:id="1159" w:name="_Toc94798157"/>
      <w:bookmarkStart w:id="1160" w:name="_Toc94872082"/>
      <w:bookmarkStart w:id="1161" w:name="_Toc94885304"/>
      <w:bookmarkStart w:id="1162" w:name="_Toc94885740"/>
      <w:bookmarkStart w:id="1163" w:name="_Toc94886178"/>
      <w:bookmarkStart w:id="1164" w:name="_Toc99723280"/>
      <w:bookmarkStart w:id="1165" w:name="_Toc94623616"/>
      <w:bookmarkStart w:id="1166" w:name="_Toc94623930"/>
      <w:bookmarkStart w:id="1167" w:name="_Toc94781202"/>
      <w:bookmarkStart w:id="1168" w:name="_Toc94782112"/>
      <w:bookmarkStart w:id="1169" w:name="_Toc94782434"/>
      <w:bookmarkStart w:id="1170" w:name="_Toc94798158"/>
      <w:bookmarkStart w:id="1171" w:name="_Toc94872083"/>
      <w:bookmarkStart w:id="1172" w:name="_Toc94885305"/>
      <w:bookmarkStart w:id="1173" w:name="_Toc94885741"/>
      <w:bookmarkStart w:id="1174" w:name="_Toc94886179"/>
      <w:bookmarkStart w:id="1175" w:name="_Toc99723281"/>
      <w:bookmarkStart w:id="1176" w:name="_Toc94623617"/>
      <w:bookmarkStart w:id="1177" w:name="_Toc94623931"/>
      <w:bookmarkStart w:id="1178" w:name="_Toc94781203"/>
      <w:bookmarkStart w:id="1179" w:name="_Toc94782113"/>
      <w:bookmarkStart w:id="1180" w:name="_Toc94782435"/>
      <w:bookmarkStart w:id="1181" w:name="_Toc94798159"/>
      <w:bookmarkStart w:id="1182" w:name="_Toc94872084"/>
      <w:bookmarkStart w:id="1183" w:name="_Toc94885306"/>
      <w:bookmarkStart w:id="1184" w:name="_Toc94885742"/>
      <w:bookmarkStart w:id="1185" w:name="_Toc94886180"/>
      <w:bookmarkStart w:id="1186" w:name="_Toc99723282"/>
      <w:bookmarkStart w:id="1187" w:name="_Toc94623618"/>
      <w:bookmarkStart w:id="1188" w:name="_Toc94623932"/>
      <w:bookmarkStart w:id="1189" w:name="_Toc94781204"/>
      <w:bookmarkStart w:id="1190" w:name="_Toc94782114"/>
      <w:bookmarkStart w:id="1191" w:name="_Toc94782436"/>
      <w:bookmarkStart w:id="1192" w:name="_Toc94798160"/>
      <w:bookmarkStart w:id="1193" w:name="_Toc94872085"/>
      <w:bookmarkStart w:id="1194" w:name="_Toc94885307"/>
      <w:bookmarkStart w:id="1195" w:name="_Toc94885743"/>
      <w:bookmarkStart w:id="1196" w:name="_Toc94886181"/>
      <w:bookmarkStart w:id="1197" w:name="_Toc99723283"/>
      <w:bookmarkStart w:id="1198" w:name="_Toc94623619"/>
      <w:bookmarkStart w:id="1199" w:name="_Toc94623933"/>
      <w:bookmarkStart w:id="1200" w:name="_Toc94781205"/>
      <w:bookmarkStart w:id="1201" w:name="_Toc94782115"/>
      <w:bookmarkStart w:id="1202" w:name="_Toc94782437"/>
      <w:bookmarkStart w:id="1203" w:name="_Toc94798161"/>
      <w:bookmarkStart w:id="1204" w:name="_Toc94872086"/>
      <w:bookmarkStart w:id="1205" w:name="_Toc94885308"/>
      <w:bookmarkStart w:id="1206" w:name="_Toc94885744"/>
      <w:bookmarkStart w:id="1207" w:name="_Toc94886182"/>
      <w:bookmarkStart w:id="1208" w:name="_Toc99723284"/>
      <w:bookmarkStart w:id="1209" w:name="_Toc492494188"/>
      <w:bookmarkStart w:id="1210" w:name="_Toc94623620"/>
      <w:bookmarkStart w:id="1211" w:name="_Toc94623934"/>
      <w:bookmarkStart w:id="1212" w:name="_Toc94781206"/>
      <w:bookmarkStart w:id="1213" w:name="_Toc94782116"/>
      <w:bookmarkStart w:id="1214" w:name="_Toc94782438"/>
      <w:bookmarkStart w:id="1215" w:name="_Toc94798162"/>
      <w:bookmarkStart w:id="1216" w:name="_Toc94872087"/>
      <w:bookmarkStart w:id="1217" w:name="_Toc94885309"/>
      <w:bookmarkStart w:id="1218" w:name="_Toc94885745"/>
      <w:bookmarkStart w:id="1219" w:name="_Toc94886183"/>
      <w:bookmarkStart w:id="1220" w:name="_Toc99723285"/>
      <w:bookmarkStart w:id="1221" w:name="_Toc94623621"/>
      <w:bookmarkStart w:id="1222" w:name="_Toc94623935"/>
      <w:bookmarkStart w:id="1223" w:name="_Toc94781207"/>
      <w:bookmarkStart w:id="1224" w:name="_Toc94782117"/>
      <w:bookmarkStart w:id="1225" w:name="_Toc94782439"/>
      <w:bookmarkStart w:id="1226" w:name="_Toc94798163"/>
      <w:bookmarkStart w:id="1227" w:name="_Toc94872088"/>
      <w:bookmarkStart w:id="1228" w:name="_Toc94885310"/>
      <w:bookmarkStart w:id="1229" w:name="_Toc94885746"/>
      <w:bookmarkStart w:id="1230" w:name="_Toc94886184"/>
      <w:bookmarkStart w:id="1231" w:name="_Toc99723286"/>
      <w:bookmarkStart w:id="1232" w:name="_Toc94623622"/>
      <w:bookmarkStart w:id="1233" w:name="_Toc94623936"/>
      <w:bookmarkStart w:id="1234" w:name="_Toc94781208"/>
      <w:bookmarkStart w:id="1235" w:name="_Toc94782118"/>
      <w:bookmarkStart w:id="1236" w:name="_Toc94782440"/>
      <w:bookmarkStart w:id="1237" w:name="_Toc94798164"/>
      <w:bookmarkStart w:id="1238" w:name="_Toc94872089"/>
      <w:bookmarkStart w:id="1239" w:name="_Toc94885311"/>
      <w:bookmarkStart w:id="1240" w:name="_Toc94885747"/>
      <w:bookmarkStart w:id="1241" w:name="_Toc94886185"/>
      <w:bookmarkStart w:id="1242" w:name="_Toc99723287"/>
      <w:bookmarkStart w:id="1243" w:name="_Toc94623623"/>
      <w:bookmarkStart w:id="1244" w:name="_Toc94623937"/>
      <w:bookmarkStart w:id="1245" w:name="_Toc94781209"/>
      <w:bookmarkStart w:id="1246" w:name="_Toc94782119"/>
      <w:bookmarkStart w:id="1247" w:name="_Toc94782441"/>
      <w:bookmarkStart w:id="1248" w:name="_Toc94798165"/>
      <w:bookmarkStart w:id="1249" w:name="_Toc94872090"/>
      <w:bookmarkStart w:id="1250" w:name="_Toc94885312"/>
      <w:bookmarkStart w:id="1251" w:name="_Toc94885748"/>
      <w:bookmarkStart w:id="1252" w:name="_Toc94886186"/>
      <w:bookmarkStart w:id="1253" w:name="_Toc99723288"/>
      <w:bookmarkStart w:id="1254" w:name="_Toc94623624"/>
      <w:bookmarkStart w:id="1255" w:name="_Toc94623938"/>
      <w:bookmarkStart w:id="1256" w:name="_Toc94781210"/>
      <w:bookmarkStart w:id="1257" w:name="_Toc94782120"/>
      <w:bookmarkStart w:id="1258" w:name="_Toc94782442"/>
      <w:bookmarkStart w:id="1259" w:name="_Toc94798166"/>
      <w:bookmarkStart w:id="1260" w:name="_Toc94872091"/>
      <w:bookmarkStart w:id="1261" w:name="_Toc94885313"/>
      <w:bookmarkStart w:id="1262" w:name="_Toc94885749"/>
      <w:bookmarkStart w:id="1263" w:name="_Toc94886187"/>
      <w:bookmarkStart w:id="1264" w:name="_Toc99723289"/>
      <w:bookmarkStart w:id="1265" w:name="_Toc94623625"/>
      <w:bookmarkStart w:id="1266" w:name="_Toc94623939"/>
      <w:bookmarkStart w:id="1267" w:name="_Toc94781211"/>
      <w:bookmarkStart w:id="1268" w:name="_Toc94782121"/>
      <w:bookmarkStart w:id="1269" w:name="_Toc94782443"/>
      <w:bookmarkStart w:id="1270" w:name="_Toc94798167"/>
      <w:bookmarkStart w:id="1271" w:name="_Toc94872092"/>
      <w:bookmarkStart w:id="1272" w:name="_Toc94885314"/>
      <w:bookmarkStart w:id="1273" w:name="_Toc94885750"/>
      <w:bookmarkStart w:id="1274" w:name="_Toc94886188"/>
      <w:bookmarkStart w:id="1275" w:name="_Toc99723290"/>
      <w:bookmarkStart w:id="1276" w:name="_Toc94623626"/>
      <w:bookmarkStart w:id="1277" w:name="_Toc94623940"/>
      <w:bookmarkStart w:id="1278" w:name="_Toc94781212"/>
      <w:bookmarkStart w:id="1279" w:name="_Toc94782122"/>
      <w:bookmarkStart w:id="1280" w:name="_Toc94782444"/>
      <w:bookmarkStart w:id="1281" w:name="_Toc94798168"/>
      <w:bookmarkStart w:id="1282" w:name="_Toc94872093"/>
      <w:bookmarkStart w:id="1283" w:name="_Toc94885315"/>
      <w:bookmarkStart w:id="1284" w:name="_Toc94885751"/>
      <w:bookmarkStart w:id="1285" w:name="_Toc94886189"/>
      <w:bookmarkStart w:id="1286" w:name="_Toc99723291"/>
      <w:bookmarkStart w:id="1287" w:name="_Toc94623627"/>
      <w:bookmarkStart w:id="1288" w:name="_Toc94623941"/>
      <w:bookmarkStart w:id="1289" w:name="_Toc94781213"/>
      <w:bookmarkStart w:id="1290" w:name="_Toc94782123"/>
      <w:bookmarkStart w:id="1291" w:name="_Toc94782445"/>
      <w:bookmarkStart w:id="1292" w:name="_Toc94798169"/>
      <w:bookmarkStart w:id="1293" w:name="_Toc94872094"/>
      <w:bookmarkStart w:id="1294" w:name="_Toc94885316"/>
      <w:bookmarkStart w:id="1295" w:name="_Toc94885752"/>
      <w:bookmarkStart w:id="1296" w:name="_Toc94886190"/>
      <w:bookmarkStart w:id="1297" w:name="_Toc99723292"/>
      <w:bookmarkStart w:id="1298" w:name="_Toc94623628"/>
      <w:bookmarkStart w:id="1299" w:name="_Toc94623942"/>
      <w:bookmarkStart w:id="1300" w:name="_Toc94781214"/>
      <w:bookmarkStart w:id="1301" w:name="_Toc94782124"/>
      <w:bookmarkStart w:id="1302" w:name="_Toc94782446"/>
      <w:bookmarkStart w:id="1303" w:name="_Toc94798170"/>
      <w:bookmarkStart w:id="1304" w:name="_Toc94872095"/>
      <w:bookmarkStart w:id="1305" w:name="_Toc94885317"/>
      <w:bookmarkStart w:id="1306" w:name="_Toc94885753"/>
      <w:bookmarkStart w:id="1307" w:name="_Toc94886191"/>
      <w:bookmarkStart w:id="1308" w:name="_Toc99723293"/>
      <w:bookmarkStart w:id="1309" w:name="_Toc94623629"/>
      <w:bookmarkStart w:id="1310" w:name="_Toc94623943"/>
      <w:bookmarkStart w:id="1311" w:name="_Toc94781215"/>
      <w:bookmarkStart w:id="1312" w:name="_Toc94782125"/>
      <w:bookmarkStart w:id="1313" w:name="_Toc94782447"/>
      <w:bookmarkStart w:id="1314" w:name="_Toc94798171"/>
      <w:bookmarkStart w:id="1315" w:name="_Toc94872096"/>
      <w:bookmarkStart w:id="1316" w:name="_Toc94885318"/>
      <w:bookmarkStart w:id="1317" w:name="_Toc94885754"/>
      <w:bookmarkStart w:id="1318" w:name="_Toc94886192"/>
      <w:bookmarkStart w:id="1319" w:name="_Toc99723294"/>
      <w:bookmarkStart w:id="1320" w:name="_Toc94623630"/>
      <w:bookmarkStart w:id="1321" w:name="_Toc94623944"/>
      <w:bookmarkStart w:id="1322" w:name="_Toc94781216"/>
      <w:bookmarkStart w:id="1323" w:name="_Toc94782126"/>
      <w:bookmarkStart w:id="1324" w:name="_Toc94782448"/>
      <w:bookmarkStart w:id="1325" w:name="_Toc94798172"/>
      <w:bookmarkStart w:id="1326" w:name="_Toc94872097"/>
      <w:bookmarkStart w:id="1327" w:name="_Toc94885319"/>
      <w:bookmarkStart w:id="1328" w:name="_Toc94885755"/>
      <w:bookmarkStart w:id="1329" w:name="_Toc94886193"/>
      <w:bookmarkStart w:id="1330" w:name="_Toc99723295"/>
      <w:bookmarkStart w:id="1331" w:name="_Toc94623631"/>
      <w:bookmarkStart w:id="1332" w:name="_Toc94623945"/>
      <w:bookmarkStart w:id="1333" w:name="_Toc94781217"/>
      <w:bookmarkStart w:id="1334" w:name="_Toc94782127"/>
      <w:bookmarkStart w:id="1335" w:name="_Toc94782449"/>
      <w:bookmarkStart w:id="1336" w:name="_Toc94798173"/>
      <w:bookmarkStart w:id="1337" w:name="_Toc94872098"/>
      <w:bookmarkStart w:id="1338" w:name="_Toc94885320"/>
      <w:bookmarkStart w:id="1339" w:name="_Toc94885756"/>
      <w:bookmarkStart w:id="1340" w:name="_Toc94886194"/>
      <w:bookmarkStart w:id="1341" w:name="_Toc99723296"/>
      <w:bookmarkStart w:id="1342" w:name="_Toc94623632"/>
      <w:bookmarkStart w:id="1343" w:name="_Toc94623946"/>
      <w:bookmarkStart w:id="1344" w:name="_Toc94781218"/>
      <w:bookmarkStart w:id="1345" w:name="_Toc94782128"/>
      <w:bookmarkStart w:id="1346" w:name="_Toc94782450"/>
      <w:bookmarkStart w:id="1347" w:name="_Toc94798174"/>
      <w:bookmarkStart w:id="1348" w:name="_Toc94872099"/>
      <w:bookmarkStart w:id="1349" w:name="_Toc94885321"/>
      <w:bookmarkStart w:id="1350" w:name="_Toc94885757"/>
      <w:bookmarkStart w:id="1351" w:name="_Toc94886195"/>
      <w:bookmarkStart w:id="1352" w:name="_Toc99723297"/>
      <w:bookmarkStart w:id="1353" w:name="_Toc94623633"/>
      <w:bookmarkStart w:id="1354" w:name="_Toc94623947"/>
      <w:bookmarkStart w:id="1355" w:name="_Toc94781219"/>
      <w:bookmarkStart w:id="1356" w:name="_Toc94782129"/>
      <w:bookmarkStart w:id="1357" w:name="_Toc94782451"/>
      <w:bookmarkStart w:id="1358" w:name="_Toc94798175"/>
      <w:bookmarkStart w:id="1359" w:name="_Toc94872100"/>
      <w:bookmarkStart w:id="1360" w:name="_Toc94885322"/>
      <w:bookmarkStart w:id="1361" w:name="_Toc94885758"/>
      <w:bookmarkStart w:id="1362" w:name="_Toc94886196"/>
      <w:bookmarkStart w:id="1363" w:name="_Toc99723298"/>
      <w:bookmarkStart w:id="1364" w:name="_Toc94623634"/>
      <w:bookmarkStart w:id="1365" w:name="_Toc94623948"/>
      <w:bookmarkStart w:id="1366" w:name="_Toc94781220"/>
      <w:bookmarkStart w:id="1367" w:name="_Toc94782130"/>
      <w:bookmarkStart w:id="1368" w:name="_Toc94782452"/>
      <w:bookmarkStart w:id="1369" w:name="_Toc94798176"/>
      <w:bookmarkStart w:id="1370" w:name="_Toc94872101"/>
      <w:bookmarkStart w:id="1371" w:name="_Toc94885323"/>
      <w:bookmarkStart w:id="1372" w:name="_Toc94885759"/>
      <w:bookmarkStart w:id="1373" w:name="_Toc94886197"/>
      <w:bookmarkStart w:id="1374" w:name="_Toc99723299"/>
      <w:bookmarkStart w:id="1375" w:name="_Toc94623635"/>
      <w:bookmarkStart w:id="1376" w:name="_Toc94623949"/>
      <w:bookmarkStart w:id="1377" w:name="_Toc94781221"/>
      <w:bookmarkStart w:id="1378" w:name="_Toc94782131"/>
      <w:bookmarkStart w:id="1379" w:name="_Toc94782453"/>
      <w:bookmarkStart w:id="1380" w:name="_Toc94798177"/>
      <w:bookmarkStart w:id="1381" w:name="_Toc94872102"/>
      <w:bookmarkStart w:id="1382" w:name="_Toc94885324"/>
      <w:bookmarkStart w:id="1383" w:name="_Toc94885760"/>
      <w:bookmarkStart w:id="1384" w:name="_Toc94886198"/>
      <w:bookmarkStart w:id="1385" w:name="_Toc99723300"/>
      <w:bookmarkStart w:id="1386" w:name="_Toc94623636"/>
      <w:bookmarkStart w:id="1387" w:name="_Toc94623950"/>
      <w:bookmarkStart w:id="1388" w:name="_Toc94781222"/>
      <w:bookmarkStart w:id="1389" w:name="_Toc94782132"/>
      <w:bookmarkStart w:id="1390" w:name="_Toc94782454"/>
      <w:bookmarkStart w:id="1391" w:name="_Toc94798178"/>
      <w:bookmarkStart w:id="1392" w:name="_Toc94872103"/>
      <w:bookmarkStart w:id="1393" w:name="_Toc94885325"/>
      <w:bookmarkStart w:id="1394" w:name="_Toc94885761"/>
      <w:bookmarkStart w:id="1395" w:name="_Toc94886199"/>
      <w:bookmarkStart w:id="1396" w:name="_Toc99723301"/>
      <w:bookmarkStart w:id="1397" w:name="_Toc94623637"/>
      <w:bookmarkStart w:id="1398" w:name="_Toc94623951"/>
      <w:bookmarkStart w:id="1399" w:name="_Toc94781223"/>
      <w:bookmarkStart w:id="1400" w:name="_Toc94782133"/>
      <w:bookmarkStart w:id="1401" w:name="_Toc94782455"/>
      <w:bookmarkStart w:id="1402" w:name="_Toc94798179"/>
      <w:bookmarkStart w:id="1403" w:name="_Toc94872104"/>
      <w:bookmarkStart w:id="1404" w:name="_Toc94885326"/>
      <w:bookmarkStart w:id="1405" w:name="_Toc94885762"/>
      <w:bookmarkStart w:id="1406" w:name="_Toc94886200"/>
      <w:bookmarkStart w:id="1407" w:name="_Toc99723302"/>
      <w:bookmarkStart w:id="1408" w:name="_Toc94623638"/>
      <w:bookmarkStart w:id="1409" w:name="_Toc94623952"/>
      <w:bookmarkStart w:id="1410" w:name="_Toc94781224"/>
      <w:bookmarkStart w:id="1411" w:name="_Toc94782134"/>
      <w:bookmarkStart w:id="1412" w:name="_Toc94782456"/>
      <w:bookmarkStart w:id="1413" w:name="_Toc94798180"/>
      <w:bookmarkStart w:id="1414" w:name="_Toc94872105"/>
      <w:bookmarkStart w:id="1415" w:name="_Toc94885327"/>
      <w:bookmarkStart w:id="1416" w:name="_Toc94885763"/>
      <w:bookmarkStart w:id="1417" w:name="_Toc94886201"/>
      <w:bookmarkStart w:id="1418" w:name="_Toc99723303"/>
      <w:bookmarkStart w:id="1419" w:name="_Toc94623640"/>
      <w:bookmarkStart w:id="1420" w:name="_Toc94623954"/>
      <w:bookmarkStart w:id="1421" w:name="_Toc94623641"/>
      <w:bookmarkStart w:id="1422" w:name="_Toc94623955"/>
      <w:bookmarkStart w:id="1423" w:name="_Toc94623642"/>
      <w:bookmarkStart w:id="1424" w:name="_Toc94623956"/>
      <w:bookmarkStart w:id="1425" w:name="_Toc94623643"/>
      <w:bookmarkStart w:id="1426" w:name="_Toc94623957"/>
      <w:bookmarkStart w:id="1427" w:name="_Toc103257969"/>
      <w:bookmarkStart w:id="1428" w:name="_Toc94623644"/>
      <w:bookmarkStart w:id="1429" w:name="_Toc94623958"/>
      <w:bookmarkStart w:id="1430" w:name="_Toc103257970"/>
      <w:bookmarkStart w:id="1431" w:name="_Toc94623645"/>
      <w:bookmarkStart w:id="1432" w:name="_Toc94623959"/>
      <w:bookmarkStart w:id="1433" w:name="_Toc103257971"/>
      <w:bookmarkStart w:id="1434" w:name="_Toc94623646"/>
      <w:bookmarkStart w:id="1435" w:name="_Toc94623960"/>
      <w:bookmarkStart w:id="1436" w:name="_Toc94623647"/>
      <w:bookmarkStart w:id="1437" w:name="_Toc94623961"/>
      <w:bookmarkStart w:id="1438" w:name="_Toc103257972"/>
      <w:bookmarkStart w:id="1439" w:name="_Toc94623648"/>
      <w:bookmarkStart w:id="1440" w:name="_Toc94623962"/>
      <w:bookmarkStart w:id="1441" w:name="_Toc103257973"/>
      <w:bookmarkStart w:id="1442" w:name="_Toc103248425"/>
      <w:bookmarkStart w:id="1443" w:name="_Toc103257974"/>
      <w:bookmarkStart w:id="1444" w:name="_Toc103248430"/>
      <w:bookmarkStart w:id="1445" w:name="_Toc103257979"/>
      <w:bookmarkStart w:id="1446" w:name="_Toc103248431"/>
      <w:bookmarkStart w:id="1447" w:name="_Toc103257980"/>
      <w:bookmarkStart w:id="1448" w:name="_Toc103248432"/>
      <w:bookmarkStart w:id="1449" w:name="_Toc103257981"/>
      <w:bookmarkStart w:id="1450" w:name="_Toc103248433"/>
      <w:bookmarkStart w:id="1451" w:name="_Toc103257982"/>
      <w:bookmarkStart w:id="1452" w:name="_Toc103248434"/>
      <w:bookmarkStart w:id="1453" w:name="_Toc103257983"/>
      <w:bookmarkStart w:id="1454" w:name="_Toc103248435"/>
      <w:bookmarkStart w:id="1455" w:name="_Toc103257984"/>
      <w:bookmarkStart w:id="1456" w:name="_Toc103248436"/>
      <w:bookmarkStart w:id="1457" w:name="_Toc103257985"/>
      <w:bookmarkStart w:id="1458" w:name="_Toc103248437"/>
      <w:bookmarkStart w:id="1459" w:name="_Toc103257986"/>
      <w:bookmarkStart w:id="1460" w:name="_Toc103257988"/>
      <w:bookmarkStart w:id="1461" w:name="_Toc103258275"/>
      <w:bookmarkStart w:id="1462" w:name="_Toc103258759"/>
      <w:bookmarkStart w:id="1463" w:name="_Toc103259797"/>
      <w:bookmarkStart w:id="1464" w:name="_Toc103271112"/>
      <w:bookmarkStart w:id="1465" w:name="_Toc103257989"/>
      <w:bookmarkStart w:id="1466" w:name="_Toc103258276"/>
      <w:bookmarkStart w:id="1467" w:name="_Toc103258760"/>
      <w:bookmarkStart w:id="1468" w:name="_Toc103259798"/>
      <w:bookmarkStart w:id="1469" w:name="_Toc103271113"/>
      <w:bookmarkStart w:id="1470" w:name="_Toc103257990"/>
      <w:bookmarkStart w:id="1471" w:name="_Toc103258277"/>
      <w:bookmarkStart w:id="1472" w:name="_Toc103258761"/>
      <w:bookmarkStart w:id="1473" w:name="_Toc103259799"/>
      <w:bookmarkStart w:id="1474" w:name="_Toc103271114"/>
      <w:bookmarkStart w:id="1475" w:name="_Toc103257991"/>
      <w:bookmarkStart w:id="1476" w:name="_Toc103258278"/>
      <w:bookmarkStart w:id="1477" w:name="_Toc103258762"/>
      <w:bookmarkStart w:id="1478" w:name="_Toc103259800"/>
      <w:bookmarkStart w:id="1479" w:name="_Toc103271115"/>
      <w:bookmarkStart w:id="1480" w:name="_Toc103257992"/>
      <w:bookmarkStart w:id="1481" w:name="_Toc103258279"/>
      <w:bookmarkStart w:id="1482" w:name="_Toc103258763"/>
      <w:bookmarkStart w:id="1483" w:name="_Toc103259801"/>
      <w:bookmarkStart w:id="1484" w:name="_Toc103271116"/>
      <w:bookmarkStart w:id="1485" w:name="_Toc103257993"/>
      <w:bookmarkStart w:id="1486" w:name="_Toc103258280"/>
      <w:bookmarkStart w:id="1487" w:name="_Toc103258764"/>
      <w:bookmarkStart w:id="1488" w:name="_Toc103259802"/>
      <w:bookmarkStart w:id="1489" w:name="_Toc103271117"/>
      <w:bookmarkStart w:id="1490" w:name="_Toc103257994"/>
      <w:bookmarkStart w:id="1491" w:name="_Toc103258281"/>
      <w:bookmarkStart w:id="1492" w:name="_Toc103258765"/>
      <w:bookmarkStart w:id="1493" w:name="_Toc103259803"/>
      <w:bookmarkStart w:id="1494" w:name="_Toc103271118"/>
      <w:bookmarkStart w:id="1495" w:name="_Toc103257995"/>
      <w:bookmarkStart w:id="1496" w:name="_Toc103258282"/>
      <w:bookmarkStart w:id="1497" w:name="_Toc103258766"/>
      <w:bookmarkStart w:id="1498" w:name="_Toc103259804"/>
      <w:bookmarkStart w:id="1499" w:name="_Toc103271119"/>
      <w:bookmarkStart w:id="1500" w:name="_Toc103257996"/>
      <w:bookmarkStart w:id="1501" w:name="_Toc103258283"/>
      <w:bookmarkStart w:id="1502" w:name="_Toc103258767"/>
      <w:bookmarkStart w:id="1503" w:name="_Toc103259805"/>
      <w:bookmarkStart w:id="1504" w:name="_Toc103271120"/>
      <w:bookmarkStart w:id="1505" w:name="_Toc103257997"/>
      <w:bookmarkStart w:id="1506" w:name="_Toc103258284"/>
      <w:bookmarkStart w:id="1507" w:name="_Toc103258768"/>
      <w:bookmarkStart w:id="1508" w:name="_Toc103259806"/>
      <w:bookmarkStart w:id="1509" w:name="_Toc103271121"/>
      <w:bookmarkStart w:id="1510" w:name="_Toc103257998"/>
      <w:bookmarkStart w:id="1511" w:name="_Toc103258285"/>
      <w:bookmarkStart w:id="1512" w:name="_Toc103258769"/>
      <w:bookmarkStart w:id="1513" w:name="_Toc103259807"/>
      <w:bookmarkStart w:id="1514" w:name="_Toc103271122"/>
      <w:bookmarkStart w:id="1515" w:name="_Toc103257999"/>
      <w:bookmarkStart w:id="1516" w:name="_Toc103258286"/>
      <w:bookmarkStart w:id="1517" w:name="_Toc103258770"/>
      <w:bookmarkStart w:id="1518" w:name="_Toc103259808"/>
      <w:bookmarkStart w:id="1519" w:name="_Toc103271123"/>
      <w:bookmarkStart w:id="1520" w:name="_Toc103258000"/>
      <w:bookmarkStart w:id="1521" w:name="_Toc103258287"/>
      <w:bookmarkStart w:id="1522" w:name="_Toc103258771"/>
      <w:bookmarkStart w:id="1523" w:name="_Toc103259809"/>
      <w:bookmarkStart w:id="1524" w:name="_Toc103271124"/>
      <w:bookmarkStart w:id="1525" w:name="_Toc103258001"/>
      <w:bookmarkStart w:id="1526" w:name="_Toc103258288"/>
      <w:bookmarkStart w:id="1527" w:name="_Toc103258772"/>
      <w:bookmarkStart w:id="1528" w:name="_Toc103259810"/>
      <w:bookmarkStart w:id="1529" w:name="_Toc103271125"/>
      <w:bookmarkStart w:id="1530" w:name="_Toc103258002"/>
      <w:bookmarkStart w:id="1531" w:name="_Toc103258289"/>
      <w:bookmarkStart w:id="1532" w:name="_Toc103258773"/>
      <w:bookmarkStart w:id="1533" w:name="_Toc103259811"/>
      <w:bookmarkStart w:id="1534" w:name="_Toc103271126"/>
      <w:bookmarkStart w:id="1535" w:name="_Toc103258003"/>
      <w:bookmarkStart w:id="1536" w:name="_Toc103258290"/>
      <w:bookmarkStart w:id="1537" w:name="_Toc103258774"/>
      <w:bookmarkStart w:id="1538" w:name="_Toc103259812"/>
      <w:bookmarkStart w:id="1539" w:name="_Toc103271127"/>
      <w:bookmarkStart w:id="1540" w:name="_Toc103258004"/>
      <w:bookmarkStart w:id="1541" w:name="_Toc103258291"/>
      <w:bookmarkStart w:id="1542" w:name="_Toc103258775"/>
      <w:bookmarkStart w:id="1543" w:name="_Toc103259813"/>
      <w:bookmarkStart w:id="1544" w:name="_Toc103271128"/>
      <w:bookmarkStart w:id="1545" w:name="_Toc103258005"/>
      <w:bookmarkStart w:id="1546" w:name="_Toc103258292"/>
      <w:bookmarkStart w:id="1547" w:name="_Toc103258776"/>
      <w:bookmarkStart w:id="1548" w:name="_Toc103259814"/>
      <w:bookmarkStart w:id="1549" w:name="_Toc103271129"/>
      <w:bookmarkStart w:id="1550" w:name="_Toc103258006"/>
      <w:bookmarkStart w:id="1551" w:name="_Toc103258293"/>
      <w:bookmarkStart w:id="1552" w:name="_Toc103258777"/>
      <w:bookmarkStart w:id="1553" w:name="_Toc103259815"/>
      <w:bookmarkStart w:id="1554" w:name="_Toc103271130"/>
      <w:bookmarkStart w:id="1555" w:name="_Toc103258007"/>
      <w:bookmarkStart w:id="1556" w:name="_Toc103258294"/>
      <w:bookmarkStart w:id="1557" w:name="_Toc103258778"/>
      <w:bookmarkStart w:id="1558" w:name="_Toc103259816"/>
      <w:bookmarkStart w:id="1559" w:name="_Toc103271131"/>
      <w:bookmarkStart w:id="1560" w:name="_Toc103258008"/>
      <w:bookmarkStart w:id="1561" w:name="_Toc103258295"/>
      <w:bookmarkStart w:id="1562" w:name="_Toc103258779"/>
      <w:bookmarkStart w:id="1563" w:name="_Toc103259817"/>
      <w:bookmarkStart w:id="1564" w:name="_Toc103271132"/>
      <w:bookmarkStart w:id="1565" w:name="_Toc103258009"/>
      <w:bookmarkStart w:id="1566" w:name="_Toc103258296"/>
      <w:bookmarkStart w:id="1567" w:name="_Toc103258780"/>
      <w:bookmarkStart w:id="1568" w:name="_Toc103259818"/>
      <w:bookmarkStart w:id="1569" w:name="_Toc103271133"/>
      <w:bookmarkStart w:id="1570" w:name="_Toc103258010"/>
      <w:bookmarkStart w:id="1571" w:name="_Toc103258297"/>
      <w:bookmarkStart w:id="1572" w:name="_Toc103258781"/>
      <w:bookmarkStart w:id="1573" w:name="_Toc103259819"/>
      <w:bookmarkStart w:id="1574" w:name="_Toc103271134"/>
      <w:bookmarkStart w:id="1575" w:name="_Toc103258011"/>
      <w:bookmarkStart w:id="1576" w:name="_Toc103258298"/>
      <w:bookmarkStart w:id="1577" w:name="_Toc103258782"/>
      <w:bookmarkStart w:id="1578" w:name="_Toc103259820"/>
      <w:bookmarkStart w:id="1579" w:name="_Toc103271135"/>
      <w:bookmarkStart w:id="1580" w:name="_Toc103258012"/>
      <w:bookmarkStart w:id="1581" w:name="_Toc103258299"/>
      <w:bookmarkStart w:id="1582" w:name="_Toc103258783"/>
      <w:bookmarkStart w:id="1583" w:name="_Toc103259821"/>
      <w:bookmarkStart w:id="1584" w:name="_Toc103271136"/>
      <w:bookmarkStart w:id="1585" w:name="_Toc103258013"/>
      <w:bookmarkStart w:id="1586" w:name="_Toc103258300"/>
      <w:bookmarkStart w:id="1587" w:name="_Toc103258784"/>
      <w:bookmarkStart w:id="1588" w:name="_Toc103259822"/>
      <w:bookmarkStart w:id="1589" w:name="_Toc103271137"/>
      <w:bookmarkStart w:id="1590" w:name="_Toc103258014"/>
      <w:bookmarkStart w:id="1591" w:name="_Toc103258301"/>
      <w:bookmarkStart w:id="1592" w:name="_Toc103258785"/>
      <w:bookmarkStart w:id="1593" w:name="_Toc103259823"/>
      <w:bookmarkStart w:id="1594" w:name="_Toc103271138"/>
      <w:bookmarkStart w:id="1595" w:name="_Toc103258015"/>
      <w:bookmarkStart w:id="1596" w:name="_Toc103258302"/>
      <w:bookmarkStart w:id="1597" w:name="_Toc103258786"/>
      <w:bookmarkStart w:id="1598" w:name="_Toc103259824"/>
      <w:bookmarkStart w:id="1599" w:name="_Toc103271139"/>
      <w:bookmarkStart w:id="1600" w:name="_Toc103258016"/>
      <w:bookmarkStart w:id="1601" w:name="_Toc103258303"/>
      <w:bookmarkStart w:id="1602" w:name="_Toc103258787"/>
      <w:bookmarkStart w:id="1603" w:name="_Toc103259825"/>
      <w:bookmarkStart w:id="1604" w:name="_Toc103271140"/>
      <w:bookmarkStart w:id="1605" w:name="_Toc103258017"/>
      <w:bookmarkStart w:id="1606" w:name="_Toc103258304"/>
      <w:bookmarkStart w:id="1607" w:name="_Toc103258788"/>
      <w:bookmarkStart w:id="1608" w:name="_Toc103259826"/>
      <w:bookmarkStart w:id="1609" w:name="_Toc103271141"/>
      <w:bookmarkStart w:id="1610" w:name="_Toc103258018"/>
      <w:bookmarkStart w:id="1611" w:name="_Toc103258305"/>
      <w:bookmarkStart w:id="1612" w:name="_Toc103258789"/>
      <w:bookmarkStart w:id="1613" w:name="_Toc103259827"/>
      <w:bookmarkStart w:id="1614" w:name="_Toc103271142"/>
      <w:bookmarkStart w:id="1615" w:name="_Toc103258019"/>
      <w:bookmarkStart w:id="1616" w:name="_Toc103258306"/>
      <w:bookmarkStart w:id="1617" w:name="_Toc103258790"/>
      <w:bookmarkStart w:id="1618" w:name="_Toc103259828"/>
      <w:bookmarkStart w:id="1619" w:name="_Toc103271143"/>
      <w:bookmarkStart w:id="1620" w:name="_Toc103258020"/>
      <w:bookmarkStart w:id="1621" w:name="_Toc103258307"/>
      <w:bookmarkStart w:id="1622" w:name="_Toc103258791"/>
      <w:bookmarkStart w:id="1623" w:name="_Toc103259829"/>
      <w:bookmarkStart w:id="1624" w:name="_Toc103271144"/>
      <w:bookmarkStart w:id="1625" w:name="_Toc103258021"/>
      <w:bookmarkStart w:id="1626" w:name="_Toc103258308"/>
      <w:bookmarkStart w:id="1627" w:name="_Toc103258792"/>
      <w:bookmarkStart w:id="1628" w:name="_Toc103259830"/>
      <w:bookmarkStart w:id="1629" w:name="_Toc103271145"/>
      <w:bookmarkStart w:id="1630" w:name="_Toc103258022"/>
      <w:bookmarkStart w:id="1631" w:name="_Toc103258309"/>
      <w:bookmarkStart w:id="1632" w:name="_Toc103258793"/>
      <w:bookmarkStart w:id="1633" w:name="_Toc103259831"/>
      <w:bookmarkStart w:id="1634" w:name="_Toc103271146"/>
      <w:bookmarkStart w:id="1635" w:name="_Toc94798186"/>
      <w:bookmarkStart w:id="1636" w:name="_Toc94872112"/>
      <w:bookmarkStart w:id="1637" w:name="_Toc94885341"/>
      <w:bookmarkStart w:id="1638" w:name="_Toc94885776"/>
      <w:bookmarkStart w:id="1639" w:name="_Toc94886214"/>
      <w:bookmarkStart w:id="1640" w:name="_Toc99721724"/>
      <w:bookmarkStart w:id="1641" w:name="_Toc99723319"/>
      <w:bookmarkStart w:id="1642" w:name="_Toc94798187"/>
      <w:bookmarkStart w:id="1643" w:name="_Toc94872113"/>
      <w:bookmarkStart w:id="1644" w:name="_Toc94885342"/>
      <w:bookmarkStart w:id="1645" w:name="_Toc94885777"/>
      <w:bookmarkStart w:id="1646" w:name="_Toc94886215"/>
      <w:bookmarkStart w:id="1647" w:name="_Toc99723320"/>
      <w:bookmarkStart w:id="1648" w:name="_Toc492504473"/>
      <w:bookmarkStart w:id="1649" w:name="_Toc492504731"/>
      <w:bookmarkStart w:id="1650" w:name="_Toc492494243"/>
      <w:bookmarkStart w:id="1651" w:name="_Toc492504474"/>
      <w:bookmarkStart w:id="1652" w:name="_Toc492504732"/>
      <w:bookmarkStart w:id="1653" w:name="_Toc492494244"/>
      <w:bookmarkStart w:id="1654" w:name="_Toc492504475"/>
      <w:bookmarkStart w:id="1655" w:name="_Toc492504733"/>
      <w:bookmarkStart w:id="1656" w:name="_Toc492494245"/>
      <w:bookmarkStart w:id="1657" w:name="_Toc492504476"/>
      <w:bookmarkStart w:id="1658" w:name="_Toc492504734"/>
      <w:bookmarkStart w:id="1659" w:name="_Toc492494246"/>
      <w:bookmarkStart w:id="1660" w:name="_Toc492504477"/>
      <w:bookmarkStart w:id="1661" w:name="_Toc492504735"/>
      <w:bookmarkStart w:id="1662" w:name="_Toc492494247"/>
      <w:bookmarkStart w:id="1663" w:name="_Toc492504478"/>
      <w:bookmarkStart w:id="1664" w:name="_Toc492504736"/>
      <w:bookmarkStart w:id="1665" w:name="_Toc492494248"/>
      <w:bookmarkStart w:id="1666" w:name="_Toc492504479"/>
      <w:bookmarkStart w:id="1667" w:name="_Toc492504737"/>
      <w:bookmarkStart w:id="1668" w:name="_Toc492494249"/>
      <w:bookmarkStart w:id="1669" w:name="_Toc492504480"/>
      <w:bookmarkStart w:id="1670" w:name="_Toc492504738"/>
      <w:bookmarkStart w:id="1671" w:name="_Toc94623649"/>
      <w:bookmarkStart w:id="1672" w:name="_Toc94623963"/>
      <w:bookmarkStart w:id="1673" w:name="_Toc103258023"/>
      <w:bookmarkStart w:id="1674" w:name="_Toc103258310"/>
      <w:bookmarkStart w:id="1675" w:name="_Toc103258794"/>
      <w:bookmarkStart w:id="1676" w:name="_Toc103259832"/>
      <w:bookmarkStart w:id="1677" w:name="_Toc103271147"/>
      <w:bookmarkStart w:id="1678" w:name="_Toc103258024"/>
      <w:bookmarkStart w:id="1679" w:name="_Toc103258311"/>
      <w:bookmarkStart w:id="1680" w:name="_Toc103258795"/>
      <w:bookmarkStart w:id="1681" w:name="_Toc103259833"/>
      <w:bookmarkStart w:id="1682" w:name="_Toc103271148"/>
      <w:bookmarkStart w:id="1683" w:name="_Toc103258025"/>
      <w:bookmarkStart w:id="1684" w:name="_Toc103258312"/>
      <w:bookmarkStart w:id="1685" w:name="_Toc103258796"/>
      <w:bookmarkStart w:id="1686" w:name="_Toc103259834"/>
      <w:bookmarkStart w:id="1687" w:name="_Toc103271149"/>
      <w:bookmarkStart w:id="1688" w:name="_Toc103258026"/>
      <w:bookmarkStart w:id="1689" w:name="_Toc103258313"/>
      <w:bookmarkStart w:id="1690" w:name="_Toc103258797"/>
      <w:bookmarkStart w:id="1691" w:name="_Toc103259835"/>
      <w:bookmarkStart w:id="1692" w:name="_Toc103271150"/>
      <w:bookmarkStart w:id="1693" w:name="_Toc103258027"/>
      <w:bookmarkStart w:id="1694" w:name="_Toc103258314"/>
      <w:bookmarkStart w:id="1695" w:name="_Toc103258798"/>
      <w:bookmarkStart w:id="1696" w:name="_Toc103259836"/>
      <w:bookmarkStart w:id="1697" w:name="_Toc103271151"/>
      <w:bookmarkStart w:id="1698" w:name="_Toc103258028"/>
      <w:bookmarkStart w:id="1699" w:name="_Toc103258315"/>
      <w:bookmarkStart w:id="1700" w:name="_Toc103258799"/>
      <w:bookmarkStart w:id="1701" w:name="_Toc103259837"/>
      <w:bookmarkStart w:id="1702" w:name="_Toc103271152"/>
      <w:bookmarkStart w:id="1703" w:name="_Toc103258029"/>
      <w:bookmarkStart w:id="1704" w:name="_Toc103258316"/>
      <w:bookmarkStart w:id="1705" w:name="_Toc103258800"/>
      <w:bookmarkStart w:id="1706" w:name="_Toc103259838"/>
      <w:bookmarkStart w:id="1707" w:name="_Toc103271153"/>
      <w:bookmarkStart w:id="1708" w:name="_Toc103258030"/>
      <w:bookmarkStart w:id="1709" w:name="_Toc103258317"/>
      <w:bookmarkStart w:id="1710" w:name="_Toc103258801"/>
      <w:bookmarkStart w:id="1711" w:name="_Toc103259839"/>
      <w:bookmarkStart w:id="1712" w:name="_Toc103271154"/>
      <w:bookmarkStart w:id="1713" w:name="_Toc94623672"/>
      <w:bookmarkStart w:id="1714" w:name="_Toc94623986"/>
      <w:bookmarkStart w:id="1715" w:name="_Toc103258031"/>
      <w:bookmarkStart w:id="1716" w:name="_Toc103258318"/>
      <w:bookmarkStart w:id="1717" w:name="_Toc103258802"/>
      <w:bookmarkStart w:id="1718" w:name="_Toc103259840"/>
      <w:bookmarkStart w:id="1719" w:name="_Toc103271155"/>
      <w:bookmarkStart w:id="1720" w:name="_Toc103258032"/>
      <w:bookmarkStart w:id="1721" w:name="_Toc103258319"/>
      <w:bookmarkStart w:id="1722" w:name="_Toc103258803"/>
      <w:bookmarkStart w:id="1723" w:name="_Toc103259841"/>
      <w:bookmarkStart w:id="1724" w:name="_Toc103271156"/>
      <w:bookmarkStart w:id="1725" w:name="_Toc103258033"/>
      <w:bookmarkStart w:id="1726" w:name="_Toc103258320"/>
      <w:bookmarkStart w:id="1727" w:name="_Toc103258804"/>
      <w:bookmarkStart w:id="1728" w:name="_Toc103259842"/>
      <w:bookmarkStart w:id="1729" w:name="_Toc103271157"/>
      <w:bookmarkStart w:id="1730" w:name="_Toc103258034"/>
      <w:bookmarkStart w:id="1731" w:name="_Toc103258321"/>
      <w:bookmarkStart w:id="1732" w:name="_Toc103258805"/>
      <w:bookmarkStart w:id="1733" w:name="_Toc103259843"/>
      <w:bookmarkStart w:id="1734" w:name="_Toc103271158"/>
      <w:bookmarkStart w:id="1735" w:name="_Toc94623673"/>
      <w:bookmarkStart w:id="1736" w:name="_Toc94623987"/>
      <w:bookmarkStart w:id="1737" w:name="_Toc99723324"/>
      <w:bookmarkStart w:id="1738" w:name="_Toc94623674"/>
      <w:bookmarkStart w:id="1739" w:name="_Toc94623988"/>
      <w:bookmarkStart w:id="1740" w:name="_Toc99723325"/>
      <w:bookmarkStart w:id="1741" w:name="_Toc103258035"/>
      <w:bookmarkStart w:id="1742" w:name="_Toc103258322"/>
      <w:bookmarkStart w:id="1743" w:name="_Toc103258806"/>
      <w:bookmarkStart w:id="1744" w:name="_Toc103259844"/>
      <w:bookmarkStart w:id="1745" w:name="_Toc103271159"/>
      <w:bookmarkStart w:id="1746" w:name="_Toc103258036"/>
      <w:bookmarkStart w:id="1747" w:name="_Toc103258323"/>
      <w:bookmarkStart w:id="1748" w:name="_Toc103258807"/>
      <w:bookmarkStart w:id="1749" w:name="_Toc103259845"/>
      <w:bookmarkStart w:id="1750" w:name="_Toc103271160"/>
      <w:bookmarkStart w:id="1751" w:name="_Toc103258037"/>
      <w:bookmarkStart w:id="1752" w:name="_Toc103258324"/>
      <w:bookmarkStart w:id="1753" w:name="_Toc103258808"/>
      <w:bookmarkStart w:id="1754" w:name="_Toc103259846"/>
      <w:bookmarkStart w:id="1755" w:name="_Toc103271161"/>
      <w:bookmarkStart w:id="1756" w:name="_Toc103258038"/>
      <w:bookmarkStart w:id="1757" w:name="_Toc103258325"/>
      <w:bookmarkStart w:id="1758" w:name="_Toc103258809"/>
      <w:bookmarkStart w:id="1759" w:name="_Toc103259847"/>
      <w:bookmarkStart w:id="1760" w:name="_Toc103271162"/>
      <w:bookmarkStart w:id="1761" w:name="_Toc103258039"/>
      <w:bookmarkStart w:id="1762" w:name="_Toc103258326"/>
      <w:bookmarkStart w:id="1763" w:name="_Toc103258810"/>
      <w:bookmarkStart w:id="1764" w:name="_Toc103259848"/>
      <w:bookmarkStart w:id="1765" w:name="_Toc103271163"/>
      <w:bookmarkStart w:id="1766" w:name="_Toc94623676"/>
      <w:bookmarkStart w:id="1767" w:name="_Toc94623990"/>
      <w:bookmarkStart w:id="1768" w:name="_Toc103258040"/>
      <w:bookmarkStart w:id="1769" w:name="_Toc103258327"/>
      <w:bookmarkStart w:id="1770" w:name="_Toc103258811"/>
      <w:bookmarkStart w:id="1771" w:name="_Toc103259849"/>
      <w:bookmarkStart w:id="1772" w:name="_Toc103271164"/>
      <w:bookmarkStart w:id="1773" w:name="_Toc103258041"/>
      <w:bookmarkStart w:id="1774" w:name="_Toc103258328"/>
      <w:bookmarkStart w:id="1775" w:name="_Toc103258812"/>
      <w:bookmarkStart w:id="1776" w:name="_Toc103259850"/>
      <w:bookmarkStart w:id="1777" w:name="_Toc103271165"/>
      <w:bookmarkStart w:id="1778" w:name="_Toc103258042"/>
      <w:bookmarkStart w:id="1779" w:name="_Toc103258329"/>
      <w:bookmarkStart w:id="1780" w:name="_Toc103258813"/>
      <w:bookmarkStart w:id="1781" w:name="_Toc103259851"/>
      <w:bookmarkStart w:id="1782" w:name="_Toc103271166"/>
      <w:bookmarkStart w:id="1783" w:name="_Toc103258043"/>
      <w:bookmarkStart w:id="1784" w:name="_Toc103258330"/>
      <w:bookmarkStart w:id="1785" w:name="_Toc103258814"/>
      <w:bookmarkStart w:id="1786" w:name="_Toc103259852"/>
      <w:bookmarkStart w:id="1787" w:name="_Toc103271167"/>
      <w:bookmarkStart w:id="1788" w:name="_Toc103258044"/>
      <w:bookmarkStart w:id="1789" w:name="_Toc103258331"/>
      <w:bookmarkStart w:id="1790" w:name="_Toc103258815"/>
      <w:bookmarkStart w:id="1791" w:name="_Toc103259853"/>
      <w:bookmarkStart w:id="1792" w:name="_Toc103271168"/>
      <w:bookmarkStart w:id="1793" w:name="_Toc103258045"/>
      <w:bookmarkStart w:id="1794" w:name="_Toc103258332"/>
      <w:bookmarkStart w:id="1795" w:name="_Toc103258816"/>
      <w:bookmarkStart w:id="1796" w:name="_Toc103259854"/>
      <w:bookmarkStart w:id="1797" w:name="_Toc103271169"/>
      <w:bookmarkStart w:id="1798" w:name="_Toc94623650"/>
      <w:bookmarkStart w:id="1799" w:name="_Toc94623964"/>
      <w:bookmarkStart w:id="1800" w:name="_Toc103258046"/>
      <w:bookmarkStart w:id="1801" w:name="_Toc103258333"/>
      <w:bookmarkStart w:id="1802" w:name="_Toc103258817"/>
      <w:bookmarkStart w:id="1803" w:name="_Toc103259855"/>
      <w:bookmarkStart w:id="1804" w:name="_Toc103271170"/>
      <w:bookmarkStart w:id="1805" w:name="_Toc103258047"/>
      <w:bookmarkStart w:id="1806" w:name="_Toc103258334"/>
      <w:bookmarkStart w:id="1807" w:name="_Toc103258818"/>
      <w:bookmarkStart w:id="1808" w:name="_Toc103259856"/>
      <w:bookmarkStart w:id="1809" w:name="_Toc103271171"/>
      <w:bookmarkStart w:id="1810" w:name="_Toc94623651"/>
      <w:bookmarkStart w:id="1811" w:name="_Toc94623965"/>
      <w:bookmarkStart w:id="1812" w:name="_Toc103258048"/>
      <w:bookmarkStart w:id="1813" w:name="_Toc103258335"/>
      <w:bookmarkStart w:id="1814" w:name="_Toc103258819"/>
      <w:bookmarkStart w:id="1815" w:name="_Toc103259857"/>
      <w:bookmarkStart w:id="1816" w:name="_Toc103271172"/>
      <w:bookmarkStart w:id="1817" w:name="_Toc103258049"/>
      <w:bookmarkStart w:id="1818" w:name="_Toc103258336"/>
      <w:bookmarkStart w:id="1819" w:name="_Toc103258820"/>
      <w:bookmarkStart w:id="1820" w:name="_Toc103259858"/>
      <w:bookmarkStart w:id="1821" w:name="_Toc103271173"/>
      <w:bookmarkStart w:id="1822" w:name="_Toc103258050"/>
      <w:bookmarkStart w:id="1823" w:name="_Toc103258337"/>
      <w:bookmarkStart w:id="1824" w:name="_Toc103258821"/>
      <w:bookmarkStart w:id="1825" w:name="_Toc103259859"/>
      <w:bookmarkStart w:id="1826" w:name="_Toc103271174"/>
      <w:bookmarkStart w:id="1827" w:name="_Toc103258051"/>
      <w:bookmarkStart w:id="1828" w:name="_Toc103258338"/>
      <w:bookmarkStart w:id="1829" w:name="_Toc103258822"/>
      <w:bookmarkStart w:id="1830" w:name="_Toc103259860"/>
      <w:bookmarkStart w:id="1831" w:name="_Toc103271175"/>
      <w:bookmarkStart w:id="1832" w:name="_Toc103258052"/>
      <w:bookmarkStart w:id="1833" w:name="_Toc103258339"/>
      <w:bookmarkStart w:id="1834" w:name="_Toc103258823"/>
      <w:bookmarkStart w:id="1835" w:name="_Toc103259861"/>
      <w:bookmarkStart w:id="1836" w:name="_Toc103271176"/>
      <w:bookmarkStart w:id="1837" w:name="_Toc94623652"/>
      <w:bookmarkStart w:id="1838" w:name="_Toc94623966"/>
      <w:bookmarkStart w:id="1839" w:name="_Toc103258053"/>
      <w:bookmarkStart w:id="1840" w:name="_Toc103258340"/>
      <w:bookmarkStart w:id="1841" w:name="_Toc103258824"/>
      <w:bookmarkStart w:id="1842" w:name="_Toc103259862"/>
      <w:bookmarkStart w:id="1843" w:name="_Toc103271177"/>
      <w:bookmarkStart w:id="1844" w:name="_Toc103258054"/>
      <w:bookmarkStart w:id="1845" w:name="_Toc103258341"/>
      <w:bookmarkStart w:id="1846" w:name="_Toc103258825"/>
      <w:bookmarkStart w:id="1847" w:name="_Toc103259863"/>
      <w:bookmarkStart w:id="1848" w:name="_Toc103271178"/>
      <w:bookmarkStart w:id="1849" w:name="_Toc103258055"/>
      <w:bookmarkStart w:id="1850" w:name="_Toc103258342"/>
      <w:bookmarkStart w:id="1851" w:name="_Toc103258826"/>
      <w:bookmarkStart w:id="1852" w:name="_Toc103259864"/>
      <w:bookmarkStart w:id="1853" w:name="_Toc103271179"/>
      <w:bookmarkStart w:id="1854" w:name="_Toc94623653"/>
      <w:bookmarkStart w:id="1855" w:name="_Toc94623967"/>
      <w:bookmarkStart w:id="1856" w:name="_Toc103258056"/>
      <w:bookmarkStart w:id="1857" w:name="_Toc103258343"/>
      <w:bookmarkStart w:id="1858" w:name="_Toc103258827"/>
      <w:bookmarkStart w:id="1859" w:name="_Toc103259865"/>
      <w:bookmarkStart w:id="1860" w:name="_Toc103271180"/>
      <w:bookmarkStart w:id="1861" w:name="_Toc103258057"/>
      <w:bookmarkStart w:id="1862" w:name="_Toc103258344"/>
      <w:bookmarkStart w:id="1863" w:name="_Toc103258828"/>
      <w:bookmarkStart w:id="1864" w:name="_Toc103259866"/>
      <w:bookmarkStart w:id="1865" w:name="_Toc103271181"/>
      <w:bookmarkStart w:id="1866" w:name="_Toc103258058"/>
      <w:bookmarkStart w:id="1867" w:name="_Toc103258345"/>
      <w:bookmarkStart w:id="1868" w:name="_Toc103258829"/>
      <w:bookmarkStart w:id="1869" w:name="_Toc103259867"/>
      <w:bookmarkStart w:id="1870" w:name="_Toc103271182"/>
      <w:bookmarkStart w:id="1871" w:name="_Toc103258059"/>
      <w:bookmarkStart w:id="1872" w:name="_Toc103258346"/>
      <w:bookmarkStart w:id="1873" w:name="_Toc103258830"/>
      <w:bookmarkStart w:id="1874" w:name="_Toc103259868"/>
      <w:bookmarkStart w:id="1875" w:name="_Toc103271183"/>
      <w:bookmarkStart w:id="1876" w:name="_Toc103258060"/>
      <w:bookmarkStart w:id="1877" w:name="_Toc103258347"/>
      <w:bookmarkStart w:id="1878" w:name="_Toc103258831"/>
      <w:bookmarkStart w:id="1879" w:name="_Toc103259869"/>
      <w:bookmarkStart w:id="1880" w:name="_Toc103271184"/>
      <w:bookmarkStart w:id="1881" w:name="_Toc103258061"/>
      <w:bookmarkStart w:id="1882" w:name="_Toc103258348"/>
      <w:bookmarkStart w:id="1883" w:name="_Toc103258832"/>
      <w:bookmarkStart w:id="1884" w:name="_Toc103259870"/>
      <w:bookmarkStart w:id="1885" w:name="_Toc103271185"/>
      <w:bookmarkStart w:id="1886" w:name="_Toc94623654"/>
      <w:bookmarkStart w:id="1887" w:name="_Toc94623968"/>
      <w:bookmarkStart w:id="1888" w:name="_Toc99723330"/>
      <w:bookmarkStart w:id="1889" w:name="_Toc94623655"/>
      <w:bookmarkStart w:id="1890" w:name="_Toc94623969"/>
      <w:bookmarkStart w:id="1891" w:name="_Toc99723331"/>
      <w:bookmarkStart w:id="1892" w:name="_Toc94623656"/>
      <w:bookmarkStart w:id="1893" w:name="_Toc94623970"/>
      <w:bookmarkStart w:id="1894" w:name="_Toc99723332"/>
      <w:bookmarkStart w:id="1895" w:name="_Toc94623657"/>
      <w:bookmarkStart w:id="1896" w:name="_Toc94623971"/>
      <w:bookmarkStart w:id="1897" w:name="_Toc99723333"/>
      <w:bookmarkStart w:id="1898" w:name="_Toc94623658"/>
      <w:bookmarkStart w:id="1899" w:name="_Toc94623972"/>
      <w:bookmarkStart w:id="1900" w:name="_Toc99723334"/>
      <w:bookmarkStart w:id="1901" w:name="_Toc94623659"/>
      <w:bookmarkStart w:id="1902" w:name="_Toc94623973"/>
      <w:bookmarkStart w:id="1903" w:name="_Toc99723335"/>
      <w:bookmarkStart w:id="1904" w:name="_Toc94623660"/>
      <w:bookmarkStart w:id="1905" w:name="_Toc94623974"/>
      <w:bookmarkStart w:id="1906" w:name="_Toc99723336"/>
      <w:bookmarkStart w:id="1907" w:name="_Toc94623661"/>
      <w:bookmarkStart w:id="1908" w:name="_Toc94623975"/>
      <w:bookmarkStart w:id="1909" w:name="_Toc103258062"/>
      <w:bookmarkStart w:id="1910" w:name="_Toc103258349"/>
      <w:bookmarkStart w:id="1911" w:name="_Toc103258833"/>
      <w:bookmarkStart w:id="1912" w:name="_Toc103259871"/>
      <w:bookmarkStart w:id="1913" w:name="_Toc103271186"/>
      <w:bookmarkStart w:id="1914" w:name="_Toc103258063"/>
      <w:bookmarkStart w:id="1915" w:name="_Toc103258350"/>
      <w:bookmarkStart w:id="1916" w:name="_Toc103258834"/>
      <w:bookmarkStart w:id="1917" w:name="_Toc103259872"/>
      <w:bookmarkStart w:id="1918" w:name="_Toc103271187"/>
      <w:bookmarkStart w:id="1919" w:name="_Toc103258064"/>
      <w:bookmarkStart w:id="1920" w:name="_Toc103258351"/>
      <w:bookmarkStart w:id="1921" w:name="_Toc103258835"/>
      <w:bookmarkStart w:id="1922" w:name="_Toc103259873"/>
      <w:bookmarkStart w:id="1923" w:name="_Toc103271188"/>
      <w:bookmarkStart w:id="1924" w:name="_Toc103258065"/>
      <w:bookmarkStart w:id="1925" w:name="_Toc103258352"/>
      <w:bookmarkStart w:id="1926" w:name="_Toc103258836"/>
      <w:bookmarkStart w:id="1927" w:name="_Toc103259874"/>
      <w:bookmarkStart w:id="1928" w:name="_Toc103271189"/>
      <w:bookmarkStart w:id="1929" w:name="_Toc94798192"/>
      <w:bookmarkStart w:id="1930" w:name="_Toc94872118"/>
      <w:bookmarkStart w:id="1931" w:name="_Toc94885347"/>
      <w:bookmarkStart w:id="1932" w:name="_Toc94885782"/>
      <w:bookmarkStart w:id="1933" w:name="_Toc94886220"/>
      <w:bookmarkStart w:id="1934" w:name="_Toc99723338"/>
      <w:bookmarkStart w:id="1935" w:name="_Toc94623662"/>
      <w:bookmarkStart w:id="1936" w:name="_Toc94623976"/>
      <w:bookmarkStart w:id="1937" w:name="_Toc99723339"/>
      <w:bookmarkStart w:id="1938" w:name="_Toc94623663"/>
      <w:bookmarkStart w:id="1939" w:name="_Toc94623977"/>
      <w:bookmarkStart w:id="1940" w:name="_Toc99723340"/>
      <w:bookmarkStart w:id="1941" w:name="_Toc94623664"/>
      <w:bookmarkStart w:id="1942" w:name="_Toc94623978"/>
      <w:bookmarkStart w:id="1943" w:name="_Toc99723341"/>
      <w:bookmarkStart w:id="1944" w:name="_Toc94623665"/>
      <w:bookmarkStart w:id="1945" w:name="_Toc94623979"/>
      <w:bookmarkStart w:id="1946" w:name="_Toc99723342"/>
      <w:bookmarkStart w:id="1947" w:name="_Toc94623666"/>
      <w:bookmarkStart w:id="1948" w:name="_Toc94623980"/>
      <w:bookmarkStart w:id="1949" w:name="_Toc99723343"/>
      <w:bookmarkStart w:id="1950" w:name="_Toc492494255"/>
      <w:bookmarkStart w:id="1951" w:name="_Toc492504486"/>
      <w:bookmarkStart w:id="1952" w:name="_Toc492504744"/>
      <w:bookmarkStart w:id="1953" w:name="_Toc492494256"/>
      <w:bookmarkStart w:id="1954" w:name="_Toc492504487"/>
      <w:bookmarkStart w:id="1955" w:name="_Toc492504745"/>
      <w:bookmarkStart w:id="1956" w:name="_Toc492494257"/>
      <w:bookmarkStart w:id="1957" w:name="_Toc492504488"/>
      <w:bookmarkStart w:id="1958" w:name="_Toc492504746"/>
      <w:bookmarkStart w:id="1959" w:name="_Toc492494258"/>
      <w:bookmarkStart w:id="1960" w:name="_Toc492504489"/>
      <w:bookmarkStart w:id="1961" w:name="_Toc492504747"/>
      <w:bookmarkStart w:id="1962" w:name="_Toc492494259"/>
      <w:bookmarkStart w:id="1963" w:name="_Toc492504490"/>
      <w:bookmarkStart w:id="1964" w:name="_Toc492504748"/>
      <w:bookmarkStart w:id="1965" w:name="_Toc492494260"/>
      <w:bookmarkStart w:id="1966" w:name="_Toc492504491"/>
      <w:bookmarkStart w:id="1967" w:name="_Toc492504749"/>
      <w:bookmarkStart w:id="1968" w:name="_Toc492494261"/>
      <w:bookmarkStart w:id="1969" w:name="_Toc492504492"/>
      <w:bookmarkStart w:id="1970" w:name="_Toc492504750"/>
      <w:bookmarkStart w:id="1971" w:name="_Toc492494262"/>
      <w:bookmarkStart w:id="1972" w:name="_Toc492504493"/>
      <w:bookmarkStart w:id="1973" w:name="_Toc492504751"/>
      <w:bookmarkStart w:id="1974" w:name="_Toc492494263"/>
      <w:bookmarkStart w:id="1975" w:name="_Toc492504494"/>
      <w:bookmarkStart w:id="1976" w:name="_Toc492504752"/>
      <w:bookmarkStart w:id="1977" w:name="_Toc94623667"/>
      <w:bookmarkStart w:id="1978" w:name="_Toc94623981"/>
      <w:bookmarkStart w:id="1979" w:name="_Toc99723344"/>
      <w:bookmarkStart w:id="1980" w:name="_Toc94623668"/>
      <w:bookmarkStart w:id="1981" w:name="_Toc94623982"/>
      <w:bookmarkStart w:id="1982" w:name="_Toc99723345"/>
      <w:bookmarkStart w:id="1983" w:name="_Toc94623669"/>
      <w:bookmarkStart w:id="1984" w:name="_Toc94623983"/>
      <w:bookmarkStart w:id="1985" w:name="_Toc99723346"/>
      <w:bookmarkStart w:id="1986" w:name="_Toc94623670"/>
      <w:bookmarkStart w:id="1987" w:name="_Toc94623984"/>
      <w:bookmarkStart w:id="1988" w:name="_Toc99723347"/>
      <w:bookmarkStart w:id="1989" w:name="_Toc94623671"/>
      <w:bookmarkStart w:id="1990" w:name="_Toc94623985"/>
      <w:bookmarkStart w:id="1991" w:name="_Toc99723348"/>
      <w:bookmarkStart w:id="1992" w:name="_Toc94623677"/>
      <w:bookmarkStart w:id="1993" w:name="_Toc94623991"/>
      <w:bookmarkStart w:id="1994" w:name="_Toc99723349"/>
      <w:bookmarkStart w:id="1995" w:name="_Toc94623678"/>
      <w:bookmarkStart w:id="1996" w:name="_Toc94623992"/>
      <w:bookmarkStart w:id="1997" w:name="_Toc99723350"/>
      <w:bookmarkStart w:id="1998" w:name="_Toc94623679"/>
      <w:bookmarkStart w:id="1999" w:name="_Toc94623993"/>
      <w:bookmarkStart w:id="2000" w:name="_Toc99723351"/>
      <w:bookmarkStart w:id="2001" w:name="_Toc94623680"/>
      <w:bookmarkStart w:id="2002" w:name="_Toc94623994"/>
      <w:bookmarkStart w:id="2003" w:name="_Toc99723352"/>
      <w:bookmarkStart w:id="2004" w:name="_Toc94886228"/>
      <w:bookmarkStart w:id="2005" w:name="_Toc99723353"/>
      <w:bookmarkStart w:id="2006" w:name="_Toc511727129"/>
      <w:bookmarkStart w:id="2007" w:name="_Toc511729559"/>
      <w:bookmarkStart w:id="2008" w:name="_Toc511729824"/>
      <w:bookmarkStart w:id="2009" w:name="_Toc511727130"/>
      <w:bookmarkStart w:id="2010" w:name="_Toc511729560"/>
      <w:bookmarkStart w:id="2011" w:name="_Toc511729825"/>
      <w:bookmarkStart w:id="2012" w:name="_Toc511727131"/>
      <w:bookmarkStart w:id="2013" w:name="_Toc511729561"/>
      <w:bookmarkStart w:id="2014" w:name="_Toc511729826"/>
      <w:bookmarkStart w:id="2015" w:name="_Toc511727132"/>
      <w:bookmarkStart w:id="2016" w:name="_Toc511729562"/>
      <w:bookmarkStart w:id="2017" w:name="_Toc511729827"/>
      <w:bookmarkStart w:id="2018" w:name="_Toc511727133"/>
      <w:bookmarkStart w:id="2019" w:name="_Toc511729563"/>
      <w:bookmarkStart w:id="2020" w:name="_Toc511729828"/>
      <w:bookmarkStart w:id="2021" w:name="_Toc511727134"/>
      <w:bookmarkStart w:id="2022" w:name="_Toc511729564"/>
      <w:bookmarkStart w:id="2023" w:name="_Toc511729829"/>
      <w:bookmarkStart w:id="2024" w:name="_Toc103258066"/>
      <w:bookmarkStart w:id="2025" w:name="_Toc103258353"/>
      <w:bookmarkStart w:id="2026" w:name="_Toc103258837"/>
      <w:bookmarkStart w:id="2027" w:name="_Toc103259875"/>
      <w:bookmarkStart w:id="2028" w:name="_Toc103271190"/>
      <w:bookmarkStart w:id="2029" w:name="_Toc103258067"/>
      <w:bookmarkStart w:id="2030" w:name="_Toc103258354"/>
      <w:bookmarkStart w:id="2031" w:name="_Toc103258838"/>
      <w:bookmarkStart w:id="2032" w:name="_Toc103259876"/>
      <w:bookmarkStart w:id="2033" w:name="_Toc103271191"/>
      <w:bookmarkStart w:id="2034" w:name="_Toc103258068"/>
      <w:bookmarkStart w:id="2035" w:name="_Toc103258355"/>
      <w:bookmarkStart w:id="2036" w:name="_Toc103258839"/>
      <w:bookmarkStart w:id="2037" w:name="_Toc103259877"/>
      <w:bookmarkStart w:id="2038" w:name="_Toc103271192"/>
      <w:bookmarkStart w:id="2039" w:name="_Toc103258069"/>
      <w:bookmarkStart w:id="2040" w:name="_Toc103258356"/>
      <w:bookmarkStart w:id="2041" w:name="_Toc103258840"/>
      <w:bookmarkStart w:id="2042" w:name="_Toc103259878"/>
      <w:bookmarkStart w:id="2043" w:name="_Toc103271193"/>
      <w:bookmarkStart w:id="2044" w:name="_Toc103258070"/>
      <w:bookmarkStart w:id="2045" w:name="_Toc103258357"/>
      <w:bookmarkStart w:id="2046" w:name="_Toc103258841"/>
      <w:bookmarkStart w:id="2047" w:name="_Toc103259879"/>
      <w:bookmarkStart w:id="2048" w:name="_Toc103271194"/>
      <w:bookmarkStart w:id="2049" w:name="_Toc103258071"/>
      <w:bookmarkStart w:id="2050" w:name="_Toc103258358"/>
      <w:bookmarkStart w:id="2051" w:name="_Toc103258842"/>
      <w:bookmarkStart w:id="2052" w:name="_Toc103259880"/>
      <w:bookmarkStart w:id="2053" w:name="_Toc103271195"/>
      <w:bookmarkStart w:id="2054" w:name="_Toc103258072"/>
      <w:bookmarkStart w:id="2055" w:name="_Toc103258359"/>
      <w:bookmarkStart w:id="2056" w:name="_Toc103258843"/>
      <w:bookmarkStart w:id="2057" w:name="_Toc103259881"/>
      <w:bookmarkStart w:id="2058" w:name="_Toc103271196"/>
      <w:bookmarkStart w:id="2059" w:name="_Toc103258073"/>
      <w:bookmarkStart w:id="2060" w:name="_Toc103258360"/>
      <w:bookmarkStart w:id="2061" w:name="_Toc103258844"/>
      <w:bookmarkStart w:id="2062" w:name="_Toc103259882"/>
      <w:bookmarkStart w:id="2063" w:name="_Toc103271197"/>
      <w:bookmarkStart w:id="2064" w:name="_Toc103258074"/>
      <w:bookmarkStart w:id="2065" w:name="_Toc103258361"/>
      <w:bookmarkStart w:id="2066" w:name="_Toc103258845"/>
      <w:bookmarkStart w:id="2067" w:name="_Toc103259883"/>
      <w:bookmarkStart w:id="2068" w:name="_Toc103271198"/>
      <w:bookmarkStart w:id="2069" w:name="_Toc103258075"/>
      <w:bookmarkStart w:id="2070" w:name="_Toc103258362"/>
      <w:bookmarkStart w:id="2071" w:name="_Toc103258846"/>
      <w:bookmarkStart w:id="2072" w:name="_Toc103259884"/>
      <w:bookmarkStart w:id="2073" w:name="_Toc103271199"/>
      <w:bookmarkStart w:id="2074" w:name="_Toc103258076"/>
      <w:bookmarkStart w:id="2075" w:name="_Toc103258363"/>
      <w:bookmarkStart w:id="2076" w:name="_Toc103258847"/>
      <w:bookmarkStart w:id="2077" w:name="_Toc103259885"/>
      <w:bookmarkStart w:id="2078" w:name="_Toc103271200"/>
      <w:bookmarkStart w:id="2079" w:name="_Toc103258077"/>
      <w:bookmarkStart w:id="2080" w:name="_Toc103258364"/>
      <w:bookmarkStart w:id="2081" w:name="_Toc103258848"/>
      <w:bookmarkStart w:id="2082" w:name="_Toc103259886"/>
      <w:bookmarkStart w:id="2083" w:name="_Toc103271201"/>
      <w:bookmarkStart w:id="2084" w:name="_Toc103258078"/>
      <w:bookmarkStart w:id="2085" w:name="_Toc103258365"/>
      <w:bookmarkStart w:id="2086" w:name="_Toc103258849"/>
      <w:bookmarkStart w:id="2087" w:name="_Toc103259887"/>
      <w:bookmarkStart w:id="2088" w:name="_Toc103271202"/>
      <w:bookmarkStart w:id="2089" w:name="_Toc103258079"/>
      <w:bookmarkStart w:id="2090" w:name="_Toc103258366"/>
      <w:bookmarkStart w:id="2091" w:name="_Toc103258850"/>
      <w:bookmarkStart w:id="2092" w:name="_Toc103259888"/>
      <w:bookmarkStart w:id="2093" w:name="_Toc103271203"/>
      <w:bookmarkStart w:id="2094" w:name="_Toc103258080"/>
      <w:bookmarkStart w:id="2095" w:name="_Toc103258367"/>
      <w:bookmarkStart w:id="2096" w:name="_Toc103258851"/>
      <w:bookmarkStart w:id="2097" w:name="_Toc103259889"/>
      <w:bookmarkStart w:id="2098" w:name="_Toc103271204"/>
      <w:bookmarkStart w:id="2099" w:name="_Toc103258081"/>
      <w:bookmarkStart w:id="2100" w:name="_Toc103258368"/>
      <w:bookmarkStart w:id="2101" w:name="_Toc103258852"/>
      <w:bookmarkStart w:id="2102" w:name="_Toc103259890"/>
      <w:bookmarkStart w:id="2103" w:name="_Toc103271205"/>
      <w:bookmarkStart w:id="2104" w:name="_Toc103258082"/>
      <w:bookmarkStart w:id="2105" w:name="_Toc103258369"/>
      <w:bookmarkStart w:id="2106" w:name="_Toc103258853"/>
      <w:bookmarkStart w:id="2107" w:name="_Toc103259891"/>
      <w:bookmarkStart w:id="2108" w:name="_Toc103271206"/>
      <w:bookmarkStart w:id="2109" w:name="_Toc103258083"/>
      <w:bookmarkStart w:id="2110" w:name="_Toc103258370"/>
      <w:bookmarkStart w:id="2111" w:name="_Toc103258854"/>
      <w:bookmarkStart w:id="2112" w:name="_Toc103259892"/>
      <w:bookmarkStart w:id="2113" w:name="_Toc103271207"/>
      <w:bookmarkStart w:id="2114" w:name="_Toc103258084"/>
      <w:bookmarkStart w:id="2115" w:name="_Toc103258371"/>
      <w:bookmarkStart w:id="2116" w:name="_Toc103258855"/>
      <w:bookmarkStart w:id="2117" w:name="_Toc103259893"/>
      <w:bookmarkStart w:id="2118" w:name="_Toc103271208"/>
      <w:bookmarkStart w:id="2119" w:name="_Toc103258085"/>
      <w:bookmarkStart w:id="2120" w:name="_Toc103258372"/>
      <w:bookmarkStart w:id="2121" w:name="_Toc103258856"/>
      <w:bookmarkStart w:id="2122" w:name="_Toc103259894"/>
      <w:bookmarkStart w:id="2123" w:name="_Toc103271209"/>
      <w:bookmarkStart w:id="2124" w:name="_Toc103258086"/>
      <w:bookmarkStart w:id="2125" w:name="_Toc103258373"/>
      <w:bookmarkStart w:id="2126" w:name="_Toc103258857"/>
      <w:bookmarkStart w:id="2127" w:name="_Toc103259895"/>
      <w:bookmarkStart w:id="2128" w:name="_Toc103271210"/>
      <w:bookmarkStart w:id="2129" w:name="_Toc103258087"/>
      <w:bookmarkStart w:id="2130" w:name="_Toc103258374"/>
      <w:bookmarkStart w:id="2131" w:name="_Toc103258858"/>
      <w:bookmarkStart w:id="2132" w:name="_Toc103259896"/>
      <w:bookmarkStart w:id="2133" w:name="_Toc103271211"/>
      <w:bookmarkStart w:id="2134" w:name="_Toc103258088"/>
      <w:bookmarkStart w:id="2135" w:name="_Toc103258375"/>
      <w:bookmarkStart w:id="2136" w:name="_Toc103258859"/>
      <w:bookmarkStart w:id="2137" w:name="_Toc103259897"/>
      <w:bookmarkStart w:id="2138" w:name="_Toc103271212"/>
      <w:bookmarkStart w:id="2139" w:name="_Toc94781237"/>
      <w:bookmarkStart w:id="2140" w:name="_Toc94782147"/>
      <w:bookmarkStart w:id="2141" w:name="_Toc94782469"/>
      <w:bookmarkStart w:id="2142" w:name="_Toc94798202"/>
      <w:bookmarkStart w:id="2143" w:name="_Toc94872128"/>
      <w:bookmarkStart w:id="2144" w:name="_Toc94885357"/>
      <w:bookmarkStart w:id="2145" w:name="_Toc94885792"/>
      <w:bookmarkStart w:id="2146" w:name="_Toc94886231"/>
      <w:bookmarkStart w:id="2147" w:name="_Toc99723356"/>
      <w:bookmarkStart w:id="2148" w:name="_Toc94781238"/>
      <w:bookmarkStart w:id="2149" w:name="_Toc94782148"/>
      <w:bookmarkStart w:id="2150" w:name="_Toc94782470"/>
      <w:bookmarkStart w:id="2151" w:name="_Toc94798203"/>
      <w:bookmarkStart w:id="2152" w:name="_Toc94872129"/>
      <w:bookmarkStart w:id="2153" w:name="_Toc94885358"/>
      <w:bookmarkStart w:id="2154" w:name="_Toc94885793"/>
      <w:bookmarkStart w:id="2155" w:name="_Toc94886232"/>
      <w:bookmarkStart w:id="2156" w:name="_Toc99723357"/>
      <w:bookmarkStart w:id="2157" w:name="_Toc94781239"/>
      <w:bookmarkStart w:id="2158" w:name="_Toc94782149"/>
      <w:bookmarkStart w:id="2159" w:name="_Toc94782471"/>
      <w:bookmarkStart w:id="2160" w:name="_Toc94798204"/>
      <w:bookmarkStart w:id="2161" w:name="_Toc94872130"/>
      <w:bookmarkStart w:id="2162" w:name="_Toc94885359"/>
      <w:bookmarkStart w:id="2163" w:name="_Toc94885794"/>
      <w:bookmarkStart w:id="2164" w:name="_Toc94886233"/>
      <w:bookmarkStart w:id="2165" w:name="_Toc99723358"/>
      <w:bookmarkStart w:id="2166" w:name="_Toc94781240"/>
      <w:bookmarkStart w:id="2167" w:name="_Toc94782150"/>
      <w:bookmarkStart w:id="2168" w:name="_Toc94782472"/>
      <w:bookmarkStart w:id="2169" w:name="_Toc94798205"/>
      <w:bookmarkStart w:id="2170" w:name="_Toc94872131"/>
      <w:bookmarkStart w:id="2171" w:name="_Toc94885360"/>
      <w:bookmarkStart w:id="2172" w:name="_Toc94885795"/>
      <w:bookmarkStart w:id="2173" w:name="_Toc94886234"/>
      <w:bookmarkStart w:id="2174" w:name="_Toc99723359"/>
      <w:bookmarkStart w:id="2175" w:name="_Toc94781241"/>
      <w:bookmarkStart w:id="2176" w:name="_Toc94782151"/>
      <w:bookmarkStart w:id="2177" w:name="_Toc94782473"/>
      <w:bookmarkStart w:id="2178" w:name="_Toc94798206"/>
      <w:bookmarkStart w:id="2179" w:name="_Toc94872132"/>
      <w:bookmarkStart w:id="2180" w:name="_Toc94885361"/>
      <w:bookmarkStart w:id="2181" w:name="_Toc94885796"/>
      <w:bookmarkStart w:id="2182" w:name="_Toc94886235"/>
      <w:bookmarkStart w:id="2183" w:name="_Toc99723360"/>
      <w:bookmarkStart w:id="2184" w:name="_Toc94781242"/>
      <w:bookmarkStart w:id="2185" w:name="_Toc94782152"/>
      <w:bookmarkStart w:id="2186" w:name="_Toc94782474"/>
      <w:bookmarkStart w:id="2187" w:name="_Toc94798207"/>
      <w:bookmarkStart w:id="2188" w:name="_Toc94872133"/>
      <w:bookmarkStart w:id="2189" w:name="_Toc94885362"/>
      <w:bookmarkStart w:id="2190" w:name="_Toc94885797"/>
      <w:bookmarkStart w:id="2191" w:name="_Toc94886236"/>
      <w:bookmarkStart w:id="2192" w:name="_Toc99723361"/>
      <w:bookmarkStart w:id="2193" w:name="_Toc94781243"/>
      <w:bookmarkStart w:id="2194" w:name="_Toc94782153"/>
      <w:bookmarkStart w:id="2195" w:name="_Toc94782475"/>
      <w:bookmarkStart w:id="2196" w:name="_Toc94798208"/>
      <w:bookmarkStart w:id="2197" w:name="_Toc94872134"/>
      <w:bookmarkStart w:id="2198" w:name="_Toc94885363"/>
      <w:bookmarkStart w:id="2199" w:name="_Toc94885798"/>
      <w:bookmarkStart w:id="2200" w:name="_Toc94886237"/>
      <w:bookmarkStart w:id="2201" w:name="_Toc99723362"/>
      <w:bookmarkStart w:id="2202" w:name="_Toc94781244"/>
      <w:bookmarkStart w:id="2203" w:name="_Toc94782154"/>
      <w:bookmarkStart w:id="2204" w:name="_Toc94782476"/>
      <w:bookmarkStart w:id="2205" w:name="_Toc94798209"/>
      <w:bookmarkStart w:id="2206" w:name="_Toc94872135"/>
      <w:bookmarkStart w:id="2207" w:name="_Toc94885364"/>
      <w:bookmarkStart w:id="2208" w:name="_Toc94885799"/>
      <w:bookmarkStart w:id="2209" w:name="_Toc94886238"/>
      <w:bookmarkStart w:id="2210" w:name="_Toc99723363"/>
      <w:bookmarkStart w:id="2211" w:name="_Toc94781245"/>
      <w:bookmarkStart w:id="2212" w:name="_Toc94782155"/>
      <w:bookmarkStart w:id="2213" w:name="_Toc94782477"/>
      <w:bookmarkStart w:id="2214" w:name="_Toc94798210"/>
      <w:bookmarkStart w:id="2215" w:name="_Toc94872136"/>
      <w:bookmarkStart w:id="2216" w:name="_Toc94885365"/>
      <w:bookmarkStart w:id="2217" w:name="_Toc94885800"/>
      <w:bookmarkStart w:id="2218" w:name="_Toc94886239"/>
      <w:bookmarkStart w:id="2219" w:name="_Toc99723364"/>
      <w:bookmarkStart w:id="2220" w:name="_Toc94781246"/>
      <w:bookmarkStart w:id="2221" w:name="_Toc94782156"/>
      <w:bookmarkStart w:id="2222" w:name="_Toc94782478"/>
      <w:bookmarkStart w:id="2223" w:name="_Toc94798211"/>
      <w:bookmarkStart w:id="2224" w:name="_Toc94872137"/>
      <w:bookmarkStart w:id="2225" w:name="_Toc94885366"/>
      <w:bookmarkStart w:id="2226" w:name="_Toc94885801"/>
      <w:bookmarkStart w:id="2227" w:name="_Toc94886240"/>
      <w:bookmarkStart w:id="2228" w:name="_Toc99723365"/>
      <w:bookmarkStart w:id="2229" w:name="_Toc94781247"/>
      <w:bookmarkStart w:id="2230" w:name="_Toc94782157"/>
      <w:bookmarkStart w:id="2231" w:name="_Toc94782479"/>
      <w:bookmarkStart w:id="2232" w:name="_Toc94798212"/>
      <w:bookmarkStart w:id="2233" w:name="_Toc94872138"/>
      <w:bookmarkStart w:id="2234" w:name="_Toc94885367"/>
      <w:bookmarkStart w:id="2235" w:name="_Toc94885802"/>
      <w:bookmarkStart w:id="2236" w:name="_Toc94886241"/>
      <w:bookmarkStart w:id="2237" w:name="_Toc99723366"/>
      <w:bookmarkStart w:id="2238" w:name="_Toc94781248"/>
      <w:bookmarkStart w:id="2239" w:name="_Toc94782158"/>
      <w:bookmarkStart w:id="2240" w:name="_Toc94782480"/>
      <w:bookmarkStart w:id="2241" w:name="_Toc94798213"/>
      <w:bookmarkStart w:id="2242" w:name="_Toc94872139"/>
      <w:bookmarkStart w:id="2243" w:name="_Toc94885368"/>
      <w:bookmarkStart w:id="2244" w:name="_Toc94885803"/>
      <w:bookmarkStart w:id="2245" w:name="_Toc94886242"/>
      <w:bookmarkStart w:id="2246" w:name="_Toc99723367"/>
      <w:bookmarkStart w:id="2247" w:name="_Toc94781249"/>
      <w:bookmarkStart w:id="2248" w:name="_Toc94782159"/>
      <w:bookmarkStart w:id="2249" w:name="_Toc94782481"/>
      <w:bookmarkStart w:id="2250" w:name="_Toc94798214"/>
      <w:bookmarkStart w:id="2251" w:name="_Toc94872140"/>
      <w:bookmarkStart w:id="2252" w:name="_Toc94885369"/>
      <w:bookmarkStart w:id="2253" w:name="_Toc94885804"/>
      <w:bookmarkStart w:id="2254" w:name="_Toc94886243"/>
      <w:bookmarkStart w:id="2255" w:name="_Toc99723368"/>
      <w:bookmarkStart w:id="2256" w:name="_Toc94781250"/>
      <w:bookmarkStart w:id="2257" w:name="_Toc94782160"/>
      <w:bookmarkStart w:id="2258" w:name="_Toc94782482"/>
      <w:bookmarkStart w:id="2259" w:name="_Toc94798215"/>
      <w:bookmarkStart w:id="2260" w:name="_Toc94872141"/>
      <w:bookmarkStart w:id="2261" w:name="_Toc94885370"/>
      <w:bookmarkStart w:id="2262" w:name="_Toc94885805"/>
      <w:bookmarkStart w:id="2263" w:name="_Toc94886244"/>
      <w:bookmarkStart w:id="2264" w:name="_Toc99723369"/>
      <w:bookmarkStart w:id="2265" w:name="_Toc94781251"/>
      <w:bookmarkStart w:id="2266" w:name="_Toc94782161"/>
      <w:bookmarkStart w:id="2267" w:name="_Toc94782483"/>
      <w:bookmarkStart w:id="2268" w:name="_Toc94798216"/>
      <w:bookmarkStart w:id="2269" w:name="_Toc94872142"/>
      <w:bookmarkStart w:id="2270" w:name="_Toc94885371"/>
      <w:bookmarkStart w:id="2271" w:name="_Toc94885806"/>
      <w:bookmarkStart w:id="2272" w:name="_Toc94886245"/>
      <w:bookmarkStart w:id="2273" w:name="_Toc99723370"/>
      <w:bookmarkStart w:id="2274" w:name="_Toc94781252"/>
      <w:bookmarkStart w:id="2275" w:name="_Toc94782162"/>
      <w:bookmarkStart w:id="2276" w:name="_Toc94782484"/>
      <w:bookmarkStart w:id="2277" w:name="_Toc94798217"/>
      <w:bookmarkStart w:id="2278" w:name="_Toc94872143"/>
      <w:bookmarkStart w:id="2279" w:name="_Toc94885372"/>
      <w:bookmarkStart w:id="2280" w:name="_Toc94885807"/>
      <w:bookmarkStart w:id="2281" w:name="_Toc94886246"/>
      <w:bookmarkStart w:id="2282" w:name="_Toc99723371"/>
      <w:bookmarkStart w:id="2283" w:name="_Toc94781253"/>
      <w:bookmarkStart w:id="2284" w:name="_Toc94782163"/>
      <w:bookmarkStart w:id="2285" w:name="_Toc94782485"/>
      <w:bookmarkStart w:id="2286" w:name="_Toc94798218"/>
      <w:bookmarkStart w:id="2287" w:name="_Toc94872144"/>
      <w:bookmarkStart w:id="2288" w:name="_Toc94885373"/>
      <w:bookmarkStart w:id="2289" w:name="_Toc94885808"/>
      <w:bookmarkStart w:id="2290" w:name="_Toc94886247"/>
      <w:bookmarkStart w:id="2291" w:name="_Toc99723372"/>
      <w:bookmarkStart w:id="2292" w:name="_Toc103258089"/>
      <w:bookmarkStart w:id="2293" w:name="_Toc103258376"/>
      <w:bookmarkStart w:id="2294" w:name="_Toc103258860"/>
      <w:bookmarkStart w:id="2295" w:name="_Toc103259898"/>
      <w:bookmarkStart w:id="2296" w:name="_Toc103271213"/>
      <w:bookmarkStart w:id="2297" w:name="_Toc103258090"/>
      <w:bookmarkStart w:id="2298" w:name="_Toc103258377"/>
      <w:bookmarkStart w:id="2299" w:name="_Toc103258861"/>
      <w:bookmarkStart w:id="2300" w:name="_Toc103259899"/>
      <w:bookmarkStart w:id="2301" w:name="_Toc103271214"/>
      <w:bookmarkStart w:id="2302" w:name="_Toc103258091"/>
      <w:bookmarkStart w:id="2303" w:name="_Toc103258378"/>
      <w:bookmarkStart w:id="2304" w:name="_Toc103258862"/>
      <w:bookmarkStart w:id="2305" w:name="_Toc103259900"/>
      <w:bookmarkStart w:id="2306" w:name="_Toc103271215"/>
      <w:bookmarkStart w:id="2307" w:name="_Toc103258092"/>
      <w:bookmarkStart w:id="2308" w:name="_Toc103258379"/>
      <w:bookmarkStart w:id="2309" w:name="_Toc103258863"/>
      <w:bookmarkStart w:id="2310" w:name="_Toc103259901"/>
      <w:bookmarkStart w:id="2311" w:name="_Toc103271216"/>
      <w:bookmarkStart w:id="2312" w:name="_Toc103258093"/>
      <w:bookmarkStart w:id="2313" w:name="_Toc103258380"/>
      <w:bookmarkStart w:id="2314" w:name="_Toc103258864"/>
      <w:bookmarkStart w:id="2315" w:name="_Toc103259902"/>
      <w:bookmarkStart w:id="2316" w:name="_Toc103271217"/>
      <w:bookmarkStart w:id="2317" w:name="_Toc103258094"/>
      <w:bookmarkStart w:id="2318" w:name="_Toc103258381"/>
      <w:bookmarkStart w:id="2319" w:name="_Toc103258865"/>
      <w:bookmarkStart w:id="2320" w:name="_Toc103259903"/>
      <w:bookmarkStart w:id="2321" w:name="_Toc103271218"/>
      <w:bookmarkStart w:id="2322" w:name="_Toc103258095"/>
      <w:bookmarkStart w:id="2323" w:name="_Toc103258382"/>
      <w:bookmarkStart w:id="2324" w:name="_Toc103258866"/>
      <w:bookmarkStart w:id="2325" w:name="_Toc103259904"/>
      <w:bookmarkStart w:id="2326" w:name="_Toc103271219"/>
      <w:bookmarkStart w:id="2327" w:name="_Toc103258096"/>
      <w:bookmarkStart w:id="2328" w:name="_Toc103258383"/>
      <w:bookmarkStart w:id="2329" w:name="_Toc103258867"/>
      <w:bookmarkStart w:id="2330" w:name="_Toc103259905"/>
      <w:bookmarkStart w:id="2331" w:name="_Toc103271220"/>
      <w:bookmarkStart w:id="2332" w:name="_Toc103258097"/>
      <w:bookmarkStart w:id="2333" w:name="_Toc103258384"/>
      <w:bookmarkStart w:id="2334" w:name="_Toc103258868"/>
      <w:bookmarkStart w:id="2335" w:name="_Toc103259906"/>
      <w:bookmarkStart w:id="2336" w:name="_Toc103271221"/>
      <w:bookmarkStart w:id="2337" w:name="_Toc103258110"/>
      <w:bookmarkStart w:id="2338" w:name="_Toc103258397"/>
      <w:bookmarkStart w:id="2339" w:name="_Toc103258881"/>
      <w:bookmarkStart w:id="2340" w:name="_Toc103259919"/>
      <w:bookmarkStart w:id="2341" w:name="_Toc103271234"/>
      <w:bookmarkStart w:id="2342" w:name="_Toc103258111"/>
      <w:bookmarkStart w:id="2343" w:name="_Toc103258398"/>
      <w:bookmarkStart w:id="2344" w:name="_Toc103258882"/>
      <w:bookmarkStart w:id="2345" w:name="_Toc103259920"/>
      <w:bookmarkStart w:id="2346" w:name="_Toc103271235"/>
      <w:bookmarkStart w:id="2347" w:name="_Toc103258112"/>
      <w:bookmarkStart w:id="2348" w:name="_Toc103258399"/>
      <w:bookmarkStart w:id="2349" w:name="_Toc103258883"/>
      <w:bookmarkStart w:id="2350" w:name="_Toc103259921"/>
      <w:bookmarkStart w:id="2351" w:name="_Toc103271236"/>
      <w:bookmarkStart w:id="2352" w:name="_Toc103258113"/>
      <w:bookmarkStart w:id="2353" w:name="_Toc103258400"/>
      <w:bookmarkStart w:id="2354" w:name="_Toc103258884"/>
      <w:bookmarkStart w:id="2355" w:name="_Toc103259922"/>
      <w:bookmarkStart w:id="2356" w:name="_Toc103271237"/>
      <w:bookmarkStart w:id="2357" w:name="_Toc103258114"/>
      <w:bookmarkStart w:id="2358" w:name="_Toc103258401"/>
      <w:bookmarkStart w:id="2359" w:name="_Toc103258885"/>
      <w:bookmarkStart w:id="2360" w:name="_Toc103259923"/>
      <w:bookmarkStart w:id="2361" w:name="_Toc103271238"/>
      <w:bookmarkStart w:id="2362" w:name="_Toc103258115"/>
      <w:bookmarkStart w:id="2363" w:name="_Toc103258402"/>
      <w:bookmarkStart w:id="2364" w:name="_Toc103258886"/>
      <w:bookmarkStart w:id="2365" w:name="_Toc103259924"/>
      <w:bookmarkStart w:id="2366" w:name="_Toc103271239"/>
      <w:bookmarkStart w:id="2367" w:name="_Toc103258116"/>
      <w:bookmarkStart w:id="2368" w:name="_Toc103258403"/>
      <w:bookmarkStart w:id="2369" w:name="_Toc103258887"/>
      <w:bookmarkStart w:id="2370" w:name="_Toc103259925"/>
      <w:bookmarkStart w:id="2371" w:name="_Toc103271240"/>
      <w:bookmarkStart w:id="2372" w:name="_Ref99725148"/>
      <w:bookmarkStart w:id="2373" w:name="_Ref100059237"/>
      <w:bookmarkStart w:id="2374" w:name="_Ref103281252"/>
      <w:bookmarkStart w:id="2375" w:name="_Toc156909122"/>
      <w:bookmarkStart w:id="2376" w:name="_Toc232683634"/>
      <w:bookmarkEnd w:id="431"/>
      <w:bookmarkEnd w:id="432"/>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r w:rsidRPr="008129EB">
        <w:lastRenderedPageBreak/>
        <w:t>Performance Security</w:t>
      </w:r>
      <w:bookmarkEnd w:id="2372"/>
      <w:bookmarkEnd w:id="2373"/>
      <w:bookmarkEnd w:id="2374"/>
      <w:bookmarkEnd w:id="2375"/>
      <w:bookmarkEnd w:id="2376"/>
      <w:r w:rsidRPr="008129EB">
        <w:t xml:space="preserve"> </w:t>
      </w:r>
    </w:p>
    <w:p w14:paraId="663F87B1" w14:textId="77777777" w:rsidR="00BE77D6" w:rsidRPr="008129EB" w:rsidRDefault="49D70CC2" w:rsidP="00C321DE">
      <w:pPr>
        <w:pStyle w:val="Heading2"/>
        <w:keepLines/>
        <w:numPr>
          <w:ilvl w:val="1"/>
          <w:numId w:val="66"/>
        </w:numPr>
      </w:pPr>
      <w:bookmarkStart w:id="2377" w:name="_Ref99723806"/>
      <w:bookmarkStart w:id="2378" w:name="_Toc156909123"/>
      <w:bookmarkStart w:id="2379" w:name="_Ref167343570"/>
      <w:bookmarkStart w:id="2380" w:name="_Toc232683635"/>
      <w:r w:rsidRPr="008129EB">
        <w:t>Provision of Performance Security</w:t>
      </w:r>
      <w:bookmarkEnd w:id="2377"/>
      <w:bookmarkEnd w:id="2378"/>
      <w:bookmarkEnd w:id="2379"/>
      <w:bookmarkEnd w:id="2380"/>
    </w:p>
    <w:p w14:paraId="2E457063" w14:textId="7878E796" w:rsidR="00BE77D6" w:rsidRPr="008129EB" w:rsidRDefault="2C388DF0" w:rsidP="00C321DE">
      <w:pPr>
        <w:pStyle w:val="Heading3"/>
        <w:keepNext/>
        <w:keepLines/>
      </w:pPr>
      <w:bookmarkStart w:id="2381" w:name="_Ref103280025"/>
      <w:r w:rsidRPr="008129EB">
        <w:t xml:space="preserve">Project Operator must </w:t>
      </w:r>
      <w:r w:rsidR="00A957A1">
        <w:t>arrange the provision of</w:t>
      </w:r>
      <w:r w:rsidR="00A957A1" w:rsidRPr="008129EB">
        <w:t xml:space="preserve"> </w:t>
      </w:r>
      <w:r w:rsidRPr="008129EB">
        <w:t>the Performance Security to the Commonwealth within 20 Business Days after the Signing Date or as otherwise agreed in writing between the parties.</w:t>
      </w:r>
      <w:bookmarkEnd w:id="2381"/>
      <w:r w:rsidRPr="008129EB">
        <w:t xml:space="preserve"> </w:t>
      </w:r>
    </w:p>
    <w:p w14:paraId="38F54CB3" w14:textId="7EF3B1E6" w:rsidR="00BE77D6" w:rsidRPr="008129EB" w:rsidRDefault="2C388DF0" w:rsidP="0058045D">
      <w:pPr>
        <w:pStyle w:val="Heading3"/>
      </w:pPr>
      <w:bookmarkStart w:id="2382" w:name="_Ref103541481"/>
      <w:r w:rsidRPr="008129EB">
        <w:t xml:space="preserve">If Project Operator does not </w:t>
      </w:r>
      <w:r w:rsidR="000B31E5">
        <w:t>arrange the provision of</w:t>
      </w:r>
      <w:r w:rsidR="000B31E5" w:rsidRPr="008129EB">
        <w:t xml:space="preserve"> </w:t>
      </w:r>
      <w:r w:rsidRPr="008129EB">
        <w:t xml:space="preserve">the Performance Security by the date required under paragraph </w:t>
      </w:r>
      <w:r w:rsidR="00BE77D6" w:rsidRPr="008129EB">
        <w:fldChar w:fldCharType="begin"/>
      </w:r>
      <w:r w:rsidR="00BE77D6" w:rsidRPr="008129EB">
        <w:instrText xml:space="preserve"> REF _Ref103280025 \n \h </w:instrText>
      </w:r>
      <w:r w:rsidR="00BE77D6" w:rsidRPr="008129EB">
        <w:fldChar w:fldCharType="separate"/>
      </w:r>
      <w:r w:rsidR="00131566">
        <w:t>(a)</w:t>
      </w:r>
      <w:r w:rsidR="00BE77D6" w:rsidRPr="008129EB">
        <w:fldChar w:fldCharType="end"/>
      </w:r>
      <w:r w:rsidR="000B31E5">
        <w:t xml:space="preserve"> and the Commonwealth has not granted a written extension to that time period prior to that date</w:t>
      </w:r>
      <w:r w:rsidRPr="008129EB">
        <w:t>, then the Commonwealth may terminate this agreement by written notice to Project Operator with immediate effect</w:t>
      </w:r>
      <w:r w:rsidR="005A5C3F" w:rsidRPr="008129EB">
        <w:t xml:space="preserve">, pursuant to clause </w:t>
      </w:r>
      <w:r w:rsidR="005A5C3F" w:rsidRPr="008129EB">
        <w:fldChar w:fldCharType="begin"/>
      </w:r>
      <w:r w:rsidR="005A5C3F" w:rsidRPr="008129EB">
        <w:instrText xml:space="preserve"> REF _Ref159343314 \r \h </w:instrText>
      </w:r>
      <w:r w:rsidR="005A5C3F" w:rsidRPr="008129EB">
        <w:fldChar w:fldCharType="separate"/>
      </w:r>
      <w:r w:rsidR="00131566">
        <w:t>22.3(g)</w:t>
      </w:r>
      <w:r w:rsidR="005A5C3F" w:rsidRPr="008129EB">
        <w:fldChar w:fldCharType="end"/>
      </w:r>
      <w:r w:rsidR="005A5C3F" w:rsidRPr="008129EB">
        <w:t xml:space="preserve"> (“</w:t>
      </w:r>
      <w:r w:rsidR="005A5C3F" w:rsidRPr="008129EB">
        <w:fldChar w:fldCharType="begin"/>
      </w:r>
      <w:r w:rsidR="005A5C3F" w:rsidRPr="008129EB">
        <w:instrText xml:space="preserve"> REF _Ref159420790 \h </w:instrText>
      </w:r>
      <w:r w:rsidR="005A5C3F" w:rsidRPr="008129EB">
        <w:fldChar w:fldCharType="separate"/>
      </w:r>
      <w:r w:rsidR="00131566" w:rsidRPr="008129EB">
        <w:t>Termination by the Commonwealth for default</w:t>
      </w:r>
      <w:r w:rsidR="005A5C3F" w:rsidRPr="008129EB">
        <w:fldChar w:fldCharType="end"/>
      </w:r>
      <w:r w:rsidR="005A5C3F" w:rsidRPr="008129EB">
        <w:t>”)</w:t>
      </w:r>
      <w:r w:rsidRPr="008129EB">
        <w:t>.</w:t>
      </w:r>
      <w:bookmarkEnd w:id="2382"/>
    </w:p>
    <w:p w14:paraId="358C347D" w14:textId="77777777" w:rsidR="00BE77D6" w:rsidRPr="008129EB" w:rsidRDefault="49D70CC2" w:rsidP="0058045D">
      <w:pPr>
        <w:pStyle w:val="Heading2"/>
      </w:pPr>
      <w:bookmarkStart w:id="2383" w:name="_Ref103280376"/>
      <w:bookmarkStart w:id="2384" w:name="_Toc156909124"/>
      <w:bookmarkStart w:id="2385" w:name="_Toc232683636"/>
      <w:r w:rsidRPr="008129EB">
        <w:t>Replacement of Performance Security</w:t>
      </w:r>
      <w:bookmarkEnd w:id="2383"/>
      <w:bookmarkEnd w:id="2384"/>
      <w:bookmarkEnd w:id="2385"/>
    </w:p>
    <w:p w14:paraId="5EC6617F" w14:textId="6C9F9258" w:rsidR="00BE77D6" w:rsidRPr="008129EB" w:rsidRDefault="2BC382E4" w:rsidP="00DB5156">
      <w:pPr>
        <w:keepNext/>
        <w:spacing w:before="120" w:after="120"/>
        <w:ind w:left="737"/>
      </w:pPr>
      <w:bookmarkStart w:id="2386" w:name="_Ref99724190"/>
      <w:r w:rsidRPr="008129EB">
        <w:t xml:space="preserve">Project Operator must </w:t>
      </w:r>
      <w:r w:rsidR="000B31E5">
        <w:t>arrange the provision of</w:t>
      </w:r>
      <w:r w:rsidR="000B31E5" w:rsidRPr="008129EB">
        <w:t xml:space="preserve"> </w:t>
      </w:r>
      <w:r w:rsidRPr="008129EB">
        <w:t xml:space="preserve">a replacement Performance Security to the Commonwealth: </w:t>
      </w:r>
    </w:p>
    <w:p w14:paraId="7B9726EA" w14:textId="77777777" w:rsidR="00BE77D6" w:rsidRPr="008129EB" w:rsidRDefault="2C388DF0" w:rsidP="0058045D">
      <w:pPr>
        <w:pStyle w:val="Heading3"/>
      </w:pPr>
      <w:r w:rsidRPr="008129EB">
        <w:t>in the case of the issuer of the Performance Security ceasing to hold an Acceptable Credit Rating, within 20 Business Days after the issuer ceasing to hold an Acceptable Credit Rating</w:t>
      </w:r>
      <w:bookmarkEnd w:id="2386"/>
      <w:r w:rsidRPr="008129EB">
        <w:t>; or</w:t>
      </w:r>
    </w:p>
    <w:p w14:paraId="70BCE0C8" w14:textId="77777777" w:rsidR="00BE77D6" w:rsidRPr="008129EB" w:rsidRDefault="2C388DF0" w:rsidP="0058045D">
      <w:pPr>
        <w:pStyle w:val="Heading3"/>
      </w:pPr>
      <w:bookmarkStart w:id="2387" w:name="_Ref99724198"/>
      <w:r w:rsidRPr="008129EB">
        <w:t>in the case of the Performance Security having an expiry date, no later than 20 Business Days prior to the expiry date</w:t>
      </w:r>
      <w:bookmarkEnd w:id="2387"/>
      <w:r w:rsidRPr="008129EB">
        <w:t>.</w:t>
      </w:r>
    </w:p>
    <w:p w14:paraId="19084993" w14:textId="77777777" w:rsidR="00BE77D6" w:rsidRPr="008129EB" w:rsidRDefault="49D70CC2" w:rsidP="0058045D">
      <w:pPr>
        <w:pStyle w:val="Heading2"/>
      </w:pPr>
      <w:bookmarkStart w:id="2388" w:name="_Ref99724631"/>
      <w:bookmarkStart w:id="2389" w:name="_Toc156909125"/>
      <w:bookmarkStart w:id="2390" w:name="_Toc232683637"/>
      <w:r w:rsidRPr="008129EB">
        <w:t>Recourse to Performance Security</w:t>
      </w:r>
      <w:bookmarkEnd w:id="2388"/>
      <w:bookmarkEnd w:id="2389"/>
      <w:bookmarkEnd w:id="2390"/>
    </w:p>
    <w:p w14:paraId="6DFB5C0C" w14:textId="5B5364F3" w:rsidR="00BE77D6" w:rsidRPr="008129EB" w:rsidRDefault="2C388DF0" w:rsidP="0058045D">
      <w:pPr>
        <w:pStyle w:val="Heading3"/>
      </w:pPr>
      <w:bookmarkStart w:id="2391" w:name="_Ref108096781"/>
      <w:bookmarkStart w:id="2392" w:name="_Ref99724283"/>
      <w:r w:rsidRPr="008129EB">
        <w:t>The Commonwealth may draw on the Performance Security if</w:t>
      </w:r>
      <w:r w:rsidR="000B31E5">
        <w:t xml:space="preserve"> (and only if)</w:t>
      </w:r>
      <w:r w:rsidR="00F47D12">
        <w:t xml:space="preserve"> </w:t>
      </w:r>
      <w:r w:rsidRPr="008129EB">
        <w:t>Project Operator has failed to:</w:t>
      </w:r>
      <w:bookmarkEnd w:id="2391"/>
      <w:r w:rsidRPr="008129EB">
        <w:t xml:space="preserve"> </w:t>
      </w:r>
    </w:p>
    <w:p w14:paraId="5F073BC8" w14:textId="60C8865D" w:rsidR="00AB2BDC" w:rsidRPr="008129EB" w:rsidRDefault="00AB2BDC" w:rsidP="0058045D">
      <w:pPr>
        <w:pStyle w:val="Heading4"/>
      </w:pPr>
      <w:bookmarkStart w:id="2393" w:name="_Ref103281200"/>
      <w:bookmarkStart w:id="2394" w:name="_Ref103281179"/>
      <w:bookmarkEnd w:id="2392"/>
      <w:r w:rsidRPr="008129EB">
        <w:t>pay the Early Termination Amount in accordance with clause</w:t>
      </w:r>
      <w:r w:rsidR="00673498" w:rsidRPr="008129EB">
        <w:t> </w:t>
      </w:r>
      <w:r w:rsidR="0090426C">
        <w:fldChar w:fldCharType="begin"/>
      </w:r>
      <w:r w:rsidR="0090426C">
        <w:instrText xml:space="preserve"> REF _Ref108103268 \w \h </w:instrText>
      </w:r>
      <w:r w:rsidR="0090426C">
        <w:fldChar w:fldCharType="separate"/>
      </w:r>
      <w:r w:rsidR="00131566">
        <w:t>22.5(a)</w:t>
      </w:r>
      <w:r w:rsidR="0090426C">
        <w:fldChar w:fldCharType="end"/>
      </w:r>
      <w:r w:rsidRPr="008129EB">
        <w:t xml:space="preserve"> (“</w:t>
      </w:r>
      <w:r w:rsidRPr="008129EB">
        <w:fldChar w:fldCharType="begin"/>
      </w:r>
      <w:r w:rsidRPr="008129EB">
        <w:instrText xml:space="preserve">  REF _Ref104299112 \h </w:instrText>
      </w:r>
      <w:r w:rsidRPr="008129EB">
        <w:fldChar w:fldCharType="separate"/>
      </w:r>
      <w:r w:rsidR="00131566" w:rsidRPr="008129EB">
        <w:t>Termination payments</w:t>
      </w:r>
      <w:r w:rsidRPr="008129EB">
        <w:fldChar w:fldCharType="end"/>
      </w:r>
      <w:r w:rsidRPr="008129EB">
        <w:t>”);</w:t>
      </w:r>
      <w:bookmarkEnd w:id="2393"/>
    </w:p>
    <w:p w14:paraId="338D5893" w14:textId="16AD41E8" w:rsidR="004B6CF2" w:rsidRPr="008129EB" w:rsidRDefault="2C388DF0" w:rsidP="0058045D">
      <w:pPr>
        <w:pStyle w:val="Heading4"/>
      </w:pPr>
      <w:bookmarkStart w:id="2395" w:name="_Ref166502787"/>
      <w:r w:rsidRPr="008129EB">
        <w:t xml:space="preserve">provide a replacement Performance Security to the Commonwealth by the date required under clause </w:t>
      </w:r>
      <w:r w:rsidR="00BE77D6" w:rsidRPr="008129EB">
        <w:fldChar w:fldCharType="begin"/>
      </w:r>
      <w:r w:rsidR="00BE77D6" w:rsidRPr="008129EB">
        <w:instrText xml:space="preserve"> REF _Ref103280376 \w \h </w:instrText>
      </w:r>
      <w:r w:rsidR="00BE77D6" w:rsidRPr="008129EB">
        <w:fldChar w:fldCharType="separate"/>
      </w:r>
      <w:r w:rsidR="00131566">
        <w:t>3.2</w:t>
      </w:r>
      <w:r w:rsidR="00BE77D6" w:rsidRPr="008129EB">
        <w:fldChar w:fldCharType="end"/>
      </w:r>
      <w:r w:rsidRPr="008129EB">
        <w:t xml:space="preserve"> (“</w:t>
      </w:r>
      <w:r w:rsidR="00BE77D6" w:rsidRPr="008129EB">
        <w:fldChar w:fldCharType="begin"/>
      </w:r>
      <w:r w:rsidR="00BE77D6" w:rsidRPr="008129EB">
        <w:instrText xml:space="preserve">  REF _Ref103280376 \h </w:instrText>
      </w:r>
      <w:r w:rsidR="00BE77D6" w:rsidRPr="008129EB">
        <w:fldChar w:fldCharType="separate"/>
      </w:r>
      <w:r w:rsidR="00131566" w:rsidRPr="008129EB">
        <w:t>Replacement of Performance Security</w:t>
      </w:r>
      <w:r w:rsidR="00BE77D6" w:rsidRPr="008129EB">
        <w:fldChar w:fldCharType="end"/>
      </w:r>
      <w:r w:rsidRPr="008129EB">
        <w:t xml:space="preserve">”); or </w:t>
      </w:r>
    </w:p>
    <w:p w14:paraId="508BCEFA" w14:textId="77777777" w:rsidR="004B6CF2" w:rsidRPr="008129EB" w:rsidRDefault="004B6CF2" w:rsidP="0058045D">
      <w:pPr>
        <w:pStyle w:val="Heading4"/>
      </w:pPr>
      <w:bookmarkStart w:id="2396" w:name="_Ref166765439"/>
      <w:r w:rsidRPr="008129EB">
        <w:t xml:space="preserve">pay an amount to the Commonwealth in respect of an obligation of Project Operator arising under or in respect of this </w:t>
      </w:r>
      <w:r w:rsidR="00AC619B" w:rsidRPr="008129EB">
        <w:t>a</w:t>
      </w:r>
      <w:r w:rsidRPr="008129EB">
        <w:t xml:space="preserve">greement prior to </w:t>
      </w:r>
      <w:r w:rsidR="00AC619B" w:rsidRPr="008129EB">
        <w:t xml:space="preserve">the Commercial Operations Date </w:t>
      </w:r>
      <w:r w:rsidRPr="008129EB">
        <w:t>(</w:t>
      </w:r>
      <w:r w:rsidR="00AC619B" w:rsidRPr="008129EB">
        <w:t>“</w:t>
      </w:r>
      <w:r w:rsidRPr="008129EB">
        <w:rPr>
          <w:b/>
          <w:bCs/>
        </w:rPr>
        <w:t>Agreement Debt</w:t>
      </w:r>
      <w:r w:rsidR="00AC619B" w:rsidRPr="008129EB">
        <w:t>”</w:t>
      </w:r>
      <w:r w:rsidRPr="008129EB">
        <w:t>), provided that Project Operator has:</w:t>
      </w:r>
      <w:bookmarkEnd w:id="2396"/>
    </w:p>
    <w:p w14:paraId="1E9022EA" w14:textId="77777777" w:rsidR="004B6CF2" w:rsidRPr="008129EB" w:rsidRDefault="004B6CF2" w:rsidP="0058045D">
      <w:pPr>
        <w:pStyle w:val="Heading5"/>
      </w:pPr>
      <w:r w:rsidRPr="008129EB">
        <w:t>failed, within 30 days of written demand from the Commonwealth, to either:</w:t>
      </w:r>
    </w:p>
    <w:p w14:paraId="1A983989" w14:textId="77777777" w:rsidR="004B6CF2" w:rsidRPr="008129EB" w:rsidRDefault="004B6CF2" w:rsidP="003A24AE">
      <w:pPr>
        <w:pStyle w:val="Heading6"/>
      </w:pPr>
      <w:r w:rsidRPr="008129EB">
        <w:t xml:space="preserve">pay the Agreement Debt to the Commonwealth; or </w:t>
      </w:r>
    </w:p>
    <w:p w14:paraId="5CE3FE08" w14:textId="77777777" w:rsidR="004B6CF2" w:rsidRPr="008129EB" w:rsidRDefault="004B6CF2" w:rsidP="003A24AE">
      <w:pPr>
        <w:pStyle w:val="Heading6"/>
      </w:pPr>
      <w:r w:rsidRPr="008129EB">
        <w:t xml:space="preserve">raise a </w:t>
      </w:r>
      <w:r w:rsidR="00AC619B" w:rsidRPr="008129EB">
        <w:t>D</w:t>
      </w:r>
      <w:r w:rsidRPr="008129EB">
        <w:t xml:space="preserve">ispute under this </w:t>
      </w:r>
      <w:r w:rsidR="00AC619B" w:rsidRPr="008129EB">
        <w:t>a</w:t>
      </w:r>
      <w:r w:rsidRPr="008129EB">
        <w:t>greement in respect of the Agreement Debt; and</w:t>
      </w:r>
    </w:p>
    <w:p w14:paraId="31955AC4" w14:textId="15F250E3" w:rsidR="00BE77D6" w:rsidRPr="008129EB" w:rsidRDefault="004B6CF2" w:rsidP="0058045D">
      <w:pPr>
        <w:pStyle w:val="Heading5"/>
      </w:pPr>
      <w:r w:rsidRPr="008129EB">
        <w:t>continued to fail to pay the Agreement Debt within a further 30 days after the Commonwealth gives notice in writing that it is planning to draw on the Performance Security to recover the amount of the Agreement Debt</w:t>
      </w:r>
      <w:r w:rsidR="00BE77D6" w:rsidRPr="008129EB">
        <w:t>.</w:t>
      </w:r>
      <w:bookmarkEnd w:id="2394"/>
      <w:bookmarkEnd w:id="2395"/>
      <w:r w:rsidR="00BE77D6" w:rsidRPr="008129EB">
        <w:t xml:space="preserve"> </w:t>
      </w:r>
    </w:p>
    <w:p w14:paraId="49C7CD38" w14:textId="30142C26" w:rsidR="00BE77D6" w:rsidRPr="008129EB" w:rsidRDefault="2C388DF0" w:rsidP="0055162E">
      <w:pPr>
        <w:pStyle w:val="Heading3"/>
        <w:keepNext/>
      </w:pPr>
      <w:bookmarkStart w:id="2397" w:name="_Ref108096829"/>
      <w:bookmarkStart w:id="2398" w:name="_Ref106271095"/>
      <w:bookmarkStart w:id="2399" w:name="_Ref105611059"/>
      <w:r w:rsidRPr="008129EB">
        <w:lastRenderedPageBreak/>
        <w:t xml:space="preserve">If the Commonwealth draws on the Performance Security in accordance with subparagraph </w:t>
      </w:r>
      <w:r w:rsidR="00BE77D6" w:rsidRPr="008129EB">
        <w:fldChar w:fldCharType="begin"/>
      </w:r>
      <w:r w:rsidR="00BE77D6" w:rsidRPr="008129EB">
        <w:instrText xml:space="preserve"> REF _Ref108096781 \n \h </w:instrText>
      </w:r>
      <w:r w:rsidR="00BE77D6" w:rsidRPr="008129EB">
        <w:fldChar w:fldCharType="separate"/>
      </w:r>
      <w:r w:rsidR="00131566">
        <w:t>(a)</w:t>
      </w:r>
      <w:r w:rsidR="00BE77D6" w:rsidRPr="008129EB">
        <w:fldChar w:fldCharType="end"/>
      </w:r>
      <w:r w:rsidR="00BE77D6" w:rsidRPr="008129EB">
        <w:fldChar w:fldCharType="begin"/>
      </w:r>
      <w:r w:rsidR="00BE77D6" w:rsidRPr="008129EB">
        <w:instrText xml:space="preserve"> REF _Ref166502787 \n \h </w:instrText>
      </w:r>
      <w:r w:rsidR="00BE77D6" w:rsidRPr="008129EB">
        <w:fldChar w:fldCharType="separate"/>
      </w:r>
      <w:r w:rsidR="00131566">
        <w:t>(ii)</w:t>
      </w:r>
      <w:r w:rsidR="00BE77D6" w:rsidRPr="008129EB">
        <w:fldChar w:fldCharType="end"/>
      </w:r>
      <w:r w:rsidRPr="008129EB">
        <w:t>, then the Commonwealth will:</w:t>
      </w:r>
      <w:bookmarkEnd w:id="2397"/>
      <w:r w:rsidRPr="008129EB">
        <w:t xml:space="preserve"> </w:t>
      </w:r>
    </w:p>
    <w:p w14:paraId="1118CA25" w14:textId="5722AE99" w:rsidR="00BE77D6" w:rsidRPr="008129EB" w:rsidRDefault="2C388DF0" w:rsidP="0058045D">
      <w:pPr>
        <w:pStyle w:val="Heading4"/>
      </w:pPr>
      <w:r w:rsidRPr="008129EB">
        <w:t>hold that amount on trust for Project Operator and the Commonwealth; and</w:t>
      </w:r>
      <w:bookmarkEnd w:id="2398"/>
      <w:r w:rsidRPr="008129EB">
        <w:t xml:space="preserve"> </w:t>
      </w:r>
    </w:p>
    <w:p w14:paraId="7F0F9706" w14:textId="77777777" w:rsidR="00BE77D6" w:rsidRPr="008129EB" w:rsidRDefault="2C388DF0" w:rsidP="0058045D">
      <w:pPr>
        <w:pStyle w:val="Heading4"/>
      </w:pPr>
      <w:r w:rsidRPr="008129EB">
        <w:t>promptly pay the amount held on trust to Project Operator (including any interest earned on those funds by the Commonwealth) if Project Operator then provides a replacement Performance Security that meets the requirements of this agreement.</w:t>
      </w:r>
    </w:p>
    <w:p w14:paraId="1421BA1E" w14:textId="2F37DD0C" w:rsidR="00BE77D6" w:rsidRPr="008129EB" w:rsidRDefault="2C388DF0" w:rsidP="0058045D">
      <w:pPr>
        <w:pStyle w:val="Heading3"/>
      </w:pPr>
      <w:r w:rsidRPr="008129EB">
        <w:t xml:space="preserve">If the Commonwealth is holding an amount on trust pursuant to paragraph </w:t>
      </w:r>
      <w:r w:rsidR="00BE77D6" w:rsidRPr="008129EB">
        <w:fldChar w:fldCharType="begin"/>
      </w:r>
      <w:r w:rsidR="00BE77D6" w:rsidRPr="008129EB">
        <w:instrText xml:space="preserve"> REF _Ref108096829 \n \h  \* MERGEFORMAT </w:instrText>
      </w:r>
      <w:r w:rsidR="00BE77D6" w:rsidRPr="008129EB">
        <w:fldChar w:fldCharType="separate"/>
      </w:r>
      <w:r w:rsidR="00131566">
        <w:t>(b)</w:t>
      </w:r>
      <w:r w:rsidR="00BE77D6" w:rsidRPr="008129EB">
        <w:fldChar w:fldCharType="end"/>
      </w:r>
      <w:r w:rsidRPr="008129EB">
        <w:t xml:space="preserve"> and is entitled to draw on the Performance Security in accordance with subparagraph </w:t>
      </w:r>
      <w:r w:rsidR="00BE77D6" w:rsidRPr="008129EB">
        <w:fldChar w:fldCharType="begin"/>
      </w:r>
      <w:r w:rsidR="00BE77D6" w:rsidRPr="008129EB">
        <w:instrText xml:space="preserve"> REF _Ref108096781 \n \h </w:instrText>
      </w:r>
      <w:r w:rsidR="00BE77D6" w:rsidRPr="008129EB">
        <w:fldChar w:fldCharType="separate"/>
      </w:r>
      <w:r w:rsidR="00131566">
        <w:t>(a)</w:t>
      </w:r>
      <w:r w:rsidR="00BE77D6" w:rsidRPr="008129EB">
        <w:fldChar w:fldCharType="end"/>
      </w:r>
      <w:r w:rsidR="00BE77D6" w:rsidRPr="008129EB">
        <w:fldChar w:fldCharType="begin"/>
      </w:r>
      <w:r w:rsidR="00BE77D6" w:rsidRPr="008129EB">
        <w:instrText xml:space="preserve"> REF _Ref103281200 \n \h </w:instrText>
      </w:r>
      <w:r w:rsidR="00BE77D6" w:rsidRPr="008129EB">
        <w:fldChar w:fldCharType="separate"/>
      </w:r>
      <w:r w:rsidR="00131566">
        <w:t>(i)</w:t>
      </w:r>
      <w:r w:rsidR="00BE77D6" w:rsidRPr="008129EB">
        <w:fldChar w:fldCharType="end"/>
      </w:r>
      <w:r w:rsidRPr="008129EB">
        <w:t xml:space="preserve"> or </w:t>
      </w:r>
      <w:r w:rsidR="00BE77D6" w:rsidRPr="008129EB">
        <w:fldChar w:fldCharType="begin"/>
      </w:r>
      <w:r w:rsidR="00BE77D6" w:rsidRPr="008129EB">
        <w:instrText xml:space="preserve"> REF _Ref108096781 \n \h </w:instrText>
      </w:r>
      <w:r w:rsidR="00BE77D6" w:rsidRPr="008129EB">
        <w:fldChar w:fldCharType="separate"/>
      </w:r>
      <w:r w:rsidR="00131566">
        <w:t>(a)</w:t>
      </w:r>
      <w:r w:rsidR="00BE77D6" w:rsidRPr="008129EB">
        <w:fldChar w:fldCharType="end"/>
      </w:r>
      <w:r w:rsidR="00BE77D6" w:rsidRPr="008129EB">
        <w:fldChar w:fldCharType="begin"/>
      </w:r>
      <w:r w:rsidR="00BE77D6" w:rsidRPr="008129EB">
        <w:instrText xml:space="preserve"> REF _Ref166765439 \n \h </w:instrText>
      </w:r>
      <w:r w:rsidR="00BE77D6" w:rsidRPr="008129EB">
        <w:fldChar w:fldCharType="separate"/>
      </w:r>
      <w:r w:rsidR="00131566">
        <w:t>(iii)</w:t>
      </w:r>
      <w:r w:rsidR="00BE77D6" w:rsidRPr="008129EB">
        <w:fldChar w:fldCharType="end"/>
      </w:r>
      <w:r w:rsidRPr="008129EB">
        <w:t xml:space="preserve">, or otherwise under this agreement, then the Commonwealth may retain </w:t>
      </w:r>
      <w:r w:rsidR="000B31E5">
        <w:t xml:space="preserve">for its own benefit all or the relevant portion of </w:t>
      </w:r>
      <w:r w:rsidRPr="008129EB">
        <w:t xml:space="preserve">those funds (including any interest earned by it on those funds) </w:t>
      </w:r>
      <w:r w:rsidR="000B31E5">
        <w:t xml:space="preserve">corresponding to the amount </w:t>
      </w:r>
      <w:r w:rsidRPr="008129EB">
        <w:t xml:space="preserve">to which it is entitled. </w:t>
      </w:r>
    </w:p>
    <w:p w14:paraId="786FA227" w14:textId="28C0983E" w:rsidR="004C3DBA" w:rsidRPr="008129EB" w:rsidRDefault="004C3DBA" w:rsidP="004C3DBA">
      <w:pPr>
        <w:pStyle w:val="Heading3"/>
      </w:pPr>
      <w:bookmarkStart w:id="2400" w:name="_Hlk174397676"/>
      <w:r w:rsidRPr="008129EB">
        <w:t xml:space="preserve">If the Commonwealth draws on the Performance Security for an amount, and it is agreed by the parties or determined by dispute resolution that the Commonwealth was not entitled to draw such an amount, the Commonwealth must </w:t>
      </w:r>
      <w:r w:rsidR="000B31E5">
        <w:t>pay</w:t>
      </w:r>
      <w:r w:rsidR="000B31E5" w:rsidRPr="008129EB">
        <w:t xml:space="preserve"> </w:t>
      </w:r>
      <w:r w:rsidRPr="008129EB">
        <w:t>that amount to Project Operator.</w:t>
      </w:r>
      <w:bookmarkEnd w:id="2400"/>
    </w:p>
    <w:p w14:paraId="6CEDCAF7" w14:textId="77777777" w:rsidR="00BE77D6" w:rsidRPr="008129EB" w:rsidRDefault="49D70CC2" w:rsidP="0058045D">
      <w:pPr>
        <w:pStyle w:val="Heading2"/>
      </w:pPr>
      <w:bookmarkStart w:id="2401" w:name="_Ref105611319"/>
      <w:bookmarkStart w:id="2402" w:name="_Toc156909126"/>
      <w:bookmarkStart w:id="2403" w:name="_Toc232683638"/>
      <w:bookmarkEnd w:id="2399"/>
      <w:r w:rsidRPr="008129EB">
        <w:t>Return of Performance Security</w:t>
      </w:r>
      <w:bookmarkEnd w:id="2401"/>
      <w:bookmarkEnd w:id="2402"/>
      <w:bookmarkEnd w:id="2403"/>
    </w:p>
    <w:p w14:paraId="79905D2A" w14:textId="653DF546" w:rsidR="00BE77D6" w:rsidRPr="008129EB" w:rsidRDefault="00AC619B" w:rsidP="003A24AE">
      <w:pPr>
        <w:spacing w:before="120" w:after="120"/>
        <w:ind w:left="737"/>
      </w:pPr>
      <w:r w:rsidRPr="008129EB">
        <w:t xml:space="preserve">Subject to the exercise of its rights under clause </w:t>
      </w:r>
      <w:r w:rsidRPr="008129EB">
        <w:fldChar w:fldCharType="begin"/>
      </w:r>
      <w:r w:rsidRPr="008129EB">
        <w:instrText xml:space="preserve"> REF _Ref99724631 \w \h </w:instrText>
      </w:r>
      <w:r w:rsidRPr="008129EB">
        <w:fldChar w:fldCharType="separate"/>
      </w:r>
      <w:r w:rsidR="00131566">
        <w:t>3.3</w:t>
      </w:r>
      <w:r w:rsidRPr="008129EB">
        <w:fldChar w:fldCharType="end"/>
      </w:r>
      <w:r w:rsidRPr="008129EB">
        <w:t xml:space="preserve"> (“</w:t>
      </w:r>
      <w:r w:rsidRPr="008129EB">
        <w:fldChar w:fldCharType="begin"/>
      </w:r>
      <w:r w:rsidRPr="008129EB">
        <w:instrText xml:space="preserve">  REF _Ref99724631 \h </w:instrText>
      </w:r>
      <w:r w:rsidRPr="008129EB">
        <w:fldChar w:fldCharType="separate"/>
      </w:r>
      <w:r w:rsidR="00131566" w:rsidRPr="008129EB">
        <w:t>Recourse to Performance Security</w:t>
      </w:r>
      <w:r w:rsidRPr="008129EB">
        <w:fldChar w:fldCharType="end"/>
      </w:r>
      <w:r w:rsidRPr="008129EB">
        <w:t>”), t</w:t>
      </w:r>
      <w:r w:rsidR="001A73B8" w:rsidRPr="008129EB">
        <w:t>he Commonwealth</w:t>
      </w:r>
      <w:r w:rsidR="00BE77D6" w:rsidRPr="008129EB">
        <w:t xml:space="preserve"> must return the </w:t>
      </w:r>
      <w:r w:rsidR="001A73B8" w:rsidRPr="008129EB">
        <w:t>Performance</w:t>
      </w:r>
      <w:r w:rsidR="00BE77D6" w:rsidRPr="008129EB">
        <w:t xml:space="preserve"> Security, or any amount </w:t>
      </w:r>
      <w:r w:rsidR="001A73B8" w:rsidRPr="008129EB">
        <w:t>the Commonwealth</w:t>
      </w:r>
      <w:r w:rsidR="00BE77D6" w:rsidRPr="008129EB">
        <w:t xml:space="preserve"> is holding on trust pursuant to clause </w:t>
      </w:r>
      <w:r w:rsidR="00BE77D6" w:rsidRPr="008129EB">
        <w:fldChar w:fldCharType="begin"/>
      </w:r>
      <w:r w:rsidR="00BE77D6" w:rsidRPr="008129EB">
        <w:instrText xml:space="preserve"> REF _Ref105611059 \w \h </w:instrText>
      </w:r>
      <w:r w:rsidR="00BE77D6" w:rsidRPr="008129EB">
        <w:fldChar w:fldCharType="separate"/>
      </w:r>
      <w:r w:rsidR="00131566">
        <w:t>3.3(b)</w:t>
      </w:r>
      <w:r w:rsidR="00BE77D6" w:rsidRPr="008129EB">
        <w:fldChar w:fldCharType="end"/>
      </w:r>
      <w:r w:rsidR="00BE77D6" w:rsidRPr="008129EB">
        <w:t xml:space="preserve">, to </w:t>
      </w:r>
      <w:r w:rsidR="001A73B8" w:rsidRPr="008129EB">
        <w:t>Project</w:t>
      </w:r>
      <w:r w:rsidR="00BE77D6" w:rsidRPr="008129EB">
        <w:t xml:space="preserve"> Operator within </w:t>
      </w:r>
      <w:r w:rsidR="00B727EF">
        <w:t>ten (</w:t>
      </w:r>
      <w:r w:rsidR="00BE77D6" w:rsidRPr="008129EB">
        <w:t>10</w:t>
      </w:r>
      <w:r w:rsidR="00B727EF">
        <w:t>)</w:t>
      </w:r>
      <w:r w:rsidR="00BE77D6" w:rsidRPr="008129EB">
        <w:t xml:space="preserve"> Business Days after the earlier of: </w:t>
      </w:r>
    </w:p>
    <w:p w14:paraId="552D04BC" w14:textId="77777777" w:rsidR="004C3DBA" w:rsidRPr="008129EB" w:rsidRDefault="2C388DF0" w:rsidP="0058045D">
      <w:pPr>
        <w:pStyle w:val="Heading3"/>
      </w:pPr>
      <w:r w:rsidRPr="008129EB">
        <w:t xml:space="preserve">the Commercial Operations Date; </w:t>
      </w:r>
    </w:p>
    <w:p w14:paraId="325302C7" w14:textId="638F9356" w:rsidR="00BE77D6" w:rsidRPr="008129EB" w:rsidRDefault="004C3DBA" w:rsidP="0058045D">
      <w:pPr>
        <w:pStyle w:val="Heading3"/>
      </w:pPr>
      <w:r w:rsidRPr="008129EB">
        <w:t xml:space="preserve">the date on which the Commonwealth exercises its rights in accordance with clause </w:t>
      </w:r>
      <w:r w:rsidRPr="008129EB">
        <w:fldChar w:fldCharType="begin"/>
      </w:r>
      <w:r w:rsidRPr="008129EB">
        <w:instrText xml:space="preserve"> REF _Ref136875307 \r \h </w:instrText>
      </w:r>
      <w:r w:rsidRPr="008129EB">
        <w:fldChar w:fldCharType="separate"/>
      </w:r>
      <w:r w:rsidR="00131566">
        <w:t>22.4</w:t>
      </w:r>
      <w:r w:rsidRPr="008129EB">
        <w:fldChar w:fldCharType="end"/>
      </w:r>
      <w:r w:rsidRPr="008129EB">
        <w:t xml:space="preserve"> (“</w:t>
      </w:r>
      <w:r w:rsidRPr="008129EB">
        <w:fldChar w:fldCharType="begin"/>
      </w:r>
      <w:r w:rsidRPr="008129EB">
        <w:instrText xml:space="preserve"> REF _Ref136875307 \h </w:instrText>
      </w:r>
      <w:r w:rsidRPr="008129EB">
        <w:fldChar w:fldCharType="separate"/>
      </w:r>
      <w:r w:rsidR="00131566" w:rsidRPr="008129EB">
        <w:t>Termination for convenience by the Commonwealth</w:t>
      </w:r>
      <w:r w:rsidRPr="008129EB">
        <w:fldChar w:fldCharType="end"/>
      </w:r>
      <w:r w:rsidR="004061DE" w:rsidRPr="008129EB">
        <w:t>”</w:t>
      </w:r>
      <w:r w:rsidRPr="008129EB">
        <w:t>)</w:t>
      </w:r>
      <w:r w:rsidR="00960839" w:rsidRPr="008129EB">
        <w:t>;</w:t>
      </w:r>
      <w:r w:rsidRPr="008129EB">
        <w:t xml:space="preserve"> </w:t>
      </w:r>
    </w:p>
    <w:p w14:paraId="359E6323" w14:textId="1F5ABB0F" w:rsidR="00BE77D6" w:rsidRPr="008129EB" w:rsidRDefault="2C388DF0" w:rsidP="0058045D">
      <w:pPr>
        <w:pStyle w:val="Heading3"/>
      </w:pPr>
      <w:r w:rsidRPr="008129EB">
        <w:t xml:space="preserve">the date on which Project Operator has paid the full amount of the Early Termination Amount to the Commonwealth pursuant to clause </w:t>
      </w:r>
      <w:r w:rsidR="00BE77D6" w:rsidRPr="008129EB">
        <w:fldChar w:fldCharType="begin"/>
      </w:r>
      <w:r w:rsidR="00BE77D6" w:rsidRPr="008129EB">
        <w:instrText xml:space="preserve"> REF _Ref108103268 \w \h </w:instrText>
      </w:r>
      <w:r w:rsidR="00BE77D6" w:rsidRPr="008129EB">
        <w:fldChar w:fldCharType="separate"/>
      </w:r>
      <w:r w:rsidR="00131566">
        <w:t>22.5(a)</w:t>
      </w:r>
      <w:r w:rsidR="00BE77D6" w:rsidRPr="008129EB">
        <w:fldChar w:fldCharType="end"/>
      </w:r>
      <w:r w:rsidR="00BE77D6" w:rsidRPr="008129EB">
        <w:fldChar w:fldCharType="begin"/>
      </w:r>
      <w:r w:rsidR="00BE77D6" w:rsidRPr="008129EB">
        <w:instrText xml:space="preserve"> REF _Ref165975344 \n \h </w:instrText>
      </w:r>
      <w:r w:rsidR="00BE77D6" w:rsidRPr="008129EB">
        <w:fldChar w:fldCharType="separate"/>
      </w:r>
      <w:r w:rsidR="00131566">
        <w:t>(i)</w:t>
      </w:r>
      <w:r w:rsidR="00BE77D6" w:rsidRPr="008129EB">
        <w:fldChar w:fldCharType="end"/>
      </w:r>
      <w:r w:rsidRPr="008129EB">
        <w:t xml:space="preserve">, </w:t>
      </w:r>
      <w:r w:rsidR="00BE77D6" w:rsidRPr="008129EB">
        <w:fldChar w:fldCharType="begin"/>
      </w:r>
      <w:r w:rsidR="00BE77D6" w:rsidRPr="008129EB">
        <w:instrText xml:space="preserve"> REF _Ref165975356 \n \h </w:instrText>
      </w:r>
      <w:r w:rsidR="00BE77D6" w:rsidRPr="008129EB">
        <w:fldChar w:fldCharType="separate"/>
      </w:r>
      <w:r w:rsidR="00131566">
        <w:t>(iii)</w:t>
      </w:r>
      <w:r w:rsidR="00BE77D6" w:rsidRPr="008129EB">
        <w:fldChar w:fldCharType="end"/>
      </w:r>
      <w:r w:rsidRPr="008129EB">
        <w:t xml:space="preserve"> or </w:t>
      </w:r>
      <w:r w:rsidR="00BE77D6" w:rsidRPr="008129EB">
        <w:fldChar w:fldCharType="begin"/>
      </w:r>
      <w:r w:rsidR="00BE77D6" w:rsidRPr="008129EB">
        <w:instrText xml:space="preserve"> REF _Ref165975364 \n \h </w:instrText>
      </w:r>
      <w:r w:rsidR="00BE77D6" w:rsidRPr="008129EB">
        <w:fldChar w:fldCharType="separate"/>
      </w:r>
      <w:r w:rsidR="00131566">
        <w:t>(iv)</w:t>
      </w:r>
      <w:r w:rsidR="00BE77D6" w:rsidRPr="008129EB">
        <w:fldChar w:fldCharType="end"/>
      </w:r>
      <w:r w:rsidRPr="008129EB">
        <w:t xml:space="preserve"> (as applicable) (“</w:t>
      </w:r>
      <w:r w:rsidR="00BE77D6" w:rsidRPr="008129EB">
        <w:fldChar w:fldCharType="begin"/>
      </w:r>
      <w:r w:rsidR="00BE77D6" w:rsidRPr="008129EB">
        <w:instrText xml:space="preserve"> REF _Ref104299112 \h </w:instrText>
      </w:r>
      <w:r w:rsidR="00BE77D6" w:rsidRPr="008129EB">
        <w:fldChar w:fldCharType="separate"/>
      </w:r>
      <w:r w:rsidR="00131566" w:rsidRPr="008129EB">
        <w:t>Termination payments</w:t>
      </w:r>
      <w:r w:rsidR="00BE77D6" w:rsidRPr="008129EB">
        <w:fldChar w:fldCharType="end"/>
      </w:r>
      <w:r w:rsidRPr="008129EB">
        <w:t>”)</w:t>
      </w:r>
      <w:r w:rsidR="009C3E69" w:rsidRPr="008129EB">
        <w:t>; and</w:t>
      </w:r>
    </w:p>
    <w:p w14:paraId="193F25C7" w14:textId="0B82AAD0" w:rsidR="009C3E69" w:rsidRPr="008129EB" w:rsidRDefault="009C3E69" w:rsidP="009C3E69">
      <w:pPr>
        <w:pStyle w:val="Heading3"/>
      </w:pPr>
      <w:r w:rsidRPr="008129EB">
        <w:t>the date on which the Commonwealth receives a notice of termination in accordance with clause </w:t>
      </w:r>
      <w:r w:rsidRPr="008129EB">
        <w:fldChar w:fldCharType="begin"/>
      </w:r>
      <w:r w:rsidRPr="008129EB">
        <w:instrText xml:space="preserve"> REF _Ref492565149 \r \h </w:instrText>
      </w:r>
      <w:r w:rsidRPr="008129EB">
        <w:fldChar w:fldCharType="separate"/>
      </w:r>
      <w:r w:rsidR="00131566">
        <w:t>22.2</w:t>
      </w:r>
      <w:r w:rsidRPr="008129EB">
        <w:fldChar w:fldCharType="end"/>
      </w:r>
      <w:r w:rsidRPr="008129EB">
        <w:t xml:space="preserve"> (“</w:t>
      </w:r>
      <w:r w:rsidRPr="008129EB">
        <w:fldChar w:fldCharType="begin"/>
      </w:r>
      <w:r w:rsidRPr="008129EB">
        <w:instrText xml:space="preserve"> REF _Ref492565149 \h </w:instrText>
      </w:r>
      <w:r w:rsidRPr="008129EB">
        <w:fldChar w:fldCharType="separate"/>
      </w:r>
      <w:r w:rsidR="00131566" w:rsidRPr="008129EB">
        <w:t>Termination by Project Operator</w:t>
      </w:r>
      <w:r w:rsidRPr="008129EB">
        <w:fldChar w:fldCharType="end"/>
      </w:r>
      <w:r w:rsidRPr="008129EB">
        <w:t>”), unless the Commonwealth contests the validity of that notice of termination.</w:t>
      </w:r>
    </w:p>
    <w:p w14:paraId="184DFD33" w14:textId="577D9320" w:rsidR="0004122B" w:rsidRPr="008129EB" w:rsidRDefault="2C388DF0" w:rsidP="0058045D">
      <w:pPr>
        <w:pStyle w:val="Heading1"/>
      </w:pPr>
      <w:bookmarkStart w:id="2404" w:name="_Toc156909127"/>
      <w:bookmarkStart w:id="2405" w:name="_Ref159256454"/>
      <w:bookmarkStart w:id="2406" w:name="_Ref159256463"/>
      <w:bookmarkStart w:id="2407" w:name="_Toc232683639"/>
      <w:r w:rsidRPr="008129EB">
        <w:t xml:space="preserve">Development of </w:t>
      </w:r>
      <w:r w:rsidR="00B27D0E">
        <w:t xml:space="preserve">the </w:t>
      </w:r>
      <w:r w:rsidRPr="008129EB">
        <w:t>Project</w:t>
      </w:r>
      <w:bookmarkEnd w:id="2404"/>
      <w:bookmarkEnd w:id="2405"/>
      <w:bookmarkEnd w:id="2406"/>
      <w:bookmarkEnd w:id="2407"/>
    </w:p>
    <w:p w14:paraId="02F74BF2" w14:textId="77777777" w:rsidR="001A73B8" w:rsidRPr="008129EB" w:rsidRDefault="49D70CC2" w:rsidP="00D847EB">
      <w:pPr>
        <w:pStyle w:val="Heading2"/>
        <w:numPr>
          <w:ilvl w:val="1"/>
          <w:numId w:val="68"/>
        </w:numPr>
      </w:pPr>
      <w:bookmarkStart w:id="2408" w:name="_Toc156909128"/>
      <w:bookmarkStart w:id="2409" w:name="_Ref159345990"/>
      <w:bookmarkStart w:id="2410" w:name="_Ref159505884"/>
      <w:bookmarkStart w:id="2411" w:name="_Ref167303340"/>
      <w:bookmarkStart w:id="2412" w:name="_Ref167303341"/>
      <w:bookmarkStart w:id="2413" w:name="_Toc232683640"/>
      <w:r w:rsidRPr="008129EB">
        <w:t>Development</w:t>
      </w:r>
      <w:bookmarkEnd w:id="2408"/>
      <w:bookmarkEnd w:id="2409"/>
      <w:bookmarkEnd w:id="2410"/>
      <w:bookmarkEnd w:id="2411"/>
      <w:bookmarkEnd w:id="2412"/>
      <w:bookmarkEnd w:id="2413"/>
    </w:p>
    <w:p w14:paraId="64294227" w14:textId="77777777" w:rsidR="001A73B8" w:rsidRPr="008129EB" w:rsidRDefault="2BC382E4" w:rsidP="003A24AE">
      <w:pPr>
        <w:spacing w:before="120" w:after="120"/>
        <w:ind w:left="737"/>
      </w:pPr>
      <w:r w:rsidRPr="008129EB">
        <w:t xml:space="preserve">Project Operator must: </w:t>
      </w:r>
    </w:p>
    <w:p w14:paraId="1DDBB7B3" w14:textId="6FCAAD58" w:rsidR="001A73B8" w:rsidRPr="008129EB" w:rsidRDefault="00D4433E" w:rsidP="003A24AE">
      <w:pPr>
        <w:pStyle w:val="Heading3"/>
        <w:spacing w:before="120"/>
      </w:pPr>
      <w:bookmarkStart w:id="2414" w:name="_Ref207885870"/>
      <w:r>
        <w:t>d</w:t>
      </w:r>
      <w:r w:rsidR="2C388DF0" w:rsidRPr="008129EB">
        <w:t>evelop the Project</w:t>
      </w:r>
      <w:r w:rsidR="00DF1B2B" w:rsidRPr="008129EB">
        <w:t xml:space="preserve"> </w:t>
      </w:r>
      <w:r w:rsidR="2C388DF0" w:rsidRPr="008129EB">
        <w:t xml:space="preserve">in accordance with the Social Licence Commitments, Good Industry Practice and all applicable Laws and </w:t>
      </w:r>
      <w:r w:rsidR="001C4044" w:rsidRPr="008129EB">
        <w:t>A</w:t>
      </w:r>
      <w:r w:rsidR="2C388DF0" w:rsidRPr="008129EB">
        <w:t>uthorisations;</w:t>
      </w:r>
      <w:bookmarkEnd w:id="2414"/>
      <w:r w:rsidR="00DF1B2B" w:rsidRPr="008129EB">
        <w:t xml:space="preserve"> </w:t>
      </w:r>
    </w:p>
    <w:p w14:paraId="11231D3B" w14:textId="00466FB3" w:rsidR="001A73B8" w:rsidRPr="008129EB" w:rsidRDefault="2C388DF0" w:rsidP="0058045D">
      <w:pPr>
        <w:pStyle w:val="Heading3"/>
      </w:pPr>
      <w:r w:rsidRPr="008129EB">
        <w:t>use its best endeavours to achieve each Milestone by the relevant Milestone Date;</w:t>
      </w:r>
      <w:r w:rsidR="0090426C">
        <w:t xml:space="preserve"> and</w:t>
      </w:r>
    </w:p>
    <w:p w14:paraId="287103B5" w14:textId="3484E587" w:rsidR="0093359B" w:rsidRDefault="001A73B8" w:rsidP="0058045D">
      <w:pPr>
        <w:pStyle w:val="Heading3"/>
      </w:pPr>
      <w:bookmarkStart w:id="2415" w:name="_Ref207885878"/>
      <w:r w:rsidRPr="008129EB">
        <w:t>report on the development of the Project</w:t>
      </w:r>
      <w:r w:rsidR="00DF1B2B" w:rsidRPr="008129EB">
        <w:rPr>
          <w:szCs w:val="18"/>
        </w:rPr>
        <w:t xml:space="preserve"> </w:t>
      </w:r>
      <w:r w:rsidRPr="008129EB">
        <w:t xml:space="preserve">in accordance with clause </w:t>
      </w:r>
      <w:r w:rsidR="0093359B" w:rsidRPr="008129EB">
        <w:fldChar w:fldCharType="begin"/>
      </w:r>
      <w:r w:rsidR="0093359B" w:rsidRPr="008129EB">
        <w:instrText xml:space="preserve"> REF _Ref167304778 \w \h </w:instrText>
      </w:r>
      <w:r w:rsidR="0093359B" w:rsidRPr="008129EB">
        <w:fldChar w:fldCharType="separate"/>
      </w:r>
      <w:r w:rsidR="00131566">
        <w:t>12.1</w:t>
      </w:r>
      <w:r w:rsidR="0093359B" w:rsidRPr="008129EB">
        <w:fldChar w:fldCharType="end"/>
      </w:r>
      <w:r w:rsidR="0093359B" w:rsidRPr="008129EB">
        <w:t xml:space="preserve"> (“</w:t>
      </w:r>
      <w:r w:rsidR="0093359B" w:rsidRPr="008129EB">
        <w:fldChar w:fldCharType="begin"/>
      </w:r>
      <w:r w:rsidR="0093359B" w:rsidRPr="008129EB">
        <w:instrText xml:space="preserve"> REF _Ref167304903 \h </w:instrText>
      </w:r>
      <w:r w:rsidR="0093359B" w:rsidRPr="008129EB">
        <w:fldChar w:fldCharType="separate"/>
      </w:r>
      <w:r w:rsidR="00131566" w:rsidRPr="008129EB">
        <w:t>Development and construction reports</w:t>
      </w:r>
      <w:r w:rsidR="0093359B" w:rsidRPr="008129EB">
        <w:fldChar w:fldCharType="end"/>
      </w:r>
      <w:r w:rsidR="0093359B" w:rsidRPr="008129EB">
        <w:t>”).</w:t>
      </w:r>
      <w:bookmarkEnd w:id="2415"/>
    </w:p>
    <w:p w14:paraId="623DDFE3" w14:textId="7505D358" w:rsidR="00A52C33" w:rsidRPr="00051B72" w:rsidRDefault="004C3DBA" w:rsidP="0058045D">
      <w:pPr>
        <w:pStyle w:val="Heading1"/>
      </w:pPr>
      <w:bookmarkStart w:id="2416" w:name="_Toc215049438"/>
      <w:bookmarkStart w:id="2417" w:name="_Toc215049439"/>
      <w:bookmarkStart w:id="2418" w:name="_Toc215049440"/>
      <w:bookmarkStart w:id="2419" w:name="_Toc215049441"/>
      <w:bookmarkStart w:id="2420" w:name="_Toc215049442"/>
      <w:bookmarkStart w:id="2421" w:name="_Toc215049443"/>
      <w:bookmarkStart w:id="2422" w:name="_Toc215049444"/>
      <w:bookmarkStart w:id="2423" w:name="_Toc215049445"/>
      <w:bookmarkStart w:id="2424" w:name="_Toc215049446"/>
      <w:bookmarkStart w:id="2425" w:name="_Ref180067571"/>
      <w:bookmarkStart w:id="2426" w:name="_Ref180067578"/>
      <w:bookmarkStart w:id="2427" w:name="_Toc232683641"/>
      <w:bookmarkEnd w:id="2416"/>
      <w:bookmarkEnd w:id="2417"/>
      <w:bookmarkEnd w:id="2418"/>
      <w:bookmarkEnd w:id="2419"/>
      <w:bookmarkEnd w:id="2420"/>
      <w:bookmarkEnd w:id="2421"/>
      <w:bookmarkEnd w:id="2422"/>
      <w:bookmarkEnd w:id="2423"/>
      <w:bookmarkEnd w:id="2424"/>
      <w:r w:rsidRPr="00051B72">
        <w:lastRenderedPageBreak/>
        <w:t>Achievement of Milestones</w:t>
      </w:r>
      <w:bookmarkEnd w:id="2425"/>
      <w:bookmarkEnd w:id="2426"/>
      <w:bookmarkEnd w:id="2427"/>
      <w:r w:rsidRPr="00051B72">
        <w:t xml:space="preserve"> </w:t>
      </w:r>
    </w:p>
    <w:p w14:paraId="7AC2FF46" w14:textId="77777777" w:rsidR="001A73B8" w:rsidRPr="008129EB" w:rsidRDefault="49D70CC2" w:rsidP="00D847EB">
      <w:pPr>
        <w:pStyle w:val="Heading2"/>
        <w:numPr>
          <w:ilvl w:val="1"/>
          <w:numId w:val="69"/>
        </w:numPr>
      </w:pPr>
      <w:bookmarkStart w:id="2428" w:name="_Toc156909131"/>
      <w:bookmarkStart w:id="2429" w:name="_Toc232683642"/>
      <w:r w:rsidRPr="008129EB">
        <w:t>Notification of satisfaction of Milestones</w:t>
      </w:r>
      <w:bookmarkEnd w:id="2428"/>
      <w:bookmarkEnd w:id="2429"/>
    </w:p>
    <w:p w14:paraId="25C80B48" w14:textId="3C592007" w:rsidR="003C0168" w:rsidRPr="008129EB" w:rsidRDefault="2C388DF0" w:rsidP="0058045D">
      <w:pPr>
        <w:pStyle w:val="Heading3"/>
      </w:pPr>
      <w:r w:rsidRPr="008129EB">
        <w:t>Project Operator must notify the Commonwealth 20 Business Days prior to the date on which it reasonably expects to achieve a Milestone. If, after Project Operator provides that notice to the Commonwealth, the date on which Project Operator reasonably expects to achieve that Milestone changes, then Project Operator must notify the Commonwealth promptly of the revised date.</w:t>
      </w:r>
    </w:p>
    <w:p w14:paraId="029FE4D0" w14:textId="77777777" w:rsidR="004C3DBA" w:rsidRPr="008129EB" w:rsidRDefault="004C3DBA" w:rsidP="004C3DBA">
      <w:pPr>
        <w:pStyle w:val="Heading3"/>
      </w:pPr>
      <w:bookmarkStart w:id="2430" w:name="_Ref174105896"/>
      <w:r w:rsidRPr="008129EB">
        <w:t>If a Milestone has been achieved before the Signing Date, Project Operator must notify the Commonwealth of that fact within 20 Business Days after the Signing Date.</w:t>
      </w:r>
      <w:bookmarkEnd w:id="2430"/>
    </w:p>
    <w:p w14:paraId="7EF71CE7" w14:textId="13DB9D8B" w:rsidR="009473EC" w:rsidRPr="008129EB" w:rsidRDefault="009473EC" w:rsidP="004C3DBA">
      <w:pPr>
        <w:pStyle w:val="Heading3"/>
      </w:pPr>
      <w:bookmarkStart w:id="2431" w:name="_Ref177060796"/>
      <w:r w:rsidRPr="008129EB">
        <w:t xml:space="preserve">When paragraph </w:t>
      </w:r>
      <w:r w:rsidR="00DA1EF3" w:rsidRPr="008129EB">
        <w:fldChar w:fldCharType="begin"/>
      </w:r>
      <w:r w:rsidR="00DA1EF3" w:rsidRPr="008129EB">
        <w:instrText xml:space="preserve"> REF _Ref174105896 \n \h </w:instrText>
      </w:r>
      <w:r w:rsidR="00DA1EF3" w:rsidRPr="008129EB">
        <w:fldChar w:fldCharType="separate"/>
      </w:r>
      <w:r w:rsidR="00131566">
        <w:t>(b)</w:t>
      </w:r>
      <w:r w:rsidR="00DA1EF3" w:rsidRPr="008129EB">
        <w:fldChar w:fldCharType="end"/>
      </w:r>
      <w:r w:rsidRPr="008129EB">
        <w:t xml:space="preserve"> does not apply, Project Operator must notify the Commonwealth within </w:t>
      </w:r>
      <w:r w:rsidR="00E6644B">
        <w:t>ten (</w:t>
      </w:r>
      <w:r w:rsidRPr="008129EB">
        <w:t>10</w:t>
      </w:r>
      <w:r w:rsidR="00E6644B">
        <w:t>)</w:t>
      </w:r>
      <w:r w:rsidRPr="008129EB">
        <w:t xml:space="preserve"> Business Days after becoming aware that it has achieved a Milestone.</w:t>
      </w:r>
      <w:bookmarkEnd w:id="2431"/>
    </w:p>
    <w:p w14:paraId="06657D89" w14:textId="7FF807C2" w:rsidR="001A73B8" w:rsidRDefault="000042A3" w:rsidP="00A0771D">
      <w:pPr>
        <w:pStyle w:val="Heading3"/>
      </w:pPr>
      <w:r w:rsidRPr="008129EB">
        <w:t xml:space="preserve">A </w:t>
      </w:r>
      <w:r w:rsidR="2C388DF0" w:rsidRPr="008129EB">
        <w:t xml:space="preserve">notice </w:t>
      </w:r>
      <w:r w:rsidRPr="008129EB">
        <w:t xml:space="preserve">under paragraph </w:t>
      </w:r>
      <w:r w:rsidR="009473EC" w:rsidRPr="008129EB">
        <w:fldChar w:fldCharType="begin"/>
      </w:r>
      <w:r w:rsidR="009473EC" w:rsidRPr="008129EB">
        <w:instrText xml:space="preserve"> REF _Ref174105896 \r \h </w:instrText>
      </w:r>
      <w:r w:rsidR="009473EC" w:rsidRPr="008129EB">
        <w:fldChar w:fldCharType="separate"/>
      </w:r>
      <w:r w:rsidR="00131566">
        <w:t>(b)</w:t>
      </w:r>
      <w:r w:rsidR="009473EC" w:rsidRPr="008129EB">
        <w:fldChar w:fldCharType="end"/>
      </w:r>
      <w:r w:rsidR="009473EC" w:rsidRPr="008129EB">
        <w:t xml:space="preserve"> or </w:t>
      </w:r>
      <w:r w:rsidR="009473EC" w:rsidRPr="008129EB">
        <w:fldChar w:fldCharType="begin"/>
      </w:r>
      <w:r w:rsidR="009473EC" w:rsidRPr="008129EB">
        <w:instrText xml:space="preserve"> REF _Ref177060796 \r \h </w:instrText>
      </w:r>
      <w:r w:rsidR="009473EC" w:rsidRPr="008129EB">
        <w:fldChar w:fldCharType="separate"/>
      </w:r>
      <w:r w:rsidR="00131566">
        <w:t>(c)</w:t>
      </w:r>
      <w:r w:rsidR="009473EC" w:rsidRPr="008129EB">
        <w:fldChar w:fldCharType="end"/>
      </w:r>
      <w:r w:rsidR="009473EC" w:rsidRPr="008129EB">
        <w:t xml:space="preserve"> </w:t>
      </w:r>
      <w:r w:rsidR="006F1BB1" w:rsidRPr="008129EB">
        <w:t>m</w:t>
      </w:r>
      <w:r w:rsidR="2C388DF0" w:rsidRPr="008129EB">
        <w:t xml:space="preserve">ust include evidence </w:t>
      </w:r>
      <w:r w:rsidRPr="008129EB">
        <w:t xml:space="preserve">reasonably required to demonstrate </w:t>
      </w:r>
      <w:r w:rsidR="2C388DF0" w:rsidRPr="008129EB">
        <w:t>that the Milestone has been achieved, including a copy of any relevant approval, notification or other document.</w:t>
      </w:r>
    </w:p>
    <w:p w14:paraId="333205EB" w14:textId="4F7BF782" w:rsidR="00D80316" w:rsidRDefault="00D80316" w:rsidP="00A0771D">
      <w:pPr>
        <w:pStyle w:val="Heading3"/>
      </w:pPr>
      <w:r>
        <w:t>A Milestone is only achieved in respect of the Project whe</w:t>
      </w:r>
      <w:r w:rsidR="00A63751">
        <w:t>n</w:t>
      </w:r>
      <w:r>
        <w:t xml:space="preserve"> that Milestone is achieved in respect of </w:t>
      </w:r>
      <w:r w:rsidR="004A3505">
        <w:t>all</w:t>
      </w:r>
      <w:r>
        <w:t xml:space="preserve"> Project Component</w:t>
      </w:r>
      <w:r w:rsidR="004A3505">
        <w:t>s</w:t>
      </w:r>
      <w:r>
        <w:t>.</w:t>
      </w:r>
    </w:p>
    <w:p w14:paraId="7E8DA2F8" w14:textId="77777777" w:rsidR="00377F8A" w:rsidRPr="008129EB" w:rsidRDefault="49D70CC2" w:rsidP="008E6FF4">
      <w:pPr>
        <w:pStyle w:val="Heading2"/>
      </w:pPr>
      <w:bookmarkStart w:id="2432" w:name="_Ref165020408"/>
      <w:bookmarkStart w:id="2433" w:name="_Toc232683643"/>
      <w:r w:rsidRPr="008129EB">
        <w:t>Extension for Force Majeure Events prior to Financial Close</w:t>
      </w:r>
      <w:bookmarkEnd w:id="2432"/>
      <w:bookmarkEnd w:id="2433"/>
      <w:r w:rsidRPr="008129EB">
        <w:t xml:space="preserve"> </w:t>
      </w:r>
    </w:p>
    <w:p w14:paraId="1AB1F8C2" w14:textId="54F75F6D" w:rsidR="00377F8A" w:rsidRPr="008129EB" w:rsidRDefault="2C388DF0" w:rsidP="0058045D">
      <w:pPr>
        <w:pStyle w:val="Heading3"/>
      </w:pPr>
      <w:bookmarkStart w:id="2434" w:name="_Ref165020137"/>
      <w:r w:rsidRPr="008129EB">
        <w:t xml:space="preserve">If Project Operator is, or reasonably expects that it will be, delayed in achieving </w:t>
      </w:r>
      <w:r w:rsidR="00023353" w:rsidRPr="008129EB">
        <w:t>one or more</w:t>
      </w:r>
      <w:r w:rsidRPr="008129EB">
        <w:t xml:space="preserve"> </w:t>
      </w:r>
      <w:r w:rsidRPr="00051B72">
        <w:t>Milestone</w:t>
      </w:r>
      <w:r w:rsidR="00023353" w:rsidRPr="00051B72">
        <w:t>s</w:t>
      </w:r>
      <w:r w:rsidRPr="00051B72">
        <w:t xml:space="preserve"> </w:t>
      </w:r>
      <w:r w:rsidR="00A63751" w:rsidRPr="00106AE8">
        <w:t>for the Project</w:t>
      </w:r>
      <w:r w:rsidR="00A63751" w:rsidRPr="00051B72">
        <w:t xml:space="preserve"> </w:t>
      </w:r>
      <w:r w:rsidRPr="00051B72">
        <w:t>by the</w:t>
      </w:r>
      <w:r w:rsidRPr="008129EB">
        <w:t xml:space="preserve"> </w:t>
      </w:r>
      <w:r w:rsidR="00023353" w:rsidRPr="008129EB">
        <w:t xml:space="preserve">applicable </w:t>
      </w:r>
      <w:r w:rsidRPr="008129EB">
        <w:t>Milestone Date</w:t>
      </w:r>
      <w:r w:rsidR="00D23629">
        <w:t>(s)</w:t>
      </w:r>
      <w:r w:rsidRPr="008129EB">
        <w:t xml:space="preserve"> as a result of a Force Majeure Event, then Project Operator must:</w:t>
      </w:r>
      <w:bookmarkEnd w:id="2434"/>
      <w:r w:rsidRPr="008129EB">
        <w:t xml:space="preserve"> </w:t>
      </w:r>
    </w:p>
    <w:p w14:paraId="38A0FD46" w14:textId="0EBCF49C" w:rsidR="00377F8A" w:rsidRPr="008129EB" w:rsidRDefault="2C388DF0" w:rsidP="0058045D">
      <w:pPr>
        <w:pStyle w:val="Heading4"/>
      </w:pPr>
      <w:bookmarkStart w:id="2435" w:name="_Ref165020139"/>
      <w:r w:rsidRPr="008129EB">
        <w:t xml:space="preserve">notify the Commonwealth of the occurrence of </w:t>
      </w:r>
      <w:r w:rsidR="00023353" w:rsidRPr="008129EB">
        <w:t>the</w:t>
      </w:r>
      <w:r w:rsidRPr="008129EB">
        <w:t xml:space="preserve"> Force Majeure Event as soon as reasonably practicable (and no later than </w:t>
      </w:r>
      <w:r w:rsidR="00E6644B">
        <w:t>ten (</w:t>
      </w:r>
      <w:r w:rsidR="000042A3" w:rsidRPr="008129EB">
        <w:t>10</w:t>
      </w:r>
      <w:r w:rsidR="00E6644B">
        <w:t>)</w:t>
      </w:r>
      <w:r w:rsidRPr="008129EB">
        <w:t xml:space="preserve"> Business Days after </w:t>
      </w:r>
      <w:r w:rsidR="000042A3" w:rsidRPr="008129EB">
        <w:t xml:space="preserve">it becomes aware of </w:t>
      </w:r>
      <w:r w:rsidRPr="008129EB">
        <w:t>the commencement of the Force Majeure Event) giving reasonable details of:</w:t>
      </w:r>
      <w:bookmarkEnd w:id="2435"/>
      <w:r w:rsidRPr="008129EB">
        <w:t xml:space="preserve"> </w:t>
      </w:r>
    </w:p>
    <w:p w14:paraId="13213542" w14:textId="77777777" w:rsidR="00377F8A" w:rsidRPr="008129EB" w:rsidRDefault="2C388DF0" w:rsidP="0058045D">
      <w:pPr>
        <w:pStyle w:val="Heading5"/>
      </w:pPr>
      <w:r w:rsidRPr="008129EB">
        <w:t>the date on which the Force Majeure Event commenced;</w:t>
      </w:r>
    </w:p>
    <w:p w14:paraId="7C04DBBF" w14:textId="77777777" w:rsidR="00377F8A" w:rsidRPr="008129EB" w:rsidRDefault="2C388DF0" w:rsidP="0058045D">
      <w:pPr>
        <w:pStyle w:val="Heading5"/>
      </w:pPr>
      <w:r w:rsidRPr="008129EB">
        <w:t xml:space="preserve">the Force Majeure Event, including its expected duration; </w:t>
      </w:r>
    </w:p>
    <w:p w14:paraId="616F261F" w14:textId="3C52E45D" w:rsidR="00377F8A" w:rsidRPr="008129EB" w:rsidRDefault="2C388DF0" w:rsidP="0058045D">
      <w:pPr>
        <w:pStyle w:val="Heading5"/>
      </w:pPr>
      <w:r w:rsidRPr="008129EB">
        <w:t xml:space="preserve">any Milestones (including Financial Close) </w:t>
      </w:r>
      <w:r w:rsidR="00023353" w:rsidRPr="008129EB">
        <w:t>that</w:t>
      </w:r>
      <w:r w:rsidRPr="008129EB">
        <w:t xml:space="preserve"> </w:t>
      </w:r>
      <w:r w:rsidR="00023353" w:rsidRPr="008129EB">
        <w:t>will be</w:t>
      </w:r>
      <w:r w:rsidRPr="008129EB">
        <w:t xml:space="preserve"> delayed or </w:t>
      </w:r>
      <w:r w:rsidR="00023353" w:rsidRPr="008129EB">
        <w:t xml:space="preserve">are </w:t>
      </w:r>
      <w:r w:rsidRPr="008129EB">
        <w:t xml:space="preserve">expected to be delayed by the Force Majeure Event, including the extent to which they can be achieved by the </w:t>
      </w:r>
      <w:r w:rsidRPr="005B2984">
        <w:t>relevant Milestone Date</w:t>
      </w:r>
      <w:r w:rsidR="004939AE" w:rsidRPr="00A81A37">
        <w:t>(s)</w:t>
      </w:r>
      <w:r w:rsidRPr="005B2984">
        <w:t xml:space="preserve"> or are </w:t>
      </w:r>
      <w:r w:rsidR="00023353" w:rsidRPr="005B2984">
        <w:t>expected</w:t>
      </w:r>
      <w:r w:rsidR="00023353" w:rsidRPr="008129EB">
        <w:t xml:space="preserve"> to be delayed</w:t>
      </w:r>
      <w:r w:rsidRPr="008129EB">
        <w:t>; and</w:t>
      </w:r>
    </w:p>
    <w:p w14:paraId="0016574C" w14:textId="016F3B4D" w:rsidR="00377F8A" w:rsidRPr="008129EB" w:rsidRDefault="2C388DF0" w:rsidP="0058045D">
      <w:pPr>
        <w:pStyle w:val="Heading5"/>
      </w:pPr>
      <w:bookmarkStart w:id="2436" w:name="_Ref165020201"/>
      <w:r w:rsidRPr="008129EB">
        <w:t xml:space="preserve">subject to paragraph </w:t>
      </w:r>
      <w:r w:rsidR="00960839" w:rsidRPr="008129EB">
        <w:fldChar w:fldCharType="begin"/>
      </w:r>
      <w:r w:rsidR="00960839" w:rsidRPr="008129EB">
        <w:instrText xml:space="preserve"> REF _Ref180593089 \n \h </w:instrText>
      </w:r>
      <w:r w:rsidR="00960839" w:rsidRPr="008129EB">
        <w:fldChar w:fldCharType="separate"/>
      </w:r>
      <w:r w:rsidR="00131566">
        <w:t>(c)</w:t>
      </w:r>
      <w:r w:rsidR="00960839" w:rsidRPr="008129EB">
        <w:fldChar w:fldCharType="end"/>
      </w:r>
      <w:r w:rsidRPr="008129EB">
        <w:t>, any proposed extensions to a</w:t>
      </w:r>
      <w:r w:rsidR="0090426C">
        <w:t>ny</w:t>
      </w:r>
      <w:r w:rsidRPr="008129EB">
        <w:t xml:space="preserve"> Milestone Date</w:t>
      </w:r>
      <w:r w:rsidR="00836DA7">
        <w:t>(</w:t>
      </w:r>
      <w:r w:rsidR="0041296D">
        <w:t>s</w:t>
      </w:r>
      <w:r w:rsidR="00836DA7">
        <w:t>)</w:t>
      </w:r>
      <w:r w:rsidRPr="008129EB">
        <w:t xml:space="preserve"> to reflect the impact of the Force Majeure Event on Project Operator’s achievement of the Milestones;</w:t>
      </w:r>
      <w:bookmarkEnd w:id="2436"/>
      <w:r w:rsidRPr="008129EB">
        <w:t xml:space="preserve"> </w:t>
      </w:r>
    </w:p>
    <w:p w14:paraId="741F9E87" w14:textId="74693394" w:rsidR="00377F8A" w:rsidRPr="008129EB" w:rsidRDefault="2C388DF0" w:rsidP="0058045D">
      <w:pPr>
        <w:pStyle w:val="Heading4"/>
      </w:pPr>
      <w:r w:rsidRPr="008129EB">
        <w:t xml:space="preserve">keep the Commonwealth informed of any material changes </w:t>
      </w:r>
      <w:r w:rsidR="00023353" w:rsidRPr="008129EB">
        <w:t xml:space="preserve">to </w:t>
      </w:r>
      <w:r w:rsidRPr="008129EB">
        <w:t xml:space="preserve">or developments </w:t>
      </w:r>
      <w:r w:rsidR="00023353" w:rsidRPr="008129EB">
        <w:t xml:space="preserve">concerning </w:t>
      </w:r>
      <w:r w:rsidRPr="008129EB">
        <w:t xml:space="preserve">the information provided to the Commonwealth in the notice </w:t>
      </w:r>
      <w:r w:rsidR="00023353" w:rsidRPr="008129EB">
        <w:t xml:space="preserve">given </w:t>
      </w:r>
      <w:r w:rsidRPr="008129EB">
        <w:t xml:space="preserve">under subparagraph </w:t>
      </w:r>
      <w:r w:rsidR="00377F8A" w:rsidRPr="008129EB">
        <w:fldChar w:fldCharType="begin"/>
      </w:r>
      <w:r w:rsidR="00377F8A" w:rsidRPr="008129EB">
        <w:instrText xml:space="preserve"> REF _Ref165020137 \n \h </w:instrText>
      </w:r>
      <w:r w:rsidR="00377F8A" w:rsidRPr="008129EB">
        <w:fldChar w:fldCharType="separate"/>
      </w:r>
      <w:r w:rsidR="00131566">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131566">
        <w:t>(i)</w:t>
      </w:r>
      <w:r w:rsidR="00377F8A" w:rsidRPr="008129EB">
        <w:fldChar w:fldCharType="end"/>
      </w:r>
      <w:r w:rsidRPr="008129EB">
        <w:t>;</w:t>
      </w:r>
    </w:p>
    <w:p w14:paraId="716C1E1D" w14:textId="77777777" w:rsidR="00A04462" w:rsidRDefault="2C388DF0" w:rsidP="0058045D">
      <w:pPr>
        <w:pStyle w:val="Heading4"/>
      </w:pPr>
      <w:r w:rsidRPr="008129EB">
        <w:lastRenderedPageBreak/>
        <w:t xml:space="preserve">use its best endeavours to overcome </w:t>
      </w:r>
      <w:r w:rsidR="00023353" w:rsidRPr="008129EB">
        <w:t>or</w:t>
      </w:r>
      <w:r w:rsidR="009C3E69" w:rsidRPr="008129EB">
        <w:t>, when that is not reasonably practicable, to</w:t>
      </w:r>
      <w:r w:rsidR="00023353" w:rsidRPr="008129EB">
        <w:t xml:space="preserve"> </w:t>
      </w:r>
      <w:r w:rsidRPr="008129EB">
        <w:t>mitigate the impact of the Force Majeure Event</w:t>
      </w:r>
      <w:r w:rsidR="00A04462">
        <w:t>; and</w:t>
      </w:r>
    </w:p>
    <w:p w14:paraId="7C11896B" w14:textId="0F04E3AA" w:rsidR="00377F8A" w:rsidRDefault="00A04462" w:rsidP="00F53837">
      <w:pPr>
        <w:pStyle w:val="Heading4"/>
      </w:pPr>
      <w:r w:rsidRPr="00A04462">
        <w:t xml:space="preserve">use its best endeavours to continue to progress the </w:t>
      </w:r>
      <w:r>
        <w:t>achievement of any</w:t>
      </w:r>
      <w:r w:rsidR="00FC3C61">
        <w:t xml:space="preserve"> and all</w:t>
      </w:r>
      <w:r>
        <w:t xml:space="preserve"> Milestones by the applicable Milestone Date(s) in relation to</w:t>
      </w:r>
      <w:r w:rsidRPr="00A04462">
        <w:t xml:space="preserve"> any Project Components that are not </w:t>
      </w:r>
      <w:r w:rsidR="00A63751">
        <w:t>affected</w:t>
      </w:r>
      <w:r w:rsidRPr="00A04462">
        <w:t xml:space="preserve"> by the Force Majeure Event</w:t>
      </w:r>
      <w:r w:rsidR="2C388DF0" w:rsidRPr="008129EB">
        <w:t>.</w:t>
      </w:r>
    </w:p>
    <w:p w14:paraId="47D1B665" w14:textId="029AD643" w:rsidR="00377F8A" w:rsidRPr="008129EB" w:rsidRDefault="2C388DF0" w:rsidP="0058045D">
      <w:pPr>
        <w:pStyle w:val="Heading3"/>
      </w:pPr>
      <w:bookmarkStart w:id="2437" w:name="_Ref165020220"/>
      <w:r w:rsidRPr="008129EB">
        <w:t xml:space="preserve">On receiving Project Operator’s notice </w:t>
      </w:r>
      <w:r w:rsidR="00023353" w:rsidRPr="008129EB">
        <w:t xml:space="preserve">given </w:t>
      </w:r>
      <w:r w:rsidRPr="008129EB">
        <w:t xml:space="preserve">under subparagraph </w:t>
      </w:r>
      <w:r w:rsidR="00377F8A" w:rsidRPr="008129EB">
        <w:fldChar w:fldCharType="begin"/>
      </w:r>
      <w:r w:rsidR="00377F8A" w:rsidRPr="008129EB">
        <w:instrText xml:space="preserve"> REF _Ref165020137 \n \h </w:instrText>
      </w:r>
      <w:r w:rsidR="00377F8A" w:rsidRPr="008129EB">
        <w:fldChar w:fldCharType="separate"/>
      </w:r>
      <w:r w:rsidR="00131566">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131566">
        <w:t>(i)</w:t>
      </w:r>
      <w:r w:rsidR="00377F8A" w:rsidRPr="008129EB">
        <w:fldChar w:fldCharType="end"/>
      </w:r>
      <w:r w:rsidRPr="008129EB">
        <w:t>, the Commonwealth:</w:t>
      </w:r>
      <w:bookmarkEnd w:id="2437"/>
      <w:r w:rsidRPr="008129EB">
        <w:t xml:space="preserve"> </w:t>
      </w:r>
    </w:p>
    <w:p w14:paraId="534F2984" w14:textId="77777777" w:rsidR="00377F8A" w:rsidRPr="008129EB" w:rsidRDefault="2C388DF0" w:rsidP="0058045D">
      <w:pPr>
        <w:pStyle w:val="Heading4"/>
      </w:pPr>
      <w:bookmarkStart w:id="2438" w:name="_Ref165020223"/>
      <w:r w:rsidRPr="008129EB">
        <w:t>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and</w:t>
      </w:r>
      <w:bookmarkEnd w:id="2438"/>
    </w:p>
    <w:p w14:paraId="1EF88B37" w14:textId="593D84E4" w:rsidR="003D7D26" w:rsidRPr="000851F2" w:rsidRDefault="2C388DF0" w:rsidP="0058045D">
      <w:pPr>
        <w:pStyle w:val="Heading4"/>
      </w:pPr>
      <w:r w:rsidRPr="008129EB">
        <w:t xml:space="preserve">subject to paragraph </w:t>
      </w:r>
      <w:r w:rsidR="00960839" w:rsidRPr="000851F2">
        <w:fldChar w:fldCharType="begin"/>
      </w:r>
      <w:r w:rsidR="00960839" w:rsidRPr="000851F2">
        <w:instrText xml:space="preserve"> REF _Ref180593089 \n \h </w:instrText>
      </w:r>
      <w:r w:rsidR="000851F2">
        <w:instrText xml:space="preserve"> \* MERGEFORMAT </w:instrText>
      </w:r>
      <w:r w:rsidR="00960839" w:rsidRPr="000851F2">
        <w:fldChar w:fldCharType="separate"/>
      </w:r>
      <w:r w:rsidR="00131566">
        <w:t>(c)</w:t>
      </w:r>
      <w:r w:rsidR="00960839" w:rsidRPr="000851F2">
        <w:fldChar w:fldCharType="end"/>
      </w:r>
      <w:r w:rsidRPr="000851F2">
        <w:t xml:space="preserve">, must confirm: </w:t>
      </w:r>
    </w:p>
    <w:p w14:paraId="400183CA" w14:textId="426891B3" w:rsidR="003D7D26" w:rsidRPr="000851F2" w:rsidRDefault="2C388DF0" w:rsidP="0058045D">
      <w:pPr>
        <w:pStyle w:val="Heading5"/>
      </w:pPr>
      <w:r w:rsidRPr="000851F2">
        <w:t xml:space="preserve">whether the proposed extension to </w:t>
      </w:r>
      <w:r w:rsidRPr="00A81A37">
        <w:t>a</w:t>
      </w:r>
      <w:r w:rsidR="0090426C" w:rsidRPr="00A81A37">
        <w:t>ny</w:t>
      </w:r>
      <w:r w:rsidRPr="00A81A37">
        <w:t xml:space="preserve"> Milestone Date</w:t>
      </w:r>
      <w:r w:rsidR="00AD38BF">
        <w:t>(</w:t>
      </w:r>
      <w:r w:rsidR="0090426C" w:rsidRPr="00A81A37">
        <w:t>s</w:t>
      </w:r>
      <w:r w:rsidR="00AD38BF">
        <w:t>)</w:t>
      </w:r>
      <w:r w:rsidRPr="000851F2">
        <w:t xml:space="preserve"> requested by Project Operator under subparagraph</w:t>
      </w:r>
      <w:r w:rsidR="001533F1" w:rsidRPr="000851F2">
        <w:t> </w:t>
      </w:r>
      <w:r w:rsidR="00377F8A" w:rsidRPr="000851F2">
        <w:fldChar w:fldCharType="begin"/>
      </w:r>
      <w:r w:rsidR="00377F8A" w:rsidRPr="000851F2">
        <w:instrText xml:space="preserve"> REF _Ref165020137 \n \h </w:instrText>
      </w:r>
      <w:r w:rsidR="000851F2">
        <w:instrText xml:space="preserve"> \* MERGEFORMAT </w:instrText>
      </w:r>
      <w:r w:rsidR="00377F8A" w:rsidRPr="000851F2">
        <w:fldChar w:fldCharType="separate"/>
      </w:r>
      <w:r w:rsidR="00131566">
        <w:t>(a)</w:t>
      </w:r>
      <w:r w:rsidR="00377F8A" w:rsidRPr="000851F2">
        <w:fldChar w:fldCharType="end"/>
      </w:r>
      <w:r w:rsidR="00377F8A" w:rsidRPr="000851F2">
        <w:fldChar w:fldCharType="begin"/>
      </w:r>
      <w:r w:rsidR="00377F8A" w:rsidRPr="000851F2">
        <w:instrText xml:space="preserve"> REF _Ref165020139 \n \h </w:instrText>
      </w:r>
      <w:r w:rsidR="000851F2">
        <w:instrText xml:space="preserve"> \* MERGEFORMAT </w:instrText>
      </w:r>
      <w:r w:rsidR="00377F8A" w:rsidRPr="000851F2">
        <w:fldChar w:fldCharType="separate"/>
      </w:r>
      <w:r w:rsidR="00131566">
        <w:t>(i)</w:t>
      </w:r>
      <w:r w:rsidR="00377F8A" w:rsidRPr="000851F2">
        <w:fldChar w:fldCharType="end"/>
      </w:r>
      <w:r w:rsidR="00377F8A" w:rsidRPr="000851F2">
        <w:fldChar w:fldCharType="begin"/>
      </w:r>
      <w:r w:rsidR="00377F8A" w:rsidRPr="000851F2">
        <w:instrText xml:space="preserve"> REF _Ref165020201 \n \h </w:instrText>
      </w:r>
      <w:r w:rsidR="000851F2">
        <w:instrText xml:space="preserve"> \* MERGEFORMAT </w:instrText>
      </w:r>
      <w:r w:rsidR="00377F8A" w:rsidRPr="000851F2">
        <w:fldChar w:fldCharType="separate"/>
      </w:r>
      <w:r w:rsidR="00131566">
        <w:t>(D)</w:t>
      </w:r>
      <w:r w:rsidR="00377F8A" w:rsidRPr="000851F2">
        <w:fldChar w:fldCharType="end"/>
      </w:r>
      <w:r w:rsidRPr="000851F2">
        <w:t xml:space="preserve"> is granted</w:t>
      </w:r>
      <w:r w:rsidR="00023353" w:rsidRPr="000851F2">
        <w:t>, in whole or in part</w:t>
      </w:r>
      <w:r w:rsidR="00770551" w:rsidRPr="000851F2">
        <w:t>, or rejected</w:t>
      </w:r>
      <w:r w:rsidRPr="000851F2">
        <w:t xml:space="preserve">; and </w:t>
      </w:r>
    </w:p>
    <w:p w14:paraId="1529A8D0" w14:textId="6117553A" w:rsidR="003D7D26" w:rsidRPr="000851F2" w:rsidRDefault="2C388DF0" w:rsidP="0058045D">
      <w:pPr>
        <w:pStyle w:val="Heading5"/>
      </w:pPr>
      <w:r w:rsidRPr="000851F2">
        <w:t xml:space="preserve">if </w:t>
      </w:r>
      <w:r w:rsidR="00D35206" w:rsidRPr="000851F2">
        <w:t>the proposed extension is granted (in whole or in part)</w:t>
      </w:r>
      <w:r w:rsidRPr="000851F2">
        <w:t xml:space="preserve">, </w:t>
      </w:r>
      <w:r w:rsidR="0041296D" w:rsidRPr="00A81A37">
        <w:t xml:space="preserve">any </w:t>
      </w:r>
      <w:r w:rsidRPr="00A81A37">
        <w:t>new Milestone Date</w:t>
      </w:r>
      <w:r w:rsidR="00521DFF">
        <w:t>(</w:t>
      </w:r>
      <w:r w:rsidR="0090426C" w:rsidRPr="00A81A37">
        <w:t>s</w:t>
      </w:r>
      <w:r w:rsidR="00521DFF">
        <w:t>)</w:t>
      </w:r>
      <w:r w:rsidRPr="000851F2">
        <w:t xml:space="preserve">, </w:t>
      </w:r>
    </w:p>
    <w:p w14:paraId="7A3DF186" w14:textId="77777777" w:rsidR="00377F8A" w:rsidRPr="000851F2" w:rsidRDefault="2BC382E4" w:rsidP="006314C8">
      <w:pPr>
        <w:keepNext/>
        <w:spacing w:before="120" w:after="120"/>
        <w:ind w:left="2211"/>
      </w:pPr>
      <w:r w:rsidRPr="000851F2">
        <w:t xml:space="preserve">by the later of: </w:t>
      </w:r>
    </w:p>
    <w:p w14:paraId="3567AA33" w14:textId="210BEC25" w:rsidR="00377F8A" w:rsidRPr="000851F2" w:rsidRDefault="2C388DF0" w:rsidP="003A24AE">
      <w:pPr>
        <w:pStyle w:val="Heading5"/>
        <w:spacing w:before="120"/>
      </w:pPr>
      <w:r w:rsidRPr="000851F2">
        <w:t xml:space="preserve">20 Business Days after receiving Project Operator’s notice under subparagraph </w:t>
      </w:r>
      <w:r w:rsidR="00377F8A" w:rsidRPr="000851F2">
        <w:fldChar w:fldCharType="begin"/>
      </w:r>
      <w:r w:rsidR="00377F8A" w:rsidRPr="000851F2">
        <w:instrText xml:space="preserve"> REF _Ref165020137 \n \h </w:instrText>
      </w:r>
      <w:r w:rsidR="000851F2">
        <w:instrText xml:space="preserve"> \* MERGEFORMAT </w:instrText>
      </w:r>
      <w:r w:rsidR="00377F8A" w:rsidRPr="000851F2">
        <w:fldChar w:fldCharType="separate"/>
      </w:r>
      <w:r w:rsidR="00131566">
        <w:t>(a)</w:t>
      </w:r>
      <w:r w:rsidR="00377F8A" w:rsidRPr="000851F2">
        <w:fldChar w:fldCharType="end"/>
      </w:r>
      <w:r w:rsidR="00377F8A" w:rsidRPr="000851F2">
        <w:fldChar w:fldCharType="begin"/>
      </w:r>
      <w:r w:rsidR="00377F8A" w:rsidRPr="000851F2">
        <w:instrText xml:space="preserve"> REF _Ref165020139 \n \h </w:instrText>
      </w:r>
      <w:r w:rsidR="000851F2">
        <w:instrText xml:space="preserve"> \* MERGEFORMAT </w:instrText>
      </w:r>
      <w:r w:rsidR="00377F8A" w:rsidRPr="000851F2">
        <w:fldChar w:fldCharType="separate"/>
      </w:r>
      <w:r w:rsidR="00131566">
        <w:t>(i)</w:t>
      </w:r>
      <w:r w:rsidR="00377F8A" w:rsidRPr="000851F2">
        <w:fldChar w:fldCharType="end"/>
      </w:r>
      <w:r w:rsidRPr="000851F2">
        <w:t xml:space="preserve">; and </w:t>
      </w:r>
    </w:p>
    <w:p w14:paraId="64F93E91" w14:textId="343CB7DA" w:rsidR="00377F8A" w:rsidRPr="000851F2" w:rsidRDefault="2C388DF0" w:rsidP="0058045D">
      <w:pPr>
        <w:pStyle w:val="Heading5"/>
      </w:pPr>
      <w:bookmarkStart w:id="2439" w:name="_Ref165022904"/>
      <w:r w:rsidRPr="000851F2">
        <w:t xml:space="preserve">20 Business Days after receiving any further information that the Commonwealth has requested from Project Operator under subparagraph </w:t>
      </w:r>
      <w:r w:rsidR="00377F8A" w:rsidRPr="000851F2">
        <w:fldChar w:fldCharType="begin"/>
      </w:r>
      <w:r w:rsidR="00377F8A" w:rsidRPr="000851F2">
        <w:instrText xml:space="preserve"> REF _Ref165020220 \n \h </w:instrText>
      </w:r>
      <w:r w:rsidR="000851F2">
        <w:instrText xml:space="preserve"> \* MERGEFORMAT </w:instrText>
      </w:r>
      <w:r w:rsidR="00377F8A" w:rsidRPr="000851F2">
        <w:fldChar w:fldCharType="separate"/>
      </w:r>
      <w:r w:rsidR="00131566">
        <w:t>(b)</w:t>
      </w:r>
      <w:r w:rsidR="00377F8A" w:rsidRPr="000851F2">
        <w:fldChar w:fldCharType="end"/>
      </w:r>
      <w:r w:rsidR="00377F8A" w:rsidRPr="000851F2">
        <w:fldChar w:fldCharType="begin"/>
      </w:r>
      <w:r w:rsidR="00377F8A" w:rsidRPr="000851F2">
        <w:instrText xml:space="preserve"> REF _Ref165020223 \n \h </w:instrText>
      </w:r>
      <w:r w:rsidR="000851F2">
        <w:instrText xml:space="preserve"> \* MERGEFORMAT </w:instrText>
      </w:r>
      <w:r w:rsidR="00377F8A" w:rsidRPr="000851F2">
        <w:fldChar w:fldCharType="separate"/>
      </w:r>
      <w:r w:rsidR="00131566">
        <w:t>(i)</w:t>
      </w:r>
      <w:r w:rsidR="00377F8A" w:rsidRPr="000851F2">
        <w:fldChar w:fldCharType="end"/>
      </w:r>
      <w:r w:rsidRPr="000851F2">
        <w:t>.</w:t>
      </w:r>
      <w:bookmarkEnd w:id="2439"/>
    </w:p>
    <w:p w14:paraId="48E22AED" w14:textId="748C483C" w:rsidR="0010693C" w:rsidRPr="008129EB" w:rsidRDefault="00377F8A" w:rsidP="0058045D">
      <w:pPr>
        <w:pStyle w:val="Heading3"/>
      </w:pPr>
      <w:bookmarkStart w:id="2440" w:name="_Ref180593089"/>
      <w:r w:rsidRPr="000851F2">
        <w:t xml:space="preserve">If Project Operator is </w:t>
      </w:r>
      <w:r w:rsidR="0090426C" w:rsidRPr="000851F2">
        <w:t xml:space="preserve">or will be </w:t>
      </w:r>
      <w:r w:rsidRPr="000851F2">
        <w:t xml:space="preserve">prevented or delayed in </w:t>
      </w:r>
      <w:r w:rsidR="00B076B2" w:rsidRPr="000851F2">
        <w:t>achieving</w:t>
      </w:r>
      <w:r w:rsidR="00417307" w:rsidRPr="000851F2">
        <w:rPr>
          <w:szCs w:val="18"/>
        </w:rPr>
        <w:t xml:space="preserve"> </w:t>
      </w:r>
      <w:r w:rsidR="0041296D" w:rsidRPr="00A81A37">
        <w:t>one or more</w:t>
      </w:r>
      <w:r w:rsidR="00906601" w:rsidRPr="00A81A37">
        <w:t xml:space="preserve"> Milestone</w:t>
      </w:r>
      <w:r w:rsidR="0041296D" w:rsidRPr="00A81A37">
        <w:t>s</w:t>
      </w:r>
      <w:r w:rsidR="00906601" w:rsidRPr="000851F2">
        <w:t xml:space="preserve"> </w:t>
      </w:r>
      <w:r w:rsidRPr="000851F2">
        <w:t xml:space="preserve">by the </w:t>
      </w:r>
      <w:r w:rsidR="00906601" w:rsidRPr="000851F2">
        <w:t>relevant Milestone Date</w:t>
      </w:r>
      <w:r w:rsidR="0041296D" w:rsidRPr="00A81A37">
        <w:t>(s)</w:t>
      </w:r>
      <w:r w:rsidR="00906601" w:rsidRPr="000851F2">
        <w:t xml:space="preserve"> </w:t>
      </w:r>
      <w:r w:rsidRPr="000851F2">
        <w:t xml:space="preserve">due to a Force Majeure Event, then </w:t>
      </w:r>
      <w:r w:rsidR="00906601" w:rsidRPr="000851F2">
        <w:t>the relevant Milestone Date</w:t>
      </w:r>
      <w:r w:rsidR="004939AE" w:rsidRPr="00A81A37">
        <w:t>(s)</w:t>
      </w:r>
      <w:r w:rsidR="00906601" w:rsidRPr="000851F2">
        <w:t xml:space="preserve"> </w:t>
      </w:r>
      <w:r w:rsidR="009C3E69" w:rsidRPr="000851F2">
        <w:t xml:space="preserve">will </w:t>
      </w:r>
      <w:r w:rsidRPr="000851F2">
        <w:t>be extended by one day for each day of delay</w:t>
      </w:r>
      <w:r w:rsidR="0072476F" w:rsidRPr="000851F2">
        <w:rPr>
          <w:szCs w:val="18"/>
        </w:rPr>
        <w:t xml:space="preserve"> </w:t>
      </w:r>
      <w:r w:rsidR="0072476F" w:rsidRPr="000851F2">
        <w:t>caused exclusively by the Force Majeure Event</w:t>
      </w:r>
      <w:r w:rsidR="009C3E69" w:rsidRPr="000851F2">
        <w:t>, as determined by the Commonwealth, acting reasonably</w:t>
      </w:r>
      <w:r w:rsidR="0072476F" w:rsidRPr="000851F2">
        <w:t xml:space="preserve"> (and, for clarity, not including any </w:t>
      </w:r>
      <w:r w:rsidR="00FA4538" w:rsidRPr="000851F2">
        <w:t>C</w:t>
      </w:r>
      <w:r w:rsidR="0072476F" w:rsidRPr="000851F2">
        <w:t xml:space="preserve">oncurrent </w:t>
      </w:r>
      <w:r w:rsidR="00FA4538" w:rsidRPr="000851F2">
        <w:t>D</w:t>
      </w:r>
      <w:r w:rsidR="0072476F" w:rsidRPr="000851F2">
        <w:t>elays</w:t>
      </w:r>
      <w:r w:rsidR="000042A3" w:rsidRPr="000851F2">
        <w:t xml:space="preserve"> unless the Commonwealth determines (in its absolute discretion) and advises Project Operator that it will allow the extension of the Milestone Date</w:t>
      </w:r>
      <w:r w:rsidR="004939AE" w:rsidRPr="00A81A37">
        <w:t>(s)</w:t>
      </w:r>
      <w:r w:rsidR="000042A3" w:rsidRPr="000851F2">
        <w:t>, in whole or in part, despite the Concurrent Delay</w:t>
      </w:r>
      <w:r w:rsidR="0072476F" w:rsidRPr="000851F2">
        <w:t>)</w:t>
      </w:r>
      <w:r w:rsidR="002016F4">
        <w:t>,</w:t>
      </w:r>
      <w:r w:rsidR="004F1F8F" w:rsidRPr="000851F2">
        <w:t xml:space="preserve"> in accordance with this clause </w:t>
      </w:r>
      <w:r w:rsidR="004F1F8F" w:rsidRPr="000851F2">
        <w:rPr>
          <w:szCs w:val="18"/>
        </w:rPr>
        <w:fldChar w:fldCharType="begin"/>
      </w:r>
      <w:r w:rsidR="004F1F8F" w:rsidRPr="000851F2">
        <w:rPr>
          <w:szCs w:val="18"/>
        </w:rPr>
        <w:instrText xml:space="preserve"> REF _Ref165020408 \w \h </w:instrText>
      </w:r>
      <w:r w:rsidR="000851F2">
        <w:rPr>
          <w:szCs w:val="18"/>
        </w:rPr>
        <w:instrText xml:space="preserve"> \* MERGEFORMAT </w:instrText>
      </w:r>
      <w:r w:rsidR="004F1F8F" w:rsidRPr="000851F2">
        <w:rPr>
          <w:szCs w:val="18"/>
        </w:rPr>
      </w:r>
      <w:r w:rsidR="004F1F8F" w:rsidRPr="000851F2">
        <w:rPr>
          <w:szCs w:val="18"/>
        </w:rPr>
        <w:fldChar w:fldCharType="separate"/>
      </w:r>
      <w:r w:rsidR="00131566">
        <w:rPr>
          <w:szCs w:val="18"/>
        </w:rPr>
        <w:t>5.2</w:t>
      </w:r>
      <w:r w:rsidR="004F1F8F" w:rsidRPr="000851F2">
        <w:rPr>
          <w:szCs w:val="18"/>
        </w:rPr>
        <w:fldChar w:fldCharType="end"/>
      </w:r>
      <w:r w:rsidRPr="000851F2">
        <w:t>, provided</w:t>
      </w:r>
      <w:r w:rsidR="009C3E69" w:rsidRPr="000851F2">
        <w:t xml:space="preserve"> that</w:t>
      </w:r>
      <w:r w:rsidRPr="000851F2">
        <w:t xml:space="preserve"> </w:t>
      </w:r>
      <w:r w:rsidR="004939AE" w:rsidRPr="000851F2">
        <w:t xml:space="preserve">a </w:t>
      </w:r>
      <w:r w:rsidR="00906601" w:rsidRPr="000851F2">
        <w:t xml:space="preserve">Milestone Date </w:t>
      </w:r>
      <w:r w:rsidRPr="000851F2">
        <w:t xml:space="preserve">may not be extended beyond the date that is </w:t>
      </w:r>
      <w:r w:rsidR="00A31077" w:rsidRPr="000851F2">
        <w:t>12</w:t>
      </w:r>
      <w:r w:rsidRPr="008129EB">
        <w:t xml:space="preserve"> months after the </w:t>
      </w:r>
      <w:r w:rsidR="00906601" w:rsidRPr="008129EB">
        <w:t xml:space="preserve">Milestone Date </w:t>
      </w:r>
      <w:r w:rsidRPr="008129EB">
        <w:t>set out in item</w:t>
      </w:r>
      <w:r w:rsidR="004C289E">
        <w:t>s</w:t>
      </w:r>
      <w:r w:rsidRPr="008129EB">
        <w:t xml:space="preserve"> </w:t>
      </w:r>
      <w:r w:rsidR="00906601" w:rsidRPr="008129EB">
        <w:fldChar w:fldCharType="begin"/>
      </w:r>
      <w:r w:rsidR="00906601" w:rsidRPr="008129EB">
        <w:instrText xml:space="preserve"> REF _Ref159256658 \w \h </w:instrText>
      </w:r>
      <w:r w:rsidR="00906601" w:rsidRPr="008129EB">
        <w:fldChar w:fldCharType="separate"/>
      </w:r>
      <w:r w:rsidR="00131566">
        <w:t>10</w:t>
      </w:r>
      <w:r w:rsidR="00906601" w:rsidRPr="008129EB">
        <w:fldChar w:fldCharType="end"/>
      </w:r>
      <w:r w:rsidR="00C075E7" w:rsidRPr="008129EB">
        <w:t xml:space="preserve"> </w:t>
      </w:r>
      <w:bookmarkStart w:id="2441" w:name="_Ref165020084"/>
      <w:r w:rsidR="004C289E">
        <w:t xml:space="preserve">and </w:t>
      </w:r>
      <w:r w:rsidR="004C289E">
        <w:fldChar w:fldCharType="begin"/>
      </w:r>
      <w:r w:rsidR="004C289E">
        <w:instrText xml:space="preserve"> REF _Ref204781773 \w \h </w:instrText>
      </w:r>
      <w:r w:rsidR="004C289E">
        <w:fldChar w:fldCharType="separate"/>
      </w:r>
      <w:r w:rsidR="00131566">
        <w:t>11</w:t>
      </w:r>
      <w:r w:rsidR="004C289E">
        <w:fldChar w:fldCharType="end"/>
      </w:r>
      <w:r w:rsidR="004C289E">
        <w:t xml:space="preserve"> </w:t>
      </w:r>
      <w:r w:rsidRPr="008129EB">
        <w:t xml:space="preserve">of the Reference Details </w:t>
      </w:r>
      <w:r w:rsidR="004C289E">
        <w:t xml:space="preserve">(as required) </w:t>
      </w:r>
      <w:r w:rsidR="00023353" w:rsidRPr="008129EB">
        <w:t>as at the Signing Date</w:t>
      </w:r>
      <w:r w:rsidRPr="008129EB">
        <w:t>.</w:t>
      </w:r>
      <w:bookmarkEnd w:id="2440"/>
      <w:bookmarkEnd w:id="2441"/>
      <w:r w:rsidRPr="008129EB">
        <w:rPr>
          <w:szCs w:val="18"/>
        </w:rPr>
        <w:t xml:space="preserve"> </w:t>
      </w:r>
    </w:p>
    <w:p w14:paraId="27958F4E" w14:textId="7ECE47E5" w:rsidR="00FA767F" w:rsidRPr="008129EB" w:rsidRDefault="49D70CC2" w:rsidP="00C321DE">
      <w:pPr>
        <w:pStyle w:val="Heading2"/>
        <w:keepLines/>
      </w:pPr>
      <w:bookmarkStart w:id="2442" w:name="_Toc166244827"/>
      <w:bookmarkStart w:id="2443" w:name="_Toc166256445"/>
      <w:bookmarkStart w:id="2444" w:name="_Toc166244828"/>
      <w:bookmarkStart w:id="2445" w:name="_Toc166256446"/>
      <w:bookmarkStart w:id="2446" w:name="_Toc166244829"/>
      <w:bookmarkStart w:id="2447" w:name="_Toc166256447"/>
      <w:bookmarkStart w:id="2448" w:name="_Ref232156394"/>
      <w:bookmarkStart w:id="2449" w:name="_Ref103281885"/>
      <w:bookmarkStart w:id="2450" w:name="_Toc156909132"/>
      <w:bookmarkStart w:id="2451" w:name="_Toc232683644"/>
      <w:bookmarkEnd w:id="2442"/>
      <w:bookmarkEnd w:id="2443"/>
      <w:bookmarkEnd w:id="2444"/>
      <w:bookmarkEnd w:id="2445"/>
      <w:bookmarkEnd w:id="2446"/>
      <w:bookmarkEnd w:id="2447"/>
      <w:r w:rsidRPr="008129EB">
        <w:t>Milestone Cure Plan</w:t>
      </w:r>
      <w:bookmarkEnd w:id="2448"/>
      <w:bookmarkEnd w:id="2449"/>
      <w:bookmarkEnd w:id="2450"/>
      <w:bookmarkEnd w:id="2451"/>
    </w:p>
    <w:p w14:paraId="2918C403" w14:textId="30260204" w:rsidR="00B27D0E" w:rsidRDefault="2C388DF0" w:rsidP="00C321DE">
      <w:pPr>
        <w:pStyle w:val="Heading3"/>
        <w:keepNext/>
        <w:keepLines/>
      </w:pPr>
      <w:bookmarkStart w:id="2452" w:name="_Ref165387239"/>
      <w:r w:rsidRPr="008129EB">
        <w:t xml:space="preserve">Project Operator must notify the Commonwealth as soon as reasonably practicable after becoming aware that it will be, or is likely to be, delayed in achieving a Milestone by the relevant Milestone Date </w:t>
      </w:r>
      <w:bookmarkEnd w:id="2452"/>
      <w:r w:rsidR="00B27D0E">
        <w:t>if:</w:t>
      </w:r>
    </w:p>
    <w:p w14:paraId="149A6743" w14:textId="77777777" w:rsidR="00B27D0E" w:rsidRDefault="00B27D0E" w:rsidP="00B27D0E">
      <w:pPr>
        <w:pStyle w:val="Heading4"/>
      </w:pPr>
      <w:r>
        <w:t>the delay is not as a result of a Force Majeure Event; or</w:t>
      </w:r>
    </w:p>
    <w:p w14:paraId="2FA76892" w14:textId="1916EDBC" w:rsidR="00622798" w:rsidRPr="008129EB" w:rsidRDefault="00B27D0E" w:rsidP="0057564B">
      <w:pPr>
        <w:pStyle w:val="Heading4"/>
      </w:pPr>
      <w:r>
        <w:lastRenderedPageBreak/>
        <w:t xml:space="preserve">the delay is as a result of a Force Majeure Event and Project Operator becomes aware that the delay will, or is likely to, extend beyond the maximum extension available under clause </w:t>
      </w:r>
      <w:r>
        <w:fldChar w:fldCharType="begin"/>
      </w:r>
      <w:r>
        <w:instrText xml:space="preserve"> REF _Ref165020408 \r \h </w:instrText>
      </w:r>
      <w:r>
        <w:fldChar w:fldCharType="separate"/>
      </w:r>
      <w:r w:rsidR="00131566">
        <w:t>5.2</w:t>
      </w:r>
      <w:r>
        <w:fldChar w:fldCharType="end"/>
      </w:r>
      <w:r>
        <w:t xml:space="preserve"> (that is, beyond 12 months from the Milestone Date as at the Signing Date).</w:t>
      </w:r>
      <w:r w:rsidR="2C388DF0" w:rsidRPr="008129EB">
        <w:t xml:space="preserve"> </w:t>
      </w:r>
    </w:p>
    <w:p w14:paraId="44637C96" w14:textId="77777777" w:rsidR="00622798" w:rsidRPr="008129EB" w:rsidRDefault="2C388DF0" w:rsidP="00961F64">
      <w:pPr>
        <w:pStyle w:val="Heading3"/>
        <w:keepNext/>
        <w:rPr>
          <w:szCs w:val="18"/>
        </w:rPr>
      </w:pPr>
      <w:bookmarkStart w:id="2453" w:name="_Ref204783435"/>
      <w:bookmarkStart w:id="2454" w:name="_Ref114217616"/>
      <w:bookmarkStart w:id="2455" w:name="_Ref103281879"/>
      <w:bookmarkStart w:id="2456" w:name="_Ref103709631"/>
      <w:r w:rsidRPr="008129EB">
        <w:t>If:</w:t>
      </w:r>
      <w:bookmarkEnd w:id="2453"/>
      <w:r w:rsidRPr="008129EB">
        <w:t xml:space="preserve"> </w:t>
      </w:r>
    </w:p>
    <w:p w14:paraId="37AF4E46" w14:textId="7C6CFD3A" w:rsidR="00622798" w:rsidRPr="008129EB" w:rsidRDefault="00622798" w:rsidP="0058045D">
      <w:pPr>
        <w:pStyle w:val="Heading4"/>
        <w:rPr>
          <w:szCs w:val="18"/>
        </w:rPr>
      </w:pPr>
      <w:bookmarkStart w:id="2457" w:name="_Ref232156222"/>
      <w:r w:rsidRPr="008129EB">
        <w:t xml:space="preserve">Project Operator has notified the Commonwealth under paragraph </w:t>
      </w:r>
      <w:r w:rsidRPr="008129EB">
        <w:rPr>
          <w:szCs w:val="18"/>
        </w:rPr>
        <w:fldChar w:fldCharType="begin"/>
      </w:r>
      <w:r w:rsidRPr="008129EB">
        <w:rPr>
          <w:szCs w:val="18"/>
        </w:rPr>
        <w:instrText xml:space="preserve"> REF _Ref165387239 \n \h </w:instrText>
      </w:r>
      <w:r w:rsidRPr="008129EB">
        <w:rPr>
          <w:szCs w:val="18"/>
        </w:rPr>
      </w:r>
      <w:r w:rsidRPr="008129EB">
        <w:rPr>
          <w:szCs w:val="18"/>
        </w:rPr>
        <w:fldChar w:fldCharType="separate"/>
      </w:r>
      <w:r w:rsidR="00131566">
        <w:rPr>
          <w:szCs w:val="18"/>
        </w:rPr>
        <w:t>(a)</w:t>
      </w:r>
      <w:r w:rsidRPr="008129EB">
        <w:rPr>
          <w:szCs w:val="18"/>
        </w:rPr>
        <w:fldChar w:fldCharType="end"/>
      </w:r>
      <w:r w:rsidRPr="008129EB">
        <w:t>; or</w:t>
      </w:r>
      <w:bookmarkEnd w:id="2457"/>
    </w:p>
    <w:p w14:paraId="5B5AADB8" w14:textId="7E9322B2" w:rsidR="00622798" w:rsidRPr="008129EB" w:rsidRDefault="2C388DF0" w:rsidP="0058045D">
      <w:pPr>
        <w:pStyle w:val="Heading4"/>
        <w:rPr>
          <w:szCs w:val="18"/>
        </w:rPr>
      </w:pPr>
      <w:bookmarkStart w:id="2458" w:name="_Ref232156224"/>
      <w:r w:rsidRPr="008129EB">
        <w:t>a Milestone has not been satisfied on or before the relevant Milestone Date,</w:t>
      </w:r>
      <w:bookmarkEnd w:id="2458"/>
      <w:r w:rsidRPr="008129EB">
        <w:t xml:space="preserve"> </w:t>
      </w:r>
    </w:p>
    <w:p w14:paraId="40C740F6" w14:textId="7E390085" w:rsidR="001A73B8" w:rsidRPr="008129EB" w:rsidRDefault="009C3E69" w:rsidP="008E4A1B">
      <w:pPr>
        <w:pStyle w:val="Heading4"/>
        <w:numPr>
          <w:ilvl w:val="0"/>
          <w:numId w:val="0"/>
        </w:numPr>
        <w:ind w:left="1474"/>
        <w:rPr>
          <w:szCs w:val="18"/>
        </w:rPr>
      </w:pPr>
      <w:r w:rsidRPr="008129EB">
        <w:t xml:space="preserve">then, within 30 Business Days after the </w:t>
      </w:r>
      <w:r w:rsidR="00B27D0E">
        <w:t>occurrence</w:t>
      </w:r>
      <w:r w:rsidR="00B27D0E" w:rsidRPr="008129EB">
        <w:t xml:space="preserve"> </w:t>
      </w:r>
      <w:r w:rsidRPr="008129EB">
        <w:t xml:space="preserve">of </w:t>
      </w:r>
      <w:r w:rsidR="00B27D0E">
        <w:t xml:space="preserve">an event referred to in paragraph </w:t>
      </w:r>
      <w:r w:rsidR="00B27D0E">
        <w:fldChar w:fldCharType="begin"/>
      </w:r>
      <w:r w:rsidR="00B27D0E">
        <w:instrText xml:space="preserve"> REF _Ref204783435 \r \h </w:instrText>
      </w:r>
      <w:r w:rsidR="00B27D0E">
        <w:fldChar w:fldCharType="separate"/>
      </w:r>
      <w:r w:rsidR="00131566">
        <w:t>(b)</w:t>
      </w:r>
      <w:r w:rsidR="00B27D0E">
        <w:fldChar w:fldCharType="end"/>
      </w:r>
      <w:r w:rsidR="002016F4">
        <w:fldChar w:fldCharType="begin"/>
      </w:r>
      <w:r w:rsidR="002016F4">
        <w:instrText xml:space="preserve"> REF _Ref232156222 \r \h </w:instrText>
      </w:r>
      <w:r w:rsidR="002016F4">
        <w:fldChar w:fldCharType="separate"/>
      </w:r>
      <w:r w:rsidR="00131566">
        <w:t>(i)</w:t>
      </w:r>
      <w:r w:rsidR="002016F4">
        <w:fldChar w:fldCharType="end"/>
      </w:r>
      <w:r w:rsidR="002016F4">
        <w:t xml:space="preserve"> </w:t>
      </w:r>
      <w:r w:rsidR="00B27D0E">
        <w:t xml:space="preserve">or </w:t>
      </w:r>
      <w:r w:rsidR="00B27D0E">
        <w:fldChar w:fldCharType="begin"/>
      </w:r>
      <w:r w:rsidR="00B27D0E">
        <w:instrText xml:space="preserve"> REF _Ref204783435 \r \h </w:instrText>
      </w:r>
      <w:r w:rsidR="00B27D0E">
        <w:fldChar w:fldCharType="separate"/>
      </w:r>
      <w:r w:rsidR="00131566">
        <w:t>(b)</w:t>
      </w:r>
      <w:r w:rsidR="00B27D0E">
        <w:fldChar w:fldCharType="end"/>
      </w:r>
      <w:r w:rsidR="002016F4">
        <w:fldChar w:fldCharType="begin"/>
      </w:r>
      <w:r w:rsidR="002016F4">
        <w:instrText xml:space="preserve"> REF _Ref232156224 \r \h </w:instrText>
      </w:r>
      <w:r w:rsidR="002016F4">
        <w:fldChar w:fldCharType="separate"/>
      </w:r>
      <w:r w:rsidR="00131566">
        <w:t>(ii)</w:t>
      </w:r>
      <w:r w:rsidR="002016F4">
        <w:fldChar w:fldCharType="end"/>
      </w:r>
      <w:r w:rsidR="00B27D0E">
        <w:t xml:space="preserve">, </w:t>
      </w:r>
      <w:r w:rsidRPr="008129EB">
        <w:t>or such other period as is agreed</w:t>
      </w:r>
      <w:r w:rsidR="002016F4">
        <w:t xml:space="preserve"> in writing</w:t>
      </w:r>
      <w:r w:rsidRPr="008129EB">
        <w:t xml:space="preserve"> between the parties, Project Operator must submit a draft </w:t>
      </w:r>
      <w:r w:rsidR="2BC382E4" w:rsidRPr="008129EB">
        <w:t>cure plan which demonstrates that Project Operator is reasonably likely to achieve that Milestone (“</w:t>
      </w:r>
      <w:r w:rsidR="2BC382E4" w:rsidRPr="008129EB">
        <w:rPr>
          <w:b/>
          <w:bCs/>
        </w:rPr>
        <w:t>Draft Milestone Cure Plan</w:t>
      </w:r>
      <w:r w:rsidR="2BC382E4" w:rsidRPr="008129EB">
        <w:t>”).</w:t>
      </w:r>
      <w:bookmarkEnd w:id="2454"/>
    </w:p>
    <w:p w14:paraId="37140465" w14:textId="068014D9" w:rsidR="00A9533D" w:rsidRPr="008129EB" w:rsidRDefault="009C3E69" w:rsidP="0058045D">
      <w:pPr>
        <w:pStyle w:val="Heading3"/>
      </w:pPr>
      <w:bookmarkStart w:id="2459" w:name="_Ref193030799"/>
      <w:bookmarkEnd w:id="2455"/>
      <w:bookmarkEnd w:id="2456"/>
      <w:r w:rsidRPr="008129EB">
        <w:t>A</w:t>
      </w:r>
      <w:r w:rsidR="2C388DF0" w:rsidRPr="008129EB">
        <w:t xml:space="preserve"> Draft Milestone Cure Plan </w:t>
      </w:r>
      <w:r w:rsidRPr="008129EB">
        <w:t xml:space="preserve">submitted by Project Operator under paragraph </w:t>
      </w:r>
      <w:r w:rsidR="004C289E">
        <w:fldChar w:fldCharType="begin"/>
      </w:r>
      <w:r w:rsidR="004C289E">
        <w:instrText xml:space="preserve"> REF _Ref204783435 \n \h </w:instrText>
      </w:r>
      <w:r w:rsidR="004C289E">
        <w:fldChar w:fldCharType="separate"/>
      </w:r>
      <w:r w:rsidR="00131566">
        <w:t>(b)</w:t>
      </w:r>
      <w:r w:rsidR="004C289E">
        <w:fldChar w:fldCharType="end"/>
      </w:r>
      <w:r w:rsidRPr="008129EB">
        <w:t xml:space="preserve"> must include </w:t>
      </w:r>
      <w:r w:rsidR="00023353" w:rsidRPr="008129EB">
        <w:t>any proposed changes to the</w:t>
      </w:r>
      <w:r w:rsidR="00CB0DA3" w:rsidRPr="008129EB">
        <w:t xml:space="preserve"> affected</w:t>
      </w:r>
      <w:r w:rsidR="00023353" w:rsidRPr="008129EB">
        <w:t xml:space="preserve"> Milestone Date</w:t>
      </w:r>
      <w:r w:rsidR="00CB0DA3" w:rsidRPr="008129EB">
        <w:t>(</w:t>
      </w:r>
      <w:r w:rsidR="00023353" w:rsidRPr="008129EB">
        <w:t>s</w:t>
      </w:r>
      <w:r w:rsidR="00CB0DA3" w:rsidRPr="008129EB">
        <w:t>)</w:t>
      </w:r>
      <w:r w:rsidR="00023353" w:rsidRPr="008129EB">
        <w:t xml:space="preserve"> and </w:t>
      </w:r>
      <w:r w:rsidR="2C388DF0" w:rsidRPr="008129EB">
        <w:t>sufficient detail for the Commonwealth to determine (at its discretion) whether the Draft Milestone Cure Plan should be approved or rejected. 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459"/>
      <w:r w:rsidR="00A14B43" w:rsidRPr="008129EB">
        <w:t xml:space="preserve"> </w:t>
      </w:r>
    </w:p>
    <w:p w14:paraId="15F9672B" w14:textId="77777777" w:rsidR="001A73B8" w:rsidRPr="008129EB" w:rsidRDefault="2C388DF0" w:rsidP="0058045D">
      <w:pPr>
        <w:pStyle w:val="Heading3"/>
      </w:pPr>
      <w:bookmarkStart w:id="2460" w:name="_Ref103281637"/>
      <w:bookmarkStart w:id="2461" w:name="_Ref106207653"/>
      <w:bookmarkStart w:id="2462" w:name="_Ref114217639"/>
      <w:r w:rsidRPr="008129EB">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460"/>
      <w:bookmarkEnd w:id="2461"/>
      <w:bookmarkEnd w:id="2462"/>
    </w:p>
    <w:p w14:paraId="1BF7933F" w14:textId="149B69E7" w:rsidR="001A73B8" w:rsidRPr="008129EB" w:rsidRDefault="2C388DF0" w:rsidP="004939AE">
      <w:pPr>
        <w:pStyle w:val="Heading3"/>
        <w:keepNext/>
      </w:pPr>
      <w:bookmarkStart w:id="2463" w:name="_Ref106271813"/>
      <w:r w:rsidRPr="008129EB">
        <w:t xml:space="preserve">If the Commonwealth approves (at its discretion) the Draft Milestone Cure Plan under paragraph </w:t>
      </w:r>
      <w:r w:rsidR="001A73B8" w:rsidRPr="008129EB">
        <w:fldChar w:fldCharType="begin"/>
      </w:r>
      <w:r w:rsidR="001A73B8" w:rsidRPr="008129EB">
        <w:instrText xml:space="preserve"> REF _Ref103281637 \n \h </w:instrText>
      </w:r>
      <w:r w:rsidR="001A73B8" w:rsidRPr="008129EB">
        <w:fldChar w:fldCharType="separate"/>
      </w:r>
      <w:r w:rsidR="00131566">
        <w:t>(d)</w:t>
      </w:r>
      <w:r w:rsidR="001A73B8" w:rsidRPr="008129EB">
        <w:fldChar w:fldCharType="end"/>
      </w:r>
      <w:r w:rsidRPr="008129EB">
        <w:t xml:space="preserve"> (“</w:t>
      </w:r>
      <w:r w:rsidRPr="008129EB">
        <w:rPr>
          <w:b/>
          <w:bCs/>
        </w:rPr>
        <w:t>Approved Milestone Cure Plan</w:t>
      </w:r>
      <w:r w:rsidRPr="008129EB">
        <w:t>”), then:</w:t>
      </w:r>
      <w:bookmarkEnd w:id="2463"/>
      <w:r w:rsidRPr="008129EB">
        <w:t xml:space="preserve"> </w:t>
      </w:r>
    </w:p>
    <w:p w14:paraId="03D89B54" w14:textId="77777777" w:rsidR="001A73B8" w:rsidRPr="008129EB" w:rsidRDefault="2C388DF0" w:rsidP="0058045D">
      <w:pPr>
        <w:pStyle w:val="Heading4"/>
        <w:rPr>
          <w:szCs w:val="18"/>
        </w:rPr>
      </w:pPr>
      <w:r w:rsidRPr="008129EB">
        <w:t xml:space="preserve">Project Operator must comply with the Approved Milestone Cure Plan; </w:t>
      </w:r>
    </w:p>
    <w:p w14:paraId="27CB84EA" w14:textId="41F082DD" w:rsidR="001A73B8" w:rsidRPr="00686308" w:rsidRDefault="2C388DF0" w:rsidP="0058045D">
      <w:pPr>
        <w:pStyle w:val="Heading4"/>
        <w:rPr>
          <w:szCs w:val="18"/>
        </w:rPr>
      </w:pPr>
      <w:r w:rsidRPr="008129EB">
        <w:t xml:space="preserve">within </w:t>
      </w:r>
      <w:r w:rsidR="009E19A8">
        <w:t>ten (</w:t>
      </w:r>
      <w:r w:rsidRPr="008129EB">
        <w:t>10</w:t>
      </w:r>
      <w:r w:rsidR="009E19A8">
        <w:t>)</w:t>
      </w:r>
      <w:r w:rsidRPr="008129EB">
        <w:t xml:space="preserve"> Business Days after the end of each month, Project Operator must provide to the Commonwealth a monthly report that sets out Project Operator’s progress in achieving the Approved </w:t>
      </w:r>
      <w:r w:rsidRPr="00686308">
        <w:t>Milestone Cure Plan; and</w:t>
      </w:r>
    </w:p>
    <w:p w14:paraId="45B6BC9B" w14:textId="52674F46" w:rsidR="00805A37" w:rsidRPr="008129EB" w:rsidRDefault="2C388DF0" w:rsidP="0058045D">
      <w:pPr>
        <w:pStyle w:val="Heading4"/>
        <w:rPr>
          <w:szCs w:val="18"/>
        </w:rPr>
      </w:pPr>
      <w:r w:rsidRPr="00686308">
        <w:t xml:space="preserve">any references to </w:t>
      </w:r>
      <w:r w:rsidR="004939AE" w:rsidRPr="00CD1B0C">
        <w:t xml:space="preserve">any </w:t>
      </w:r>
      <w:r w:rsidRPr="00686308">
        <w:t>Milestone Date</w:t>
      </w:r>
      <w:r w:rsidR="00C66039">
        <w:t>(s)</w:t>
      </w:r>
      <w:r w:rsidRPr="00686308">
        <w:t xml:space="preserve"> </w:t>
      </w:r>
      <w:r w:rsidR="00CB0DA3" w:rsidRPr="00686308">
        <w:t xml:space="preserve">in the Project Documents </w:t>
      </w:r>
      <w:r w:rsidRPr="00686308">
        <w:t>will be read as being to the Milestone Date</w:t>
      </w:r>
      <w:r w:rsidR="00C66039">
        <w:t>(s)</w:t>
      </w:r>
      <w:r w:rsidRPr="00686308">
        <w:t xml:space="preserve"> as </w:t>
      </w:r>
      <w:r w:rsidR="004939AE" w:rsidRPr="00A81A37">
        <w:t>may be</w:t>
      </w:r>
      <w:r w:rsidR="004939AE" w:rsidRPr="00686308">
        <w:t xml:space="preserve"> </w:t>
      </w:r>
      <w:r w:rsidRPr="00686308">
        <w:t>extended under the Approved</w:t>
      </w:r>
      <w:r w:rsidRPr="008129EB">
        <w:t xml:space="preserve"> Milestone Cure Plan.</w:t>
      </w:r>
    </w:p>
    <w:p w14:paraId="0E6E579C" w14:textId="77777777" w:rsidR="001A73B8" w:rsidRPr="008129EB" w:rsidRDefault="49D70CC2" w:rsidP="00C321DE">
      <w:pPr>
        <w:pStyle w:val="Heading2"/>
        <w:keepLines/>
      </w:pPr>
      <w:bookmarkStart w:id="2464" w:name="_Toc104385660"/>
      <w:bookmarkStart w:id="2465" w:name="_Toc104385661"/>
      <w:bookmarkStart w:id="2466" w:name="_Toc104385662"/>
      <w:bookmarkStart w:id="2467" w:name="_Toc104385663"/>
      <w:bookmarkStart w:id="2468" w:name="_Toc104385664"/>
      <w:bookmarkStart w:id="2469" w:name="_Toc104385665"/>
      <w:bookmarkStart w:id="2470" w:name="_Toc104385666"/>
      <w:bookmarkStart w:id="2471" w:name="_Toc104385667"/>
      <w:bookmarkStart w:id="2472" w:name="_Toc104385668"/>
      <w:bookmarkStart w:id="2473" w:name="_Toc104385669"/>
      <w:bookmarkStart w:id="2474" w:name="_Toc104385670"/>
      <w:bookmarkStart w:id="2475" w:name="_Toc104385671"/>
      <w:bookmarkStart w:id="2476" w:name="_Toc104385672"/>
      <w:bookmarkStart w:id="2477" w:name="_Toc104385673"/>
      <w:bookmarkStart w:id="2478" w:name="_Toc104385674"/>
      <w:bookmarkStart w:id="2479" w:name="_Ref103540128"/>
      <w:bookmarkStart w:id="2480" w:name="_Toc156909133"/>
      <w:bookmarkStart w:id="2481" w:name="_Ref165036155"/>
      <w:bookmarkStart w:id="2482" w:name="_Toc232683645"/>
      <w:bookmarkStart w:id="2483" w:name="_Hlk164869051"/>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r w:rsidRPr="008129EB">
        <w:t>Failure to achieve a Milestone</w:t>
      </w:r>
      <w:bookmarkEnd w:id="2479"/>
      <w:bookmarkEnd w:id="2480"/>
      <w:bookmarkEnd w:id="2481"/>
      <w:bookmarkEnd w:id="2482"/>
    </w:p>
    <w:p w14:paraId="3A23B238" w14:textId="21B217C6" w:rsidR="001A73B8" w:rsidRPr="008129EB" w:rsidRDefault="008E6D9A" w:rsidP="00FC2429">
      <w:pPr>
        <w:pStyle w:val="Heading3"/>
      </w:pPr>
      <w:bookmarkStart w:id="2484" w:name="_Ref103710118"/>
      <w:r>
        <w:t>If</w:t>
      </w:r>
      <w:r w:rsidR="00B27D0E">
        <w:t xml:space="preserve"> </w:t>
      </w:r>
      <w:r>
        <w:t xml:space="preserve">a Milestone </w:t>
      </w:r>
      <w:r w:rsidR="00B27D0E">
        <w:t>has not been satisfied on or before the relevant Milestone Date (including as extended under</w:t>
      </w:r>
      <w:r w:rsidR="00B27D0E" w:rsidRPr="00B27D0E">
        <w:t xml:space="preserve"> </w:t>
      </w:r>
      <w:r w:rsidR="00B27D0E">
        <w:t xml:space="preserve">clause </w:t>
      </w:r>
      <w:r w:rsidR="00B27D0E">
        <w:fldChar w:fldCharType="begin"/>
      </w:r>
      <w:r w:rsidR="00B27D0E">
        <w:instrText xml:space="preserve"> REF _Ref165020408 \r \h  \* MERGEFORMAT </w:instrText>
      </w:r>
      <w:r w:rsidR="00B27D0E">
        <w:fldChar w:fldCharType="separate"/>
      </w:r>
      <w:r w:rsidR="00131566">
        <w:t>5.2</w:t>
      </w:r>
      <w:r w:rsidR="00B27D0E">
        <w:fldChar w:fldCharType="end"/>
      </w:r>
      <w:r w:rsidR="00B27D0E">
        <w:t xml:space="preserve"> or clause </w:t>
      </w:r>
      <w:r w:rsidR="00AB7B94">
        <w:fldChar w:fldCharType="begin"/>
      </w:r>
      <w:r w:rsidR="00AB7B94">
        <w:instrText xml:space="preserve"> REF _Ref232156394 \r \h </w:instrText>
      </w:r>
      <w:r w:rsidR="00AB7B94">
        <w:fldChar w:fldCharType="separate"/>
      </w:r>
      <w:r w:rsidR="00131566">
        <w:t>5.3</w:t>
      </w:r>
      <w:r w:rsidR="00AB7B94">
        <w:fldChar w:fldCharType="end"/>
      </w:r>
      <w:r>
        <w:t xml:space="preserve"> then, </w:t>
      </w:r>
      <w:r w:rsidR="00427F45">
        <w:t>s</w:t>
      </w:r>
      <w:r w:rsidR="2C388DF0" w:rsidRPr="008129EB">
        <w:t xml:space="preserve">ubject to paragraph </w:t>
      </w:r>
      <w:r w:rsidR="00960839" w:rsidRPr="008129EB">
        <w:fldChar w:fldCharType="begin"/>
      </w:r>
      <w:r w:rsidR="00960839" w:rsidRPr="008129EB">
        <w:instrText xml:space="preserve"> REF _Ref176971046 \n \h </w:instrText>
      </w:r>
      <w:r w:rsidR="00B27D0E">
        <w:instrText xml:space="preserve"> \* MERGEFORMAT </w:instrText>
      </w:r>
      <w:r w:rsidR="00960839" w:rsidRPr="008129EB">
        <w:fldChar w:fldCharType="separate"/>
      </w:r>
      <w:r w:rsidR="00131566">
        <w:t>(b)</w:t>
      </w:r>
      <w:r w:rsidR="00960839" w:rsidRPr="008129EB">
        <w:fldChar w:fldCharType="end"/>
      </w:r>
      <w:r w:rsidR="2C388DF0" w:rsidRPr="008129EB">
        <w:t>, the Commonwealth may terminate this agreement by written notice to Project Operator with immediate effect</w:t>
      </w:r>
      <w:r w:rsidR="00CB0DA3" w:rsidRPr="008129EB">
        <w:t xml:space="preserve"> if Project Operator </w:t>
      </w:r>
      <w:r w:rsidR="008A7704">
        <w:t>fails to do one or more</w:t>
      </w:r>
      <w:r w:rsidR="00CB0DA3" w:rsidRPr="008129EB">
        <w:t xml:space="preserve"> of the following (as applicable)</w:t>
      </w:r>
      <w:r w:rsidR="2C388DF0" w:rsidRPr="008129EB">
        <w:t>:</w:t>
      </w:r>
      <w:bookmarkEnd w:id="2484"/>
      <w:r w:rsidR="2C388DF0" w:rsidRPr="008129EB">
        <w:t xml:space="preserve"> </w:t>
      </w:r>
    </w:p>
    <w:p w14:paraId="14D4B2B4" w14:textId="6BD465F8" w:rsidR="008E6D9A" w:rsidRDefault="2C388DF0" w:rsidP="00241267">
      <w:pPr>
        <w:pStyle w:val="Heading4"/>
      </w:pPr>
      <w:r w:rsidRPr="008129EB">
        <w:t xml:space="preserve">submit a Draft Milestone Cure Plan </w:t>
      </w:r>
      <w:r w:rsidR="00CB0DA3" w:rsidRPr="008129EB">
        <w:t xml:space="preserve">in accordance with </w:t>
      </w:r>
      <w:r w:rsidRPr="008129EB">
        <w:t>clause</w:t>
      </w:r>
      <w:r w:rsidR="00CB0DA3" w:rsidRPr="008129EB">
        <w:t>s</w:t>
      </w:r>
      <w:r w:rsidR="00D4434B">
        <w:t> </w:t>
      </w:r>
      <w:r w:rsidR="00496096" w:rsidRPr="008129EB">
        <w:fldChar w:fldCharType="begin"/>
      </w:r>
      <w:r w:rsidR="00496096" w:rsidRPr="008129EB">
        <w:instrText xml:space="preserve"> REF _Ref114217616 \w \h  \* MERGEFORMAT </w:instrText>
      </w:r>
      <w:r w:rsidR="00496096" w:rsidRPr="008129EB">
        <w:fldChar w:fldCharType="separate"/>
      </w:r>
      <w:r w:rsidR="00131566">
        <w:t>5.3(b)</w:t>
      </w:r>
      <w:r w:rsidR="00496096" w:rsidRPr="008129EB">
        <w:fldChar w:fldCharType="end"/>
      </w:r>
      <w:r w:rsidR="00CB0DA3" w:rsidRPr="008129EB">
        <w:t xml:space="preserve"> and </w:t>
      </w:r>
      <w:r w:rsidR="00241267" w:rsidRPr="008129EB">
        <w:fldChar w:fldCharType="begin"/>
      </w:r>
      <w:r w:rsidR="00241267" w:rsidRPr="008129EB">
        <w:instrText xml:space="preserve"> REF _Ref193030799 \r \h </w:instrText>
      </w:r>
      <w:r w:rsidR="00241267" w:rsidRPr="008129EB">
        <w:fldChar w:fldCharType="separate"/>
      </w:r>
      <w:r w:rsidR="00131566">
        <w:t>5.3(c)</w:t>
      </w:r>
      <w:r w:rsidR="00241267" w:rsidRPr="008129EB">
        <w:fldChar w:fldCharType="end"/>
      </w:r>
      <w:r w:rsidR="008E6D9A">
        <w:t>;</w:t>
      </w:r>
    </w:p>
    <w:p w14:paraId="61B05971" w14:textId="418008C1" w:rsidR="00241267" w:rsidRPr="008129EB" w:rsidRDefault="008E6D9A" w:rsidP="00241267">
      <w:pPr>
        <w:pStyle w:val="Heading4"/>
      </w:pPr>
      <w:r>
        <w:lastRenderedPageBreak/>
        <w:t>have that Draft Milestone Cure Plan</w:t>
      </w:r>
      <w:r w:rsidR="00CB0DA3" w:rsidRPr="008129EB">
        <w:t xml:space="preserve"> approved by the </w:t>
      </w:r>
      <w:r w:rsidR="00241267" w:rsidRPr="008129EB">
        <w:t>Commonwealth</w:t>
      </w:r>
      <w:r w:rsidR="00CB0DA3" w:rsidRPr="008129EB">
        <w:t xml:space="preserve"> in accordance with clause </w:t>
      </w:r>
      <w:r w:rsidR="00241267" w:rsidRPr="008129EB">
        <w:fldChar w:fldCharType="begin"/>
      </w:r>
      <w:r w:rsidR="00241267" w:rsidRPr="008129EB">
        <w:instrText xml:space="preserve"> REF _Ref103281637 \r \h </w:instrText>
      </w:r>
      <w:r w:rsidR="00241267" w:rsidRPr="008129EB">
        <w:fldChar w:fldCharType="separate"/>
      </w:r>
      <w:r w:rsidR="00131566">
        <w:t>5.3(d)</w:t>
      </w:r>
      <w:r w:rsidR="00241267" w:rsidRPr="008129EB">
        <w:fldChar w:fldCharType="end"/>
      </w:r>
      <w:r w:rsidR="00CB0DA3" w:rsidRPr="008129EB">
        <w:t xml:space="preserve">; </w:t>
      </w:r>
    </w:p>
    <w:p w14:paraId="67ED691B" w14:textId="0315BAA6" w:rsidR="008E6D9A" w:rsidRDefault="00241267" w:rsidP="00017D50">
      <w:pPr>
        <w:pStyle w:val="Heading4"/>
      </w:pPr>
      <w:r w:rsidRPr="008129EB">
        <w:t>c</w:t>
      </w:r>
      <w:r w:rsidR="2C388DF0" w:rsidRPr="008129EB">
        <w:t xml:space="preserve">ommence </w:t>
      </w:r>
      <w:r w:rsidR="00023353" w:rsidRPr="008129EB">
        <w:t xml:space="preserve">performing </w:t>
      </w:r>
      <w:r w:rsidR="008E6D9A">
        <w:t>the Approved Milestone Cure Plan in accordance with its terms;</w:t>
      </w:r>
    </w:p>
    <w:p w14:paraId="4C4282B8" w14:textId="07E6676A" w:rsidR="00241267" w:rsidRPr="008129EB" w:rsidRDefault="00023353" w:rsidP="00017D50">
      <w:pPr>
        <w:pStyle w:val="Heading4"/>
      </w:pPr>
      <w:r w:rsidRPr="008129EB">
        <w:t xml:space="preserve">continue to </w:t>
      </w:r>
      <w:r w:rsidR="2C388DF0" w:rsidRPr="008129EB">
        <w:t>comply with the Approved Milestone Cure Plan in all material respects and</w:t>
      </w:r>
      <w:r w:rsidR="008E6D9A">
        <w:t xml:space="preserve">, if it has failed to comply </w:t>
      </w:r>
      <w:r w:rsidR="2C388DF0" w:rsidRPr="008129EB">
        <w:t>with the Approved Milestone Cure Plan</w:t>
      </w:r>
      <w:r w:rsidR="008E6D9A">
        <w:t>, remedy any failure within 20 Business Days after notice from the Commonwealth (unless it has nonetheless satisfied</w:t>
      </w:r>
      <w:r w:rsidR="2C388DF0" w:rsidRPr="008129EB">
        <w:t xml:space="preserve"> the relevant Milestone by the relevant date</w:t>
      </w:r>
      <w:r w:rsidR="008E6D9A">
        <w:t xml:space="preserve"> in the Approved Milestone </w:t>
      </w:r>
      <w:r w:rsidR="00B27D0E">
        <w:t xml:space="preserve">Cure </w:t>
      </w:r>
      <w:r w:rsidR="008E6D9A">
        <w:t>Plan</w:t>
      </w:r>
      <w:r w:rsidR="00F26DD8">
        <w:t>, in which case only subparagraph </w:t>
      </w:r>
      <w:r w:rsidR="00F26DD8">
        <w:fldChar w:fldCharType="begin"/>
      </w:r>
      <w:r w:rsidR="00F26DD8">
        <w:instrText xml:space="preserve"> REF _Ref208861048 \w \h </w:instrText>
      </w:r>
      <w:r w:rsidR="00F26DD8">
        <w:fldChar w:fldCharType="separate"/>
      </w:r>
      <w:r w:rsidR="00131566">
        <w:t>5.4(a)(v)</w:t>
      </w:r>
      <w:r w:rsidR="00F26DD8">
        <w:fldChar w:fldCharType="end"/>
      </w:r>
      <w:r w:rsidR="00F26DD8" w:rsidDel="00884F7D">
        <w:t xml:space="preserve"> </w:t>
      </w:r>
      <w:r w:rsidR="00F26DD8">
        <w:t>applies</w:t>
      </w:r>
      <w:r w:rsidR="2C388DF0" w:rsidRPr="008129EB">
        <w:t>)</w:t>
      </w:r>
      <w:r w:rsidR="008E6D9A">
        <w:t>;</w:t>
      </w:r>
      <w:r w:rsidR="2C388DF0" w:rsidRPr="008129EB">
        <w:t xml:space="preserve"> </w:t>
      </w:r>
      <w:r w:rsidR="008A7704">
        <w:t>and</w:t>
      </w:r>
    </w:p>
    <w:p w14:paraId="3EFB795B" w14:textId="695EBEE9" w:rsidR="00241267" w:rsidRPr="008129EB" w:rsidRDefault="00241267" w:rsidP="009A5C0C">
      <w:pPr>
        <w:pStyle w:val="Heading4"/>
      </w:pPr>
      <w:bookmarkStart w:id="2485" w:name="_Ref208861048"/>
      <w:r w:rsidRPr="008129EB">
        <w:t xml:space="preserve">satisfy the relevant Milestone by the </w:t>
      </w:r>
      <w:r w:rsidR="00B27D0E" w:rsidRPr="008129EB">
        <w:t xml:space="preserve">Milestone </w:t>
      </w:r>
      <w:r w:rsidR="00B27D0E">
        <w:t>Date, including as extended under</w:t>
      </w:r>
      <w:r w:rsidR="00B27D0E" w:rsidRPr="001C25B0">
        <w:t xml:space="preserve"> </w:t>
      </w:r>
      <w:r w:rsidR="00B27D0E">
        <w:t xml:space="preserve">clause </w:t>
      </w:r>
      <w:r w:rsidR="00B27D0E">
        <w:fldChar w:fldCharType="begin"/>
      </w:r>
      <w:r w:rsidR="00B27D0E">
        <w:instrText xml:space="preserve"> REF _Ref165020408 \r \h </w:instrText>
      </w:r>
      <w:r w:rsidR="00B27D0E">
        <w:fldChar w:fldCharType="separate"/>
      </w:r>
      <w:r w:rsidR="00131566">
        <w:t>5.2</w:t>
      </w:r>
      <w:r w:rsidR="00B27D0E">
        <w:fldChar w:fldCharType="end"/>
      </w:r>
      <w:r w:rsidR="00B27D0E">
        <w:t xml:space="preserve"> or clause </w:t>
      </w:r>
      <w:r w:rsidR="00AB7B94">
        <w:fldChar w:fldCharType="begin"/>
      </w:r>
      <w:r w:rsidR="00AB7B94">
        <w:instrText xml:space="preserve"> REF _Ref232156394 \r \h </w:instrText>
      </w:r>
      <w:r w:rsidR="00AB7B94">
        <w:fldChar w:fldCharType="separate"/>
      </w:r>
      <w:r w:rsidR="00131566">
        <w:t>5.3</w:t>
      </w:r>
      <w:r w:rsidR="00AB7B94">
        <w:fldChar w:fldCharType="end"/>
      </w:r>
      <w:r w:rsidR="008A7704">
        <w:t>.</w:t>
      </w:r>
      <w:bookmarkEnd w:id="2485"/>
      <w:r w:rsidRPr="008129EB">
        <w:t xml:space="preserve"> </w:t>
      </w:r>
    </w:p>
    <w:p w14:paraId="54AEC94A" w14:textId="09B56EBB" w:rsidR="001A73B8" w:rsidRPr="008129EB" w:rsidRDefault="00F65875" w:rsidP="0058045D">
      <w:pPr>
        <w:pStyle w:val="Heading3"/>
        <w:rPr>
          <w:szCs w:val="18"/>
        </w:rPr>
      </w:pPr>
      <w:bookmarkStart w:id="2486" w:name="_Ref108098007"/>
      <w:bookmarkStart w:id="2487" w:name="_Ref176971046"/>
      <w:bookmarkStart w:id="2488" w:name="_Ref103759665"/>
      <w:r w:rsidRPr="008129EB">
        <w:t>The Commonwealth</w:t>
      </w:r>
      <w:r w:rsidR="001A73B8" w:rsidRPr="008129EB">
        <w:t xml:space="preserve"> must not terminate this agreement pursuant to </w:t>
      </w:r>
      <w:r w:rsidR="00D4434B">
        <w:t>paragraph </w:t>
      </w:r>
      <w:r w:rsidR="000B3952" w:rsidRPr="008129EB">
        <w:fldChar w:fldCharType="begin"/>
      </w:r>
      <w:r w:rsidR="000B3952" w:rsidRPr="008129EB">
        <w:instrText xml:space="preserve"> REF _Ref103710118 \n \h </w:instrText>
      </w:r>
      <w:r w:rsidR="000B3952" w:rsidRPr="008129EB">
        <w:fldChar w:fldCharType="separate"/>
      </w:r>
      <w:r w:rsidR="00131566">
        <w:t>(a)</w:t>
      </w:r>
      <w:r w:rsidR="000B3952" w:rsidRPr="008129EB">
        <w:fldChar w:fldCharType="end"/>
      </w:r>
      <w:r w:rsidR="006B450A" w:rsidRPr="008129EB" w:rsidDel="006B450A">
        <w:t xml:space="preserve"> </w:t>
      </w:r>
      <w:r w:rsidR="001A73B8" w:rsidRPr="008129EB">
        <w:t xml:space="preserve">if </w:t>
      </w:r>
      <w:r w:rsidRPr="008129EB">
        <w:t>Project</w:t>
      </w:r>
      <w:r w:rsidR="001A73B8" w:rsidRPr="008129EB">
        <w:t xml:space="preserve"> Operator</w:t>
      </w:r>
      <w:r w:rsidR="00AC56FF" w:rsidRPr="008129EB">
        <w:rPr>
          <w:szCs w:val="18"/>
        </w:rPr>
        <w:t xml:space="preserve"> </w:t>
      </w:r>
      <w:bookmarkStart w:id="2489" w:name="_Ref165388410"/>
      <w:bookmarkEnd w:id="2486"/>
      <w:r w:rsidR="001A73B8" w:rsidRPr="008129EB">
        <w:t xml:space="preserve">has submitted a Draft Milestone Cure Plan to </w:t>
      </w:r>
      <w:r w:rsidR="004C7743" w:rsidRPr="008129EB">
        <w:t>the Commonwealth</w:t>
      </w:r>
      <w:r w:rsidR="001A73B8" w:rsidRPr="008129EB">
        <w:t xml:space="preserve"> under clause </w:t>
      </w:r>
      <w:r w:rsidR="00AC56FF" w:rsidRPr="008129EB">
        <w:fldChar w:fldCharType="begin"/>
      </w:r>
      <w:r w:rsidR="00AC56FF" w:rsidRPr="008129EB">
        <w:instrText xml:space="preserve"> REF _Ref114217616 \w \h </w:instrText>
      </w:r>
      <w:r w:rsidR="00AC56FF" w:rsidRPr="008129EB">
        <w:fldChar w:fldCharType="separate"/>
      </w:r>
      <w:r w:rsidR="00131566">
        <w:t>5.3(b)</w:t>
      </w:r>
      <w:r w:rsidR="00AC56FF" w:rsidRPr="008129EB">
        <w:fldChar w:fldCharType="end"/>
      </w:r>
      <w:r w:rsidR="00AC56FF" w:rsidRPr="008129EB">
        <w:t xml:space="preserve"> </w:t>
      </w:r>
      <w:r w:rsidR="001A73B8" w:rsidRPr="008129EB">
        <w:t xml:space="preserve">and </w:t>
      </w:r>
      <w:r w:rsidR="004C7743" w:rsidRPr="008129EB">
        <w:t>the Commonwealth</w:t>
      </w:r>
      <w:r w:rsidR="001A73B8" w:rsidRPr="008129EB">
        <w:t xml:space="preserve"> has not yet approved or rejected the Draft Milestone Cure Plan under clause</w:t>
      </w:r>
      <w:r w:rsidR="0093359B" w:rsidRPr="008129EB">
        <w:t> </w:t>
      </w:r>
      <w:r w:rsidR="001A73B8" w:rsidRPr="008129EB">
        <w:rPr>
          <w:szCs w:val="18"/>
        </w:rPr>
        <w:fldChar w:fldCharType="begin"/>
      </w:r>
      <w:r w:rsidR="001A73B8" w:rsidRPr="008129EB">
        <w:rPr>
          <w:szCs w:val="18"/>
        </w:rPr>
        <w:instrText xml:space="preserve"> REF _Ref114217639 \w \h </w:instrText>
      </w:r>
      <w:r w:rsidR="001A73B8" w:rsidRPr="008129EB">
        <w:rPr>
          <w:szCs w:val="18"/>
        </w:rPr>
      </w:r>
      <w:r w:rsidR="001A73B8" w:rsidRPr="008129EB">
        <w:rPr>
          <w:szCs w:val="18"/>
        </w:rPr>
        <w:fldChar w:fldCharType="separate"/>
      </w:r>
      <w:r w:rsidR="00131566">
        <w:rPr>
          <w:szCs w:val="18"/>
        </w:rPr>
        <w:t>5.3(d)</w:t>
      </w:r>
      <w:r w:rsidR="001A73B8" w:rsidRPr="008129EB">
        <w:rPr>
          <w:szCs w:val="18"/>
        </w:rPr>
        <w:fldChar w:fldCharType="end"/>
      </w:r>
      <w:r w:rsidR="001A73B8" w:rsidRPr="008129EB">
        <w:rPr>
          <w:szCs w:val="18"/>
        </w:rPr>
        <w:t>.</w:t>
      </w:r>
      <w:bookmarkEnd w:id="2487"/>
      <w:bookmarkEnd w:id="2489"/>
      <w:r w:rsidR="001A73B8" w:rsidRPr="008129EB">
        <w:rPr>
          <w:szCs w:val="18"/>
        </w:rPr>
        <w:t xml:space="preserve"> </w:t>
      </w:r>
    </w:p>
    <w:p w14:paraId="506CF75F" w14:textId="5D025299" w:rsidR="004D33B0" w:rsidRPr="008129EB" w:rsidRDefault="00B95E9A" w:rsidP="0058045D">
      <w:pPr>
        <w:pStyle w:val="Heading3"/>
        <w:rPr>
          <w:szCs w:val="18"/>
        </w:rPr>
      </w:pPr>
      <w:bookmarkStart w:id="2490" w:name="_Ref165024555"/>
      <w:r w:rsidRPr="008129EB">
        <w:t>In addition to the</w:t>
      </w:r>
      <w:r w:rsidR="004D17AA" w:rsidRPr="008129EB">
        <w:t xml:space="preserve"> Commonwealth</w:t>
      </w:r>
      <w:r w:rsidRPr="008129EB">
        <w:t>’s right to, and notwithstanding whether the Commonwealth does not, terminate</w:t>
      </w:r>
      <w:r w:rsidR="004D17AA" w:rsidRPr="008129EB">
        <w:t xml:space="preserve"> this agreement under paragraph</w:t>
      </w:r>
      <w:r w:rsidR="00C75751" w:rsidRPr="008129EB">
        <w:rPr>
          <w:szCs w:val="18"/>
        </w:rPr>
        <w:t> </w:t>
      </w:r>
      <w:r w:rsidR="004D17AA" w:rsidRPr="008129EB">
        <w:rPr>
          <w:szCs w:val="18"/>
        </w:rPr>
        <w:fldChar w:fldCharType="begin"/>
      </w:r>
      <w:r w:rsidR="004D17AA" w:rsidRPr="008129EB">
        <w:rPr>
          <w:szCs w:val="18"/>
        </w:rPr>
        <w:instrText xml:space="preserve"> REF _Ref103710118 \n \h </w:instrText>
      </w:r>
      <w:r w:rsidR="004D17AA" w:rsidRPr="008129EB">
        <w:rPr>
          <w:szCs w:val="18"/>
        </w:rPr>
      </w:r>
      <w:r w:rsidR="004D17AA" w:rsidRPr="008129EB">
        <w:rPr>
          <w:szCs w:val="18"/>
        </w:rPr>
        <w:fldChar w:fldCharType="separate"/>
      </w:r>
      <w:r w:rsidR="00131566">
        <w:rPr>
          <w:szCs w:val="18"/>
        </w:rPr>
        <w:t>(a)</w:t>
      </w:r>
      <w:r w:rsidR="004D17AA" w:rsidRPr="008129EB">
        <w:rPr>
          <w:szCs w:val="18"/>
        </w:rPr>
        <w:fldChar w:fldCharType="end"/>
      </w:r>
      <w:r w:rsidRPr="008129EB">
        <w:t>, i</w:t>
      </w:r>
      <w:r w:rsidR="0044743B" w:rsidRPr="008129EB">
        <w:t xml:space="preserve">f Project Operator does not achieve Financial Close by 40 Business Days after the FC Sunset Date </w:t>
      </w:r>
      <w:r w:rsidR="004A0DDC" w:rsidRPr="008129EB">
        <w:rPr>
          <w:szCs w:val="18"/>
        </w:rPr>
        <w:t>(“</w:t>
      </w:r>
      <w:r w:rsidR="004A0DDC" w:rsidRPr="008129EB">
        <w:rPr>
          <w:b/>
          <w:bCs/>
        </w:rPr>
        <w:t>FC Cure Period</w:t>
      </w:r>
      <w:r w:rsidR="004A0DDC" w:rsidRPr="008129EB">
        <w:rPr>
          <w:szCs w:val="18"/>
        </w:rPr>
        <w:t>”)</w:t>
      </w:r>
      <w:r w:rsidR="002C7ACF" w:rsidRPr="008129EB">
        <w:rPr>
          <w:szCs w:val="18"/>
        </w:rPr>
        <w:t>,</w:t>
      </w:r>
      <w:r w:rsidR="0044743B" w:rsidRPr="008129EB">
        <w:t xml:space="preserve"> then t</w:t>
      </w:r>
      <w:r w:rsidR="004D33B0" w:rsidRPr="008129EB">
        <w:t>his agreement will automatically terminate with immediate effect</w:t>
      </w:r>
      <w:r w:rsidR="002C7ACF" w:rsidRPr="008129EB">
        <w:t xml:space="preserve"> unless</w:t>
      </w:r>
      <w:r w:rsidR="004D33B0" w:rsidRPr="008129EB">
        <w:rPr>
          <w:szCs w:val="18"/>
        </w:rPr>
        <w:t>:</w:t>
      </w:r>
      <w:bookmarkEnd w:id="2490"/>
      <w:r w:rsidR="004D33B0" w:rsidRPr="008129EB">
        <w:rPr>
          <w:szCs w:val="18"/>
        </w:rPr>
        <w:t xml:space="preserve"> </w:t>
      </w:r>
    </w:p>
    <w:p w14:paraId="7F5AC908" w14:textId="1366462D" w:rsidR="0058002E" w:rsidRPr="008129EB" w:rsidRDefault="002C7ACF" w:rsidP="0058045D">
      <w:pPr>
        <w:pStyle w:val="Heading4"/>
      </w:pPr>
      <w:r w:rsidRPr="008129EB">
        <w:t>Project Operator</w:t>
      </w:r>
      <w:r w:rsidRPr="008129EB">
        <w:rPr>
          <w:szCs w:val="18"/>
        </w:rPr>
        <w:t xml:space="preserve"> </w:t>
      </w:r>
      <w:r w:rsidRPr="008129EB">
        <w:t xml:space="preserve">has submitted a Draft Milestone Cure Plan to the Commonwealth under clause </w:t>
      </w:r>
      <w:r w:rsidRPr="008129EB">
        <w:fldChar w:fldCharType="begin"/>
      </w:r>
      <w:r w:rsidRPr="008129EB">
        <w:instrText xml:space="preserve"> REF _Ref114217616 \w \h </w:instrText>
      </w:r>
      <w:r w:rsidRPr="008129EB">
        <w:fldChar w:fldCharType="separate"/>
      </w:r>
      <w:r w:rsidR="00131566">
        <w:t>5.3(b)</w:t>
      </w:r>
      <w:r w:rsidRPr="008129EB">
        <w:fldChar w:fldCharType="end"/>
      </w:r>
      <w:r w:rsidRPr="008129EB">
        <w:t xml:space="preserve"> (“</w:t>
      </w:r>
      <w:r w:rsidRPr="008129EB">
        <w:fldChar w:fldCharType="begin"/>
      </w:r>
      <w:r w:rsidRPr="008129EB">
        <w:instrText xml:space="preserve">  REF _Ref103281885 \h </w:instrText>
      </w:r>
      <w:r w:rsidRPr="008129EB">
        <w:fldChar w:fldCharType="separate"/>
      </w:r>
      <w:r w:rsidR="00131566" w:rsidRPr="008129EB">
        <w:t>Milestone Cure Plan</w:t>
      </w:r>
      <w:r w:rsidRPr="008129EB">
        <w:fldChar w:fldCharType="end"/>
      </w:r>
      <w:r w:rsidRPr="008129EB">
        <w:t xml:space="preserve">”) and the Commonwealth has not yet approved or rejected the Draft Milestone Cure Plan under clause </w:t>
      </w:r>
      <w:r w:rsidRPr="008129EB">
        <w:rPr>
          <w:szCs w:val="18"/>
        </w:rPr>
        <w:fldChar w:fldCharType="begin"/>
      </w:r>
      <w:r w:rsidRPr="008129EB">
        <w:rPr>
          <w:szCs w:val="18"/>
        </w:rPr>
        <w:instrText xml:space="preserve"> REF _Ref114217639 \w \h </w:instrText>
      </w:r>
      <w:r w:rsidRPr="008129EB">
        <w:rPr>
          <w:szCs w:val="18"/>
        </w:rPr>
      </w:r>
      <w:r w:rsidRPr="008129EB">
        <w:rPr>
          <w:szCs w:val="18"/>
        </w:rPr>
        <w:fldChar w:fldCharType="separate"/>
      </w:r>
      <w:r w:rsidR="00131566">
        <w:rPr>
          <w:szCs w:val="18"/>
        </w:rPr>
        <w:t>5.3(d)</w:t>
      </w:r>
      <w:r w:rsidRPr="008129EB">
        <w:rPr>
          <w:szCs w:val="18"/>
        </w:rPr>
        <w:fldChar w:fldCharType="end"/>
      </w:r>
      <w:r w:rsidR="0058002E" w:rsidRPr="008129EB">
        <w:t xml:space="preserve">, in which case: </w:t>
      </w:r>
    </w:p>
    <w:p w14:paraId="58DF29B9" w14:textId="0C7618CB" w:rsidR="0058002E" w:rsidRPr="008129EB" w:rsidRDefault="2C388DF0" w:rsidP="0058045D">
      <w:pPr>
        <w:pStyle w:val="Heading5"/>
      </w:pPr>
      <w:r w:rsidRPr="008129EB">
        <w:t xml:space="preserve">if the Commonwealth approves the Draft Milestone Cure Plan, then this agreement </w:t>
      </w:r>
      <w:r w:rsidR="00735752">
        <w:t>may</w:t>
      </w:r>
      <w:r w:rsidR="00735752" w:rsidRPr="008129EB">
        <w:t xml:space="preserve"> </w:t>
      </w:r>
      <w:r w:rsidRPr="008129EB">
        <w:t xml:space="preserve">not </w:t>
      </w:r>
      <w:r w:rsidR="00735752">
        <w:t xml:space="preserve">be </w:t>
      </w:r>
      <w:r w:rsidRPr="008129EB">
        <w:t xml:space="preserve">terminated </w:t>
      </w:r>
      <w:r w:rsidR="00735752">
        <w:t xml:space="preserve">by the Commonwealth </w:t>
      </w:r>
      <w:r w:rsidRPr="008129EB">
        <w:t xml:space="preserve">pursuant to this paragraph </w:t>
      </w:r>
      <w:r w:rsidR="0058002E" w:rsidRPr="008129EB">
        <w:fldChar w:fldCharType="begin"/>
      </w:r>
      <w:r w:rsidR="0058002E" w:rsidRPr="008129EB">
        <w:instrText xml:space="preserve"> REF _Ref165024555 \n \h </w:instrText>
      </w:r>
      <w:r w:rsidR="0058002E" w:rsidRPr="008129EB">
        <w:fldChar w:fldCharType="separate"/>
      </w:r>
      <w:r w:rsidR="00131566">
        <w:t>(c)</w:t>
      </w:r>
      <w:r w:rsidR="0058002E" w:rsidRPr="008129EB">
        <w:fldChar w:fldCharType="end"/>
      </w:r>
      <w:r w:rsidRPr="008129EB">
        <w:t xml:space="preserve"> and clause </w:t>
      </w:r>
      <w:r w:rsidR="0058002E" w:rsidRPr="008129EB">
        <w:fldChar w:fldCharType="begin"/>
      </w:r>
      <w:r w:rsidR="0058002E" w:rsidRPr="008129EB">
        <w:instrText xml:space="preserve"> REF _Ref106271813 \w \h </w:instrText>
      </w:r>
      <w:r w:rsidR="0058002E" w:rsidRPr="008129EB">
        <w:fldChar w:fldCharType="separate"/>
      </w:r>
      <w:r w:rsidR="00131566">
        <w:t>5.3(e)</w:t>
      </w:r>
      <w:r w:rsidR="0058002E" w:rsidRPr="008129EB">
        <w:fldChar w:fldCharType="end"/>
      </w:r>
      <w:r w:rsidRPr="008129EB">
        <w:t xml:space="preserve"> applies, and this clause </w:t>
      </w:r>
      <w:r w:rsidR="0058002E" w:rsidRPr="008129EB">
        <w:fldChar w:fldCharType="begin"/>
      </w:r>
      <w:r w:rsidR="0058002E" w:rsidRPr="008129EB">
        <w:instrText xml:space="preserve"> REF _Ref103540128 \w \h </w:instrText>
      </w:r>
      <w:r w:rsidR="0058002E" w:rsidRPr="008129EB">
        <w:fldChar w:fldCharType="separate"/>
      </w:r>
      <w:r w:rsidR="00131566">
        <w:t>5.4</w:t>
      </w:r>
      <w:r w:rsidR="0058002E" w:rsidRPr="008129EB">
        <w:fldChar w:fldCharType="end"/>
      </w:r>
      <w:r w:rsidRPr="008129EB">
        <w:t xml:space="preserve"> will apply to any subsequent failure to achieve the relevant Milestone; or</w:t>
      </w:r>
    </w:p>
    <w:p w14:paraId="045074C1" w14:textId="77777777" w:rsidR="0058002E" w:rsidRPr="008129EB" w:rsidRDefault="2C388DF0" w:rsidP="0058045D">
      <w:pPr>
        <w:pStyle w:val="Heading5"/>
      </w:pPr>
      <w:r w:rsidRPr="008129EB">
        <w:t xml:space="preserve">if the Commonwealth rejects the Draft Milestone Cure Plan, then this agreement will automatically terminate with immediate effect on the date of the rejection; or </w:t>
      </w:r>
    </w:p>
    <w:p w14:paraId="1D9BBBB9" w14:textId="428DC313" w:rsidR="00B95E9A" w:rsidRPr="008129EB" w:rsidRDefault="2C388DF0" w:rsidP="0058045D">
      <w:pPr>
        <w:pStyle w:val="Heading4"/>
      </w:pPr>
      <w:r w:rsidRPr="008129EB">
        <w:t xml:space="preserve">prior to the end of the FC Cure Period, the Commonwealth notifies (at its discretion) Project Operator that the FC Cure Period is extended by 20 Business Days, in which case this paragraph </w:t>
      </w:r>
      <w:r w:rsidR="00220189" w:rsidRPr="008129EB">
        <w:fldChar w:fldCharType="begin"/>
      </w:r>
      <w:r w:rsidR="00220189" w:rsidRPr="008129EB">
        <w:instrText xml:space="preserve"> REF _Ref165024555 \n \h </w:instrText>
      </w:r>
      <w:r w:rsidR="00220189" w:rsidRPr="008129EB">
        <w:fldChar w:fldCharType="separate"/>
      </w:r>
      <w:r w:rsidR="00131566">
        <w:t>(c)</w:t>
      </w:r>
      <w:r w:rsidR="00220189" w:rsidRPr="008129EB">
        <w:fldChar w:fldCharType="end"/>
      </w:r>
      <w:r w:rsidRPr="008129EB">
        <w:t xml:space="preserve"> will apply at the expiry of the extended FC Cure Period.</w:t>
      </w:r>
    </w:p>
    <w:p w14:paraId="4F1F0844" w14:textId="6AB31915" w:rsidR="000042A3" w:rsidRPr="008129EB" w:rsidRDefault="000042A3" w:rsidP="000042A3">
      <w:pPr>
        <w:pStyle w:val="Heading3"/>
        <w:rPr>
          <w:bCs/>
        </w:rPr>
      </w:pPr>
      <w:r w:rsidRPr="008129EB">
        <w:t xml:space="preserve">If Project Operator provides a document purporting to be a cure plan </w:t>
      </w:r>
      <w:r w:rsidR="00241267" w:rsidRPr="008129EB">
        <w:t>in circumstances in which one is not required</w:t>
      </w:r>
      <w:r w:rsidRPr="008129EB">
        <w:t xml:space="preserve"> by </w:t>
      </w:r>
      <w:r w:rsidR="00241267" w:rsidRPr="008129EB">
        <w:t>this agreement</w:t>
      </w:r>
      <w:r w:rsidRPr="008129EB">
        <w:t>, this will not constitute a Draft Milestone Cure Plan under clause </w:t>
      </w:r>
      <w:r w:rsidRPr="008129EB">
        <w:fldChar w:fldCharType="begin"/>
      </w:r>
      <w:r w:rsidRPr="008129EB">
        <w:instrText xml:space="preserve"> REF _Ref103281885 \w \h </w:instrText>
      </w:r>
      <w:r w:rsidRPr="008129EB">
        <w:fldChar w:fldCharType="separate"/>
      </w:r>
      <w:r w:rsidR="00131566">
        <w:t>5.3</w:t>
      </w:r>
      <w:r w:rsidRPr="008129EB">
        <w:fldChar w:fldCharType="end"/>
      </w:r>
      <w:r w:rsidRPr="008129EB">
        <w:t xml:space="preserve"> and will not detract from or otherwise affect or limit the Commonwealth’s rights of termination under this clause </w:t>
      </w:r>
      <w:r w:rsidRPr="008129EB">
        <w:fldChar w:fldCharType="begin"/>
      </w:r>
      <w:r w:rsidRPr="008129EB">
        <w:instrText xml:space="preserve"> REF _Ref103540128 \w \h </w:instrText>
      </w:r>
      <w:r w:rsidRPr="008129EB">
        <w:fldChar w:fldCharType="separate"/>
      </w:r>
      <w:r w:rsidR="00131566">
        <w:t>5.4</w:t>
      </w:r>
      <w:r w:rsidRPr="008129EB">
        <w:fldChar w:fldCharType="end"/>
      </w:r>
      <w:r w:rsidRPr="008129EB">
        <w:t>.</w:t>
      </w:r>
    </w:p>
    <w:p w14:paraId="7A7D771A" w14:textId="1BC13D57" w:rsidR="001A73B8" w:rsidRPr="008129EB" w:rsidRDefault="2C388DF0" w:rsidP="0058045D">
      <w:pPr>
        <w:pStyle w:val="Heading1"/>
      </w:pPr>
      <w:bookmarkStart w:id="2491" w:name="_Toc180061794"/>
      <w:bookmarkStart w:id="2492" w:name="_Toc180068420"/>
      <w:bookmarkStart w:id="2493" w:name="_Toc180068656"/>
      <w:bookmarkStart w:id="2494" w:name="_Toc180068978"/>
      <w:bookmarkStart w:id="2495" w:name="_Toc180595924"/>
      <w:bookmarkStart w:id="2496" w:name="_Toc180675827"/>
      <w:bookmarkStart w:id="2497" w:name="_Toc181297647"/>
      <w:bookmarkStart w:id="2498" w:name="_Toc181345796"/>
      <w:bookmarkStart w:id="2499" w:name="_Toc181346043"/>
      <w:bookmarkStart w:id="2500" w:name="_Toc181621012"/>
      <w:bookmarkStart w:id="2501" w:name="_Toc181626146"/>
      <w:bookmarkStart w:id="2502" w:name="_Toc182230188"/>
      <w:bookmarkStart w:id="2503" w:name="_Toc182232433"/>
      <w:bookmarkStart w:id="2504" w:name="_Toc182232677"/>
      <w:bookmarkStart w:id="2505" w:name="_Toc156909134"/>
      <w:bookmarkStart w:id="2506" w:name="_Ref159345992"/>
      <w:bookmarkStart w:id="2507" w:name="_Ref159506058"/>
      <w:bookmarkStart w:id="2508" w:name="_Toc232683646"/>
      <w:bookmarkEnd w:id="2483"/>
      <w:bookmarkEnd w:id="2488"/>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r w:rsidRPr="008129EB">
        <w:lastRenderedPageBreak/>
        <w:t>Construction of Project</w:t>
      </w:r>
      <w:bookmarkEnd w:id="2505"/>
      <w:bookmarkEnd w:id="2506"/>
      <w:bookmarkEnd w:id="2507"/>
      <w:bookmarkEnd w:id="2508"/>
    </w:p>
    <w:p w14:paraId="3A4F2AEA" w14:textId="4A39176A" w:rsidR="001A73B8" w:rsidRPr="008129EB" w:rsidRDefault="2BC382E4" w:rsidP="00314F33">
      <w:pPr>
        <w:pStyle w:val="Heading3"/>
        <w:keepNext/>
        <w:numPr>
          <w:ilvl w:val="0"/>
          <w:numId w:val="0"/>
        </w:numPr>
        <w:ind w:left="231" w:firstLine="506"/>
      </w:pPr>
      <w:r w:rsidRPr="008129EB">
        <w:t xml:space="preserve">On and from Financial Close, Project Operator must: </w:t>
      </w:r>
    </w:p>
    <w:p w14:paraId="0A2E2043" w14:textId="0E7F84F8" w:rsidR="001A73B8" w:rsidRPr="008129EB" w:rsidRDefault="2C388DF0" w:rsidP="0058045D">
      <w:pPr>
        <w:pStyle w:val="Heading3"/>
      </w:pPr>
      <w:r w:rsidRPr="008129EB">
        <w:t xml:space="preserve">construct the Project in accordance with the Social Licence Commitments, Good Industry Practice and all applicable Laws and </w:t>
      </w:r>
      <w:r w:rsidR="001C4044" w:rsidRPr="008129EB">
        <w:t>A</w:t>
      </w:r>
      <w:r w:rsidRPr="008129EB">
        <w:t>uthorisations;</w:t>
      </w:r>
    </w:p>
    <w:p w14:paraId="2698683C" w14:textId="77777777" w:rsidR="001A73B8" w:rsidRPr="008129EB" w:rsidRDefault="2C388DF0" w:rsidP="0058045D">
      <w:pPr>
        <w:pStyle w:val="Heading3"/>
      </w:pPr>
      <w:bookmarkStart w:id="2509" w:name="_Ref103709999"/>
      <w:r w:rsidRPr="008129EB">
        <w:t>use its best endeavours to satisfy the COD Conditions by the COD Target Date;</w:t>
      </w:r>
      <w:bookmarkEnd w:id="2509"/>
      <w:r w:rsidRPr="008129EB">
        <w:t xml:space="preserve"> </w:t>
      </w:r>
    </w:p>
    <w:p w14:paraId="3FE37A9F" w14:textId="77777777" w:rsidR="001A73B8" w:rsidRPr="008129EB" w:rsidRDefault="2C388DF0" w:rsidP="0058045D">
      <w:pPr>
        <w:pStyle w:val="Heading3"/>
      </w:pPr>
      <w:r w:rsidRPr="008129EB">
        <w:t>satisfy the COD Conditions by the COD Sunset Date; and</w:t>
      </w:r>
    </w:p>
    <w:p w14:paraId="14E401C7" w14:textId="2A7B727F" w:rsidR="001A73B8" w:rsidRPr="009466BA" w:rsidRDefault="001A73B8" w:rsidP="0058045D">
      <w:pPr>
        <w:pStyle w:val="Heading3"/>
        <w:rPr>
          <w:szCs w:val="18"/>
        </w:rPr>
      </w:pPr>
      <w:r w:rsidRPr="008129EB">
        <w:t>report on the construction of the Project</w:t>
      </w:r>
      <w:r w:rsidRPr="008129EB">
        <w:rPr>
          <w:szCs w:val="18"/>
        </w:rPr>
        <w:t xml:space="preserve"> </w:t>
      </w:r>
      <w:r w:rsidRPr="008129EB">
        <w:t>as set out in clause</w:t>
      </w:r>
      <w:r w:rsidR="0093359B" w:rsidRPr="008129EB">
        <w:t> </w:t>
      </w:r>
      <w:r w:rsidR="0093359B" w:rsidRPr="008129EB">
        <w:fldChar w:fldCharType="begin"/>
      </w:r>
      <w:r w:rsidR="0093359B" w:rsidRPr="008129EB">
        <w:instrText xml:space="preserve"> REF _Ref167304778 \w \h </w:instrText>
      </w:r>
      <w:r w:rsidR="0093359B" w:rsidRPr="008129EB">
        <w:fldChar w:fldCharType="separate"/>
      </w:r>
      <w:r w:rsidR="00131566">
        <w:t>12.1</w:t>
      </w:r>
      <w:r w:rsidR="0093359B" w:rsidRPr="008129EB">
        <w:fldChar w:fldCharType="end"/>
      </w:r>
      <w:r w:rsidR="0093359B" w:rsidRPr="008129EB">
        <w:t xml:space="preserve"> (“</w:t>
      </w:r>
      <w:r w:rsidR="0093359B" w:rsidRPr="008129EB">
        <w:fldChar w:fldCharType="begin"/>
      </w:r>
      <w:r w:rsidR="0093359B" w:rsidRPr="008129EB">
        <w:instrText xml:space="preserve"> REF _Ref167304903 \h </w:instrText>
      </w:r>
      <w:r w:rsidR="0093359B" w:rsidRPr="008129EB">
        <w:fldChar w:fldCharType="separate"/>
      </w:r>
      <w:r w:rsidR="00131566" w:rsidRPr="008129EB">
        <w:t>Development and construction reports</w:t>
      </w:r>
      <w:r w:rsidR="0093359B" w:rsidRPr="008129EB">
        <w:fldChar w:fldCharType="end"/>
      </w:r>
      <w:r w:rsidR="0093359B" w:rsidRPr="008129EB">
        <w:t>”).</w:t>
      </w:r>
    </w:p>
    <w:p w14:paraId="0A24E4DF" w14:textId="77777777" w:rsidR="001A73B8" w:rsidRDefault="2C388DF0" w:rsidP="0058045D">
      <w:pPr>
        <w:pStyle w:val="Heading1"/>
      </w:pPr>
      <w:bookmarkStart w:id="2510" w:name="_Toc213757901"/>
      <w:bookmarkStart w:id="2511" w:name="_Toc213758897"/>
      <w:bookmarkStart w:id="2512" w:name="_Toc215049453"/>
      <w:bookmarkStart w:id="2513" w:name="_Toc213757902"/>
      <w:bookmarkStart w:id="2514" w:name="_Toc213758898"/>
      <w:bookmarkStart w:id="2515" w:name="_Toc215049454"/>
      <w:bookmarkStart w:id="2516" w:name="_Toc213757903"/>
      <w:bookmarkStart w:id="2517" w:name="_Toc213758899"/>
      <w:bookmarkStart w:id="2518" w:name="_Toc215049455"/>
      <w:bookmarkStart w:id="2519" w:name="_Toc213757904"/>
      <w:bookmarkStart w:id="2520" w:name="_Toc213758900"/>
      <w:bookmarkStart w:id="2521" w:name="_Toc215049456"/>
      <w:bookmarkStart w:id="2522" w:name="_Toc213757905"/>
      <w:bookmarkStart w:id="2523" w:name="_Toc213758901"/>
      <w:bookmarkStart w:id="2524" w:name="_Toc215049457"/>
      <w:bookmarkStart w:id="2525" w:name="_Ref103589240"/>
      <w:bookmarkStart w:id="2526" w:name="_Toc156909135"/>
      <w:bookmarkStart w:id="2527" w:name="_Toc232683647"/>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r w:rsidRPr="008129EB">
        <w:t>COD Conditions</w:t>
      </w:r>
      <w:bookmarkEnd w:id="2525"/>
      <w:bookmarkEnd w:id="2526"/>
      <w:bookmarkEnd w:id="2527"/>
    </w:p>
    <w:p w14:paraId="5F17FC21" w14:textId="6B5C83E2" w:rsidR="009D7209" w:rsidRPr="00131566" w:rsidRDefault="009D7209" w:rsidP="00D36195">
      <w:pPr>
        <w:rPr>
          <w:b/>
          <w:bCs/>
        </w:rPr>
      </w:pPr>
      <w:r w:rsidRPr="00131566">
        <w:rPr>
          <w:b/>
          <w:bCs/>
        </w:rPr>
        <w:t>[</w:t>
      </w:r>
      <w:r w:rsidRPr="00E02A43">
        <w:rPr>
          <w:b/>
          <w:bCs/>
          <w:i/>
          <w:iCs/>
          <w:highlight w:val="lightGray"/>
        </w:rPr>
        <w:t xml:space="preserve">Note: COD will not occur (and therefore Support payments will not commence) unless and until each Project Component has satisfied the </w:t>
      </w:r>
      <w:r w:rsidR="00A63751" w:rsidRPr="00E02A43">
        <w:rPr>
          <w:b/>
          <w:bCs/>
          <w:i/>
          <w:iCs/>
          <w:highlight w:val="lightGray"/>
        </w:rPr>
        <w:t xml:space="preserve">applicable </w:t>
      </w:r>
      <w:r w:rsidRPr="00E02A43">
        <w:rPr>
          <w:b/>
          <w:bCs/>
          <w:i/>
          <w:iCs/>
          <w:highlight w:val="lightGray"/>
        </w:rPr>
        <w:t>COD Conditions.]</w:t>
      </w:r>
    </w:p>
    <w:p w14:paraId="446CED9E" w14:textId="77777777" w:rsidR="001A73B8" w:rsidRPr="00D121DB" w:rsidRDefault="49D70CC2" w:rsidP="00D847EB">
      <w:pPr>
        <w:pStyle w:val="Heading2"/>
        <w:numPr>
          <w:ilvl w:val="1"/>
          <w:numId w:val="63"/>
        </w:numPr>
      </w:pPr>
      <w:bookmarkStart w:id="2528" w:name="_Ref103543813"/>
      <w:bookmarkStart w:id="2529" w:name="_Toc156909136"/>
      <w:bookmarkStart w:id="2530" w:name="_Ref167303438"/>
      <w:bookmarkStart w:id="2531" w:name="_Ref167305321"/>
      <w:bookmarkStart w:id="2532" w:name="_Ref167305720"/>
      <w:bookmarkStart w:id="2533" w:name="_Ref167305760"/>
      <w:bookmarkStart w:id="2534" w:name="_Toc232683648"/>
      <w:r w:rsidRPr="00D121DB">
        <w:t>COD Conditions</w:t>
      </w:r>
      <w:bookmarkEnd w:id="2528"/>
      <w:bookmarkEnd w:id="2529"/>
      <w:bookmarkEnd w:id="2530"/>
      <w:bookmarkEnd w:id="2531"/>
      <w:bookmarkEnd w:id="2532"/>
      <w:bookmarkEnd w:id="2533"/>
      <w:bookmarkEnd w:id="2534"/>
    </w:p>
    <w:p w14:paraId="21E49F7E" w14:textId="58FB7DEE" w:rsidR="001A73B8" w:rsidRPr="00D121DB" w:rsidRDefault="001A73B8" w:rsidP="00541DFA">
      <w:pPr>
        <w:pStyle w:val="BodyText"/>
        <w:keepNext/>
        <w:ind w:left="737" w:firstLine="27"/>
      </w:pPr>
      <w:r w:rsidRPr="00D121DB">
        <w:t>On or before the COD Sunset Date</w:t>
      </w:r>
      <w:r w:rsidR="00177DEA" w:rsidRPr="00D121DB">
        <w:t>,</w:t>
      </w:r>
      <w:r w:rsidR="003C40CE" w:rsidRPr="00D121DB">
        <w:t xml:space="preserve"> and unless waived by the Commonwealth in writing</w:t>
      </w:r>
      <w:r w:rsidRPr="00D121DB">
        <w:t xml:space="preserve">, </w:t>
      </w:r>
      <w:r w:rsidR="002C3FC2" w:rsidRPr="00D121DB">
        <w:t>Project</w:t>
      </w:r>
      <w:r w:rsidRPr="00D121DB">
        <w:t xml:space="preserve"> Operator must ensure that: </w:t>
      </w:r>
    </w:p>
    <w:p w14:paraId="2C6642DD" w14:textId="48A67CAF" w:rsidR="0014518E" w:rsidRPr="00D121DB" w:rsidRDefault="009D7209" w:rsidP="00541DFA">
      <w:pPr>
        <w:pStyle w:val="Heading3"/>
        <w:keepNext/>
      </w:pPr>
      <w:bookmarkStart w:id="2535" w:name="_Ref204784311"/>
      <w:bookmarkStart w:id="2536" w:name="_Ref103712127"/>
      <w:r w:rsidRPr="00D121DB">
        <w:t>each</w:t>
      </w:r>
      <w:r w:rsidR="0014518E" w:rsidRPr="00D121DB">
        <w:t xml:space="preserve"> Project </w:t>
      </w:r>
      <w:r w:rsidRPr="00D121DB">
        <w:t>Component</w:t>
      </w:r>
      <w:r w:rsidR="0014518E" w:rsidRPr="00D121DB">
        <w:t>:</w:t>
      </w:r>
      <w:bookmarkEnd w:id="2535"/>
    </w:p>
    <w:p w14:paraId="6A1FE2C3" w14:textId="3E5E0BEE" w:rsidR="004E2698" w:rsidRPr="00D121DB" w:rsidRDefault="00A63751" w:rsidP="00632022">
      <w:pPr>
        <w:pStyle w:val="Heading4"/>
        <w:numPr>
          <w:ilvl w:val="3"/>
          <w:numId w:val="44"/>
        </w:numPr>
      </w:pPr>
      <w:r w:rsidRPr="00106AE8">
        <w:t>is</w:t>
      </w:r>
      <w:r w:rsidRPr="00D121DB">
        <w:t xml:space="preserve"> </w:t>
      </w:r>
      <w:r w:rsidR="0014518E" w:rsidRPr="00D121DB">
        <w:t xml:space="preserve">capable </w:t>
      </w:r>
      <w:r w:rsidR="004E2698" w:rsidRPr="00D121DB">
        <w:t xml:space="preserve">of exporting electrical energy through </w:t>
      </w:r>
      <w:r w:rsidR="00EC6EC4" w:rsidRPr="00D121DB">
        <w:t xml:space="preserve">its </w:t>
      </w:r>
      <w:r w:rsidR="004E2698" w:rsidRPr="00D121DB">
        <w:t xml:space="preserve">Connection Point at a level of </w:t>
      </w:r>
      <w:r w:rsidR="009C1766" w:rsidRPr="00D121DB">
        <w:t xml:space="preserve">export </w:t>
      </w:r>
      <w:r w:rsidR="004E2698" w:rsidRPr="00D121DB">
        <w:t xml:space="preserve">that is </w:t>
      </w:r>
      <w:r w:rsidR="009C1766" w:rsidRPr="00D121DB">
        <w:t xml:space="preserve">between 95% and 105% of </w:t>
      </w:r>
      <w:r w:rsidR="004E2698" w:rsidRPr="00D121DB">
        <w:t xml:space="preserve">the </w:t>
      </w:r>
      <w:r w:rsidRPr="00106AE8">
        <w:t>applicable</w:t>
      </w:r>
      <w:r w:rsidRPr="00D121DB">
        <w:t xml:space="preserve"> </w:t>
      </w:r>
      <w:r w:rsidR="00EC6EC4" w:rsidRPr="00D121DB">
        <w:t xml:space="preserve">Project Component </w:t>
      </w:r>
      <w:r w:rsidR="004A0277" w:rsidRPr="00D121DB">
        <w:t>Export</w:t>
      </w:r>
      <w:r w:rsidR="004E2698" w:rsidRPr="00D121DB">
        <w:t xml:space="preserve"> Capacity;</w:t>
      </w:r>
    </w:p>
    <w:p w14:paraId="644B41CF" w14:textId="4837EA50" w:rsidR="004E2698" w:rsidRPr="00D121DB" w:rsidRDefault="00A63751" w:rsidP="00632022">
      <w:pPr>
        <w:pStyle w:val="Heading4"/>
        <w:numPr>
          <w:ilvl w:val="3"/>
          <w:numId w:val="44"/>
        </w:numPr>
      </w:pPr>
      <w:r w:rsidRPr="00106AE8">
        <w:t>is</w:t>
      </w:r>
      <w:r w:rsidRPr="00D121DB">
        <w:t xml:space="preserve"> </w:t>
      </w:r>
      <w:r w:rsidR="004E2698" w:rsidRPr="00D121DB">
        <w:t xml:space="preserve">capable of importing electrical energy through </w:t>
      </w:r>
      <w:r w:rsidR="00EC6EC4" w:rsidRPr="00D121DB">
        <w:t xml:space="preserve">its </w:t>
      </w:r>
      <w:r w:rsidR="004E2698" w:rsidRPr="00D121DB">
        <w:t xml:space="preserve">Connection Point at a level </w:t>
      </w:r>
      <w:r w:rsidR="009C1766" w:rsidRPr="00D121DB">
        <w:t xml:space="preserve">of import </w:t>
      </w:r>
      <w:r w:rsidR="004E2698" w:rsidRPr="00D121DB">
        <w:t xml:space="preserve">that is </w:t>
      </w:r>
      <w:r w:rsidR="009C1766" w:rsidRPr="00D121DB">
        <w:t xml:space="preserve">between 95% and 105% of </w:t>
      </w:r>
      <w:r w:rsidR="004E2698" w:rsidRPr="00D121DB">
        <w:t xml:space="preserve">the </w:t>
      </w:r>
      <w:r w:rsidRPr="00106AE8">
        <w:t>applicable</w:t>
      </w:r>
      <w:r w:rsidRPr="00D121DB">
        <w:t xml:space="preserve"> </w:t>
      </w:r>
      <w:r w:rsidR="00EC6EC4" w:rsidRPr="00D121DB">
        <w:t xml:space="preserve">Project Component </w:t>
      </w:r>
      <w:r w:rsidR="004E2698" w:rsidRPr="00D121DB">
        <w:t>Import Capacity; and</w:t>
      </w:r>
    </w:p>
    <w:p w14:paraId="36287C6A" w14:textId="2424CB57" w:rsidR="004E2698" w:rsidRPr="008129EB" w:rsidRDefault="004E2698" w:rsidP="00632022">
      <w:pPr>
        <w:pStyle w:val="Heading4"/>
        <w:numPr>
          <w:ilvl w:val="3"/>
          <w:numId w:val="44"/>
        </w:numPr>
      </w:pPr>
      <w:r w:rsidRPr="00106AE8">
        <w:t>ha</w:t>
      </w:r>
      <w:r w:rsidR="00A63751" w:rsidRPr="00106AE8">
        <w:t>s</w:t>
      </w:r>
      <w:r w:rsidRPr="00D121DB">
        <w:t xml:space="preserve"> an energy storage capacity that is </w:t>
      </w:r>
      <w:r w:rsidR="00E32DF0" w:rsidRPr="00D121DB">
        <w:t xml:space="preserve">between 95% and 105% of </w:t>
      </w:r>
      <w:r w:rsidRPr="00D121DB">
        <w:t xml:space="preserve">the </w:t>
      </w:r>
      <w:r w:rsidR="00A63751" w:rsidRPr="00106AE8">
        <w:t>applicable</w:t>
      </w:r>
      <w:r w:rsidR="00A63751" w:rsidRPr="00D121DB">
        <w:t xml:space="preserve"> </w:t>
      </w:r>
      <w:r w:rsidR="00EC6EC4" w:rsidRPr="00D121DB">
        <w:t>Project Component</w:t>
      </w:r>
      <w:r w:rsidR="00EC6EC4">
        <w:t xml:space="preserve"> </w:t>
      </w:r>
      <w:r w:rsidRPr="008129EB">
        <w:t>Storage Capacity,</w:t>
      </w:r>
      <w:r w:rsidR="00B25B83" w:rsidRPr="008129EB">
        <w:t xml:space="preserve"> [</w:t>
      </w:r>
      <w:r w:rsidR="00B25B83" w:rsidRPr="007957C6">
        <w:rPr>
          <w:b/>
          <w:bCs/>
          <w:i/>
          <w:iCs/>
          <w:highlight w:val="lightGray"/>
        </w:rPr>
        <w:t xml:space="preserve">Note: </w:t>
      </w:r>
      <w:r w:rsidR="00CC1D85" w:rsidRPr="007957C6">
        <w:rPr>
          <w:b/>
          <w:bCs/>
          <w:i/>
          <w:iCs/>
          <w:highlight w:val="lightGray"/>
        </w:rPr>
        <w:t>see agreement cover note regarding Non-Storage Projects</w:t>
      </w:r>
      <w:r w:rsidR="00B25B83" w:rsidRPr="007957C6">
        <w:rPr>
          <w:b/>
          <w:bCs/>
          <w:i/>
          <w:iCs/>
          <w:highlight w:val="lightGray"/>
        </w:rPr>
        <w:t>.</w:t>
      </w:r>
      <w:r w:rsidR="00B25B83" w:rsidRPr="008129EB">
        <w:t>]</w:t>
      </w:r>
    </w:p>
    <w:p w14:paraId="4A39BCA8" w14:textId="1632A487" w:rsidR="001A73B8" w:rsidRPr="008129EB" w:rsidRDefault="004E2698" w:rsidP="008E4A1B">
      <w:pPr>
        <w:pStyle w:val="Heading4"/>
        <w:numPr>
          <w:ilvl w:val="0"/>
          <w:numId w:val="0"/>
        </w:numPr>
        <w:ind w:left="1474"/>
      </w:pPr>
      <w:r w:rsidRPr="008129EB">
        <w:t>in each case when tested in accordance with Good Industry Practice and all applicable Laws</w:t>
      </w:r>
      <w:r w:rsidR="2C388DF0" w:rsidRPr="008129EB">
        <w:t>;</w:t>
      </w:r>
      <w:bookmarkEnd w:id="2536"/>
      <w:r w:rsidR="2C388DF0" w:rsidRPr="008129EB">
        <w:t xml:space="preserve"> </w:t>
      </w:r>
    </w:p>
    <w:p w14:paraId="2B2905FF" w14:textId="6EDD60A4" w:rsidR="007C7DF2" w:rsidRPr="008129EB" w:rsidRDefault="00F26DD8" w:rsidP="00AF73C7">
      <w:pPr>
        <w:pStyle w:val="Heading3"/>
        <w:keepNext/>
      </w:pPr>
      <w:bookmarkStart w:id="2537" w:name="_Ref193032040"/>
      <w:bookmarkStart w:id="2538" w:name="_Ref193717048"/>
      <w:bookmarkStart w:id="2539" w:name="_Ref105614210"/>
      <w:r>
        <w:t>t</w:t>
      </w:r>
      <w:r w:rsidR="00AF5E07" w:rsidRPr="008129EB">
        <w:t>he</w:t>
      </w:r>
      <w:r w:rsidR="006D3195" w:rsidRPr="008129EB">
        <w:t xml:space="preserve"> relevant</w:t>
      </w:r>
      <w:r w:rsidR="00AF5E07" w:rsidRPr="008129EB">
        <w:t xml:space="preserve"> </w:t>
      </w:r>
      <w:r w:rsidR="006D3195" w:rsidRPr="008129EB">
        <w:t>n</w:t>
      </w:r>
      <w:r w:rsidR="00AF5E07" w:rsidRPr="008129EB">
        <w:t xml:space="preserve">etwork </w:t>
      </w:r>
      <w:r w:rsidR="006D3195" w:rsidRPr="008129EB">
        <w:t>s</w:t>
      </w:r>
      <w:r w:rsidR="00AF5E07" w:rsidRPr="008129EB">
        <w:t xml:space="preserve">ervice </w:t>
      </w:r>
      <w:r w:rsidR="006D3195" w:rsidRPr="008129EB">
        <w:t>p</w:t>
      </w:r>
      <w:r w:rsidR="00AF5E07" w:rsidRPr="008129EB">
        <w:t xml:space="preserve">rovider or </w:t>
      </w:r>
      <w:r w:rsidR="00BE407B" w:rsidRPr="008129EB">
        <w:t xml:space="preserve">AEMO </w:t>
      </w:r>
      <w:r w:rsidR="2C388DF0" w:rsidRPr="008129EB">
        <w:t xml:space="preserve">has confirmed that </w:t>
      </w:r>
      <w:r w:rsidR="00426495">
        <w:t>each</w:t>
      </w:r>
      <w:r w:rsidR="2C388DF0" w:rsidRPr="008129EB">
        <w:t xml:space="preserve"> Project </w:t>
      </w:r>
      <w:r w:rsidR="00426495">
        <w:t xml:space="preserve">Component </w:t>
      </w:r>
      <w:r w:rsidR="2C388DF0" w:rsidRPr="008129EB">
        <w:t xml:space="preserve">is unconditionally released from a hold point </w:t>
      </w:r>
      <w:r w:rsidR="007C7DF2" w:rsidRPr="008129EB">
        <w:t xml:space="preserve">so that the Project </w:t>
      </w:r>
      <w:r w:rsidR="00426495">
        <w:t xml:space="preserve">Component </w:t>
      </w:r>
      <w:r w:rsidR="007C7DF2" w:rsidRPr="008129EB">
        <w:t>is permitted to:</w:t>
      </w:r>
      <w:bookmarkEnd w:id="2537"/>
      <w:bookmarkEnd w:id="2538"/>
    </w:p>
    <w:p w14:paraId="5FD7D0FD" w14:textId="3DD15ECE" w:rsidR="007C7DF2" w:rsidRPr="00D121DB" w:rsidRDefault="007C7DF2" w:rsidP="00632022">
      <w:pPr>
        <w:pStyle w:val="Heading4"/>
        <w:numPr>
          <w:ilvl w:val="3"/>
          <w:numId w:val="44"/>
        </w:numPr>
      </w:pPr>
      <w:r w:rsidRPr="008129EB">
        <w:t xml:space="preserve">export electrical energy through </w:t>
      </w:r>
      <w:r w:rsidR="00426495">
        <w:t>its</w:t>
      </w:r>
      <w:r w:rsidR="00426495" w:rsidRPr="008129EB">
        <w:t xml:space="preserve"> </w:t>
      </w:r>
      <w:r w:rsidRPr="008129EB">
        <w:t xml:space="preserve">Connection Point at a level of </w:t>
      </w:r>
      <w:r w:rsidR="00E32DF0" w:rsidRPr="008129EB">
        <w:t>export</w:t>
      </w:r>
      <w:r w:rsidRPr="008129EB">
        <w:t xml:space="preserve"> that is </w:t>
      </w:r>
      <w:r w:rsidR="00E32DF0" w:rsidRPr="008129EB">
        <w:t xml:space="preserve">between 95% and 105% </w:t>
      </w:r>
      <w:r w:rsidR="00E32DF0" w:rsidRPr="00D121DB">
        <w:t>of</w:t>
      </w:r>
      <w:r w:rsidRPr="00D121DB">
        <w:t xml:space="preserve"> the </w:t>
      </w:r>
      <w:r w:rsidR="00A63751" w:rsidRPr="00106AE8">
        <w:t>applicable</w:t>
      </w:r>
      <w:r w:rsidR="00A63751" w:rsidRPr="00D121DB">
        <w:t xml:space="preserve"> </w:t>
      </w:r>
      <w:r w:rsidR="00426495" w:rsidRPr="00D121DB">
        <w:t xml:space="preserve">Project Component </w:t>
      </w:r>
      <w:r w:rsidR="004A0277" w:rsidRPr="00D121DB">
        <w:t>Export</w:t>
      </w:r>
      <w:r w:rsidRPr="00D121DB">
        <w:t xml:space="preserve"> Capacity</w:t>
      </w:r>
      <w:r w:rsidR="2C388DF0" w:rsidRPr="00D121DB">
        <w:t>;</w:t>
      </w:r>
      <w:r w:rsidRPr="00D121DB">
        <w:t xml:space="preserve"> and</w:t>
      </w:r>
    </w:p>
    <w:p w14:paraId="75797371" w14:textId="242ECC8B" w:rsidR="001A73B8" w:rsidRPr="008129EB" w:rsidRDefault="007C7DF2" w:rsidP="00632022">
      <w:pPr>
        <w:pStyle w:val="Heading4"/>
        <w:numPr>
          <w:ilvl w:val="3"/>
          <w:numId w:val="44"/>
        </w:numPr>
      </w:pPr>
      <w:r w:rsidRPr="00D121DB">
        <w:t xml:space="preserve">import electrical energy through </w:t>
      </w:r>
      <w:r w:rsidR="00426495" w:rsidRPr="00D121DB">
        <w:t xml:space="preserve">its </w:t>
      </w:r>
      <w:r w:rsidRPr="00D121DB">
        <w:t xml:space="preserve">Connection Point at a level </w:t>
      </w:r>
      <w:r w:rsidR="00E32DF0" w:rsidRPr="00D121DB">
        <w:t xml:space="preserve">of import </w:t>
      </w:r>
      <w:r w:rsidRPr="00D121DB">
        <w:t xml:space="preserve">that is </w:t>
      </w:r>
      <w:r w:rsidR="00E32DF0" w:rsidRPr="00D121DB">
        <w:t xml:space="preserve">between 95% and 105% of </w:t>
      </w:r>
      <w:r w:rsidRPr="00D121DB">
        <w:t xml:space="preserve">the </w:t>
      </w:r>
      <w:r w:rsidR="00A63751" w:rsidRPr="00106AE8">
        <w:t>applicable</w:t>
      </w:r>
      <w:r w:rsidR="00A63751">
        <w:t xml:space="preserve"> </w:t>
      </w:r>
      <w:r w:rsidR="00426495">
        <w:t xml:space="preserve">Project Component </w:t>
      </w:r>
      <w:r w:rsidRPr="008129EB">
        <w:t>Import Capacity;</w:t>
      </w:r>
      <w:r w:rsidR="2C388DF0" w:rsidRPr="008129EB">
        <w:t xml:space="preserve"> </w:t>
      </w:r>
    </w:p>
    <w:bookmarkEnd w:id="2539"/>
    <w:p w14:paraId="4F4EA7B7" w14:textId="7668EEAC" w:rsidR="001A73B8" w:rsidRDefault="2C388DF0" w:rsidP="00D36195">
      <w:pPr>
        <w:pStyle w:val="Heading3"/>
      </w:pPr>
      <w:r w:rsidRPr="008129EB">
        <w:t xml:space="preserve">Project Operator (or its intermediary) has been registered as </w:t>
      </w:r>
      <w:r w:rsidR="009B2B93" w:rsidRPr="008129EB">
        <w:t>a</w:t>
      </w:r>
      <w:r w:rsidR="00CE6068" w:rsidRPr="008129EB">
        <w:t xml:space="preserve">n Integrated </w:t>
      </w:r>
      <w:r w:rsidR="00CE6068" w:rsidRPr="00C52AAC">
        <w:t>Resource Provider</w:t>
      </w:r>
      <w:r w:rsidRPr="00C52AAC">
        <w:t xml:space="preserve"> with AEMO in respect of the Project and</w:t>
      </w:r>
      <w:r w:rsidR="00426495" w:rsidRPr="00C52AAC">
        <w:t xml:space="preserve"> </w:t>
      </w:r>
      <w:r w:rsidR="008C72D2" w:rsidRPr="00C52AAC">
        <w:t xml:space="preserve">each </w:t>
      </w:r>
      <w:r w:rsidRPr="00C52AAC">
        <w:t xml:space="preserve">Project </w:t>
      </w:r>
      <w:r w:rsidR="008C72D2" w:rsidRPr="00C52AAC">
        <w:t xml:space="preserve">Component </w:t>
      </w:r>
      <w:r w:rsidRPr="00C52AAC">
        <w:t>is</w:t>
      </w:r>
      <w:r w:rsidRPr="008129EB">
        <w:t xml:space="preserve"> classified as a “</w:t>
      </w:r>
      <w:r w:rsidR="00785AA2" w:rsidRPr="008129EB">
        <w:t>s</w:t>
      </w:r>
      <w:r w:rsidRPr="008129EB">
        <w:t xml:space="preserve">cheduled </w:t>
      </w:r>
      <w:r w:rsidR="00785AA2" w:rsidRPr="008129EB">
        <w:t>b</w:t>
      </w:r>
      <w:r w:rsidR="00855360" w:rsidRPr="008129EB">
        <w:t xml:space="preserve">idirectional </w:t>
      </w:r>
      <w:r w:rsidR="00785AA2" w:rsidRPr="008129EB">
        <w:t>u</w:t>
      </w:r>
      <w:r w:rsidR="00855360" w:rsidRPr="008129EB">
        <w:t>nit</w:t>
      </w:r>
      <w:r w:rsidRPr="008129EB">
        <w:t xml:space="preserve">” (as defined in the </w:t>
      </w:r>
      <w:r w:rsidR="00372C02" w:rsidRPr="008129EB">
        <w:t>NER</w:t>
      </w:r>
      <w:r w:rsidRPr="008129EB">
        <w:t xml:space="preserve">); </w:t>
      </w:r>
    </w:p>
    <w:p w14:paraId="655543FD" w14:textId="53CFCFFB" w:rsidR="001A73B8" w:rsidRPr="008129EB" w:rsidRDefault="2C388DF0" w:rsidP="0058045D">
      <w:pPr>
        <w:pStyle w:val="Heading3"/>
      </w:pPr>
      <w:bookmarkStart w:id="2540" w:name="_Ref214010333"/>
      <w:r w:rsidRPr="008129EB">
        <w:lastRenderedPageBreak/>
        <w:t xml:space="preserve">the Commonwealth has confirmed to Project Operator pursuant to clause </w:t>
      </w:r>
      <w:r w:rsidR="005D0BEB" w:rsidRPr="008129EB">
        <w:fldChar w:fldCharType="begin"/>
      </w:r>
      <w:r w:rsidR="005D0BEB" w:rsidRPr="008129EB">
        <w:instrText xml:space="preserve"> REF _Ref94878032 \w \h </w:instrText>
      </w:r>
      <w:r w:rsidR="005D0BEB" w:rsidRPr="008129EB">
        <w:fldChar w:fldCharType="separate"/>
      </w:r>
      <w:r w:rsidR="00131566">
        <w:t>12.4</w:t>
      </w:r>
      <w:r w:rsidR="005D0BEB" w:rsidRPr="008129EB">
        <w:fldChar w:fldCharType="end"/>
      </w:r>
      <w:r w:rsidRPr="008129EB">
        <w:t xml:space="preserve"> (“</w:t>
      </w:r>
      <w:r w:rsidR="005D0BEB" w:rsidRPr="008129EB">
        <w:fldChar w:fldCharType="begin"/>
      </w:r>
      <w:r w:rsidR="005D0BEB" w:rsidRPr="008129EB">
        <w:instrText xml:space="preserve">  REF _Ref94878032 \h </w:instrText>
      </w:r>
      <w:r w:rsidR="00F06646" w:rsidRPr="008129EB">
        <w:instrText xml:space="preserve"> \* MERGEFORMAT </w:instrText>
      </w:r>
      <w:r w:rsidR="005D0BEB" w:rsidRPr="008129EB">
        <w:fldChar w:fldCharType="separate"/>
      </w:r>
      <w:r w:rsidR="00131566" w:rsidRPr="008129EB">
        <w:t>Social Licence Commitments Reporting</w:t>
      </w:r>
      <w:r w:rsidR="005D0BEB" w:rsidRPr="008129EB">
        <w:fldChar w:fldCharType="end"/>
      </w:r>
      <w:r w:rsidRPr="008129EB">
        <w:t xml:space="preserve">”) that all Social Licence Commitments </w:t>
      </w:r>
      <w:r w:rsidR="00B27D0E">
        <w:t>that</w:t>
      </w:r>
      <w:r w:rsidR="00B27D0E" w:rsidRPr="008129EB">
        <w:t xml:space="preserve"> </w:t>
      </w:r>
      <w:r w:rsidRPr="008129EB">
        <w:t>are to be satisfied prior to the Commercial Operations Date have been satisfied;</w:t>
      </w:r>
      <w:r w:rsidR="0036687D" w:rsidRPr="008129EB">
        <w:t xml:space="preserve"> </w:t>
      </w:r>
      <w:r w:rsidR="000E1D00" w:rsidRPr="008129EB">
        <w:t>and</w:t>
      </w:r>
      <w:bookmarkEnd w:id="2540"/>
    </w:p>
    <w:p w14:paraId="08F45B63" w14:textId="77777777" w:rsidR="00F12177" w:rsidRPr="0064524E" w:rsidRDefault="00030F01" w:rsidP="00546D1B">
      <w:pPr>
        <w:pStyle w:val="Heading3"/>
        <w:keepNext/>
      </w:pPr>
      <w:bookmarkStart w:id="2541" w:name="_Ref204784321"/>
      <w:r w:rsidRPr="0064524E">
        <w:t>Project Operator has</w:t>
      </w:r>
      <w:r w:rsidR="00F12177" w:rsidRPr="0064524E">
        <w:t>:</w:t>
      </w:r>
      <w:bookmarkEnd w:id="2541"/>
    </w:p>
    <w:p w14:paraId="21628EB4" w14:textId="2532FA02" w:rsidR="00F12177" w:rsidRPr="0064524E" w:rsidRDefault="00030F01" w:rsidP="00F12177">
      <w:pPr>
        <w:pStyle w:val="Heading4"/>
      </w:pPr>
      <w:r w:rsidRPr="0064524E">
        <w:t>submitted</w:t>
      </w:r>
      <w:r w:rsidR="00090AAF" w:rsidRPr="0064524E">
        <w:t xml:space="preserve"> the first Annual Maintenance </w:t>
      </w:r>
      <w:r w:rsidR="00F12177" w:rsidRPr="0064524E">
        <w:t>Program</w:t>
      </w:r>
      <w:r w:rsidRPr="0064524E">
        <w:t xml:space="preserve"> under clause</w:t>
      </w:r>
      <w:r w:rsidR="00921681" w:rsidRPr="0064524E">
        <w:t> </w:t>
      </w:r>
      <w:r w:rsidR="00090AAF" w:rsidRPr="0064524E">
        <w:fldChar w:fldCharType="begin"/>
      </w:r>
      <w:r w:rsidR="00090AAF" w:rsidRPr="0064524E">
        <w:instrText xml:space="preserve"> REF _Ref170472056 \w \h </w:instrText>
      </w:r>
      <w:r w:rsidR="00F12177" w:rsidRPr="0064524E">
        <w:instrText xml:space="preserve"> \* MERGEFORMAT </w:instrText>
      </w:r>
      <w:r w:rsidR="00090AAF" w:rsidRPr="0064524E">
        <w:fldChar w:fldCharType="separate"/>
      </w:r>
      <w:r w:rsidR="00131566">
        <w:t>8.8</w:t>
      </w:r>
      <w:r w:rsidR="00090AAF" w:rsidRPr="0064524E">
        <w:fldChar w:fldCharType="end"/>
      </w:r>
      <w:r w:rsidR="00F12177" w:rsidRPr="0064524E">
        <w:t xml:space="preserve"> and either the Commonwealth has not requested </w:t>
      </w:r>
      <w:r w:rsidR="00B27D0E">
        <w:t xml:space="preserve">that </w:t>
      </w:r>
      <w:r w:rsidR="00F12177" w:rsidRPr="0064524E">
        <w:t>any changes</w:t>
      </w:r>
      <w:r w:rsidR="00B27D0E">
        <w:t xml:space="preserve"> be made to it</w:t>
      </w:r>
      <w:r w:rsidR="00F12177" w:rsidRPr="0064524E">
        <w:t xml:space="preserve">, or Project Operator has confirmed </w:t>
      </w:r>
      <w:r w:rsidR="00B27D0E">
        <w:t xml:space="preserve">that it will make </w:t>
      </w:r>
      <w:r w:rsidR="00F12177" w:rsidRPr="0064524E">
        <w:t xml:space="preserve">the changes proposed by the Commonwealth; </w:t>
      </w:r>
      <w:r w:rsidRPr="0064524E">
        <w:t xml:space="preserve">and </w:t>
      </w:r>
    </w:p>
    <w:p w14:paraId="5D094989" w14:textId="39DACE29" w:rsidR="001A73B8" w:rsidRDefault="00030F01" w:rsidP="008E4A1B">
      <w:pPr>
        <w:pStyle w:val="Heading4"/>
      </w:pPr>
      <w:r w:rsidRPr="0064524E">
        <w:t xml:space="preserve">provided </w:t>
      </w:r>
      <w:r w:rsidR="0006394D" w:rsidRPr="0064524E">
        <w:t xml:space="preserve">to </w:t>
      </w:r>
      <w:r w:rsidRPr="0064524E">
        <w:t xml:space="preserve">the Commonwealth a copy of its Trading Protocol in a form </w:t>
      </w:r>
      <w:r w:rsidR="0006394D" w:rsidRPr="0064524E">
        <w:t xml:space="preserve">that </w:t>
      </w:r>
      <w:r w:rsidRPr="0064524E">
        <w:t>complies with the applicable requirements of this agreement</w:t>
      </w:r>
      <w:r w:rsidR="00B4783F">
        <w:t>,[; and]</w:t>
      </w:r>
    </w:p>
    <w:p w14:paraId="29681B5C" w14:textId="133E2968" w:rsidR="000033D2" w:rsidRPr="00131566" w:rsidRDefault="000033D2" w:rsidP="000033D2">
      <w:pPr>
        <w:keepNext/>
        <w:spacing w:after="240"/>
        <w:ind w:left="1474"/>
        <w:rPr>
          <w:b/>
          <w:bCs/>
        </w:rPr>
      </w:pPr>
      <w:r w:rsidRPr="00E02A43">
        <w:rPr>
          <w:b/>
          <w:bCs/>
          <w:i/>
          <w:iCs/>
          <w:highlight w:val="lightGray"/>
        </w:rPr>
        <w:t xml:space="preserve">[Note: paragraph </w:t>
      </w:r>
      <w:r w:rsidRPr="00E02A43">
        <w:rPr>
          <w:b/>
          <w:bCs/>
          <w:i/>
          <w:iCs/>
          <w:highlight w:val="lightGray"/>
        </w:rPr>
        <w:fldChar w:fldCharType="begin"/>
      </w:r>
      <w:r w:rsidRPr="00E02A43">
        <w:rPr>
          <w:b/>
          <w:bCs/>
          <w:i/>
          <w:iCs/>
          <w:highlight w:val="lightGray"/>
        </w:rPr>
        <w:instrText xml:space="preserve"> REF _Ref227161568 \n \h  \* MERGEFORMAT </w:instrText>
      </w:r>
      <w:r w:rsidRPr="00E02A43">
        <w:rPr>
          <w:b/>
          <w:bCs/>
          <w:i/>
          <w:iCs/>
          <w:highlight w:val="lightGray"/>
        </w:rPr>
      </w:r>
      <w:r w:rsidRPr="00E02A43">
        <w:rPr>
          <w:b/>
          <w:bCs/>
          <w:i/>
          <w:iCs/>
          <w:highlight w:val="lightGray"/>
        </w:rPr>
        <w:fldChar w:fldCharType="separate"/>
      </w:r>
      <w:r w:rsidR="00131566">
        <w:rPr>
          <w:b/>
          <w:bCs/>
          <w:i/>
          <w:iCs/>
          <w:highlight w:val="lightGray"/>
        </w:rPr>
        <w:t>(f)</w:t>
      </w:r>
      <w:r w:rsidRPr="00E02A43">
        <w:rPr>
          <w:b/>
          <w:bCs/>
          <w:i/>
          <w:iCs/>
          <w:highlight w:val="lightGray"/>
        </w:rPr>
        <w:fldChar w:fldCharType="end"/>
      </w:r>
      <w:r w:rsidRPr="00E02A43">
        <w:rPr>
          <w:b/>
          <w:bCs/>
          <w:i/>
          <w:iCs/>
          <w:highlight w:val="lightGray"/>
        </w:rPr>
        <w:t xml:space="preserve"> is to be included only for Projects that have bid a First Nations Equity Sharing Arrangement or First Nations Revenue Sharing Arrangement.</w:t>
      </w:r>
      <w:r w:rsidRPr="00131566">
        <w:rPr>
          <w:b/>
          <w:bCs/>
        </w:rPr>
        <w:t>]</w:t>
      </w:r>
    </w:p>
    <w:p w14:paraId="19EE54D1" w14:textId="77777777" w:rsidR="000033D2" w:rsidRDefault="000033D2" w:rsidP="000033D2">
      <w:pPr>
        <w:pStyle w:val="Heading3"/>
        <w:numPr>
          <w:ilvl w:val="2"/>
          <w:numId w:val="74"/>
        </w:numPr>
      </w:pPr>
      <w:bookmarkStart w:id="2542" w:name="_Ref227161568"/>
      <w:r>
        <w:t xml:space="preserve">[Project Operator has entered into and implemented a First Nations Sharing Arrangement: </w:t>
      </w:r>
    </w:p>
    <w:p w14:paraId="673898D6" w14:textId="77777777" w:rsidR="000033D2" w:rsidRDefault="000033D2" w:rsidP="000033D2">
      <w:pPr>
        <w:pStyle w:val="Heading4"/>
        <w:numPr>
          <w:ilvl w:val="3"/>
          <w:numId w:val="144"/>
        </w:numPr>
      </w:pPr>
      <w:r>
        <w:t xml:space="preserve">that gives effect to, and is consistent with, the First Nations Sharing Arrangement Commitments; and </w:t>
      </w:r>
    </w:p>
    <w:p w14:paraId="02A20C9A" w14:textId="2E50C686" w:rsidR="000033D2" w:rsidRDefault="000033D2" w:rsidP="00131566">
      <w:pPr>
        <w:pStyle w:val="Heading4"/>
        <w:numPr>
          <w:ilvl w:val="3"/>
          <w:numId w:val="144"/>
        </w:numPr>
      </w:pPr>
      <w:r>
        <w:t xml:space="preserve">pursuant to which the First Nations Organisation holds, or is entitled to receive, at least the minimum level of equity participation or equivalent revenue sharing </w:t>
      </w:r>
      <w:r w:rsidRPr="00251812">
        <w:t xml:space="preserve">as set out in </w:t>
      </w:r>
      <w:r>
        <w:fldChar w:fldCharType="begin"/>
      </w:r>
      <w:r>
        <w:instrText xml:space="preserve"> REF _Ref232680317 \r \h </w:instrText>
      </w:r>
      <w:r>
        <w:fldChar w:fldCharType="separate"/>
      </w:r>
      <w:r w:rsidR="00131566">
        <w:t>Schedule 2B</w:t>
      </w:r>
      <w:r>
        <w:fldChar w:fldCharType="end"/>
      </w:r>
      <w:r>
        <w:t xml:space="preserve"> (“</w:t>
      </w:r>
      <w:r>
        <w:fldChar w:fldCharType="begin"/>
      </w:r>
      <w:r>
        <w:instrText xml:space="preserve"> REF _Ref232680320 \h </w:instrText>
      </w:r>
      <w:r>
        <w:fldChar w:fldCharType="separate"/>
      </w:r>
      <w:r w:rsidR="00131566">
        <w:t>First Nations Sharing Arrangements</w:t>
      </w:r>
      <w:r>
        <w:fldChar w:fldCharType="end"/>
      </w:r>
      <w:r>
        <w:t>”)</w:t>
      </w:r>
      <w:r w:rsidR="00B4783F">
        <w:t>,</w:t>
      </w:r>
      <w:r>
        <w:t>[; and]</w:t>
      </w:r>
      <w:bookmarkEnd w:id="2542"/>
      <w:r>
        <w:t xml:space="preserve"> </w:t>
      </w:r>
    </w:p>
    <w:p w14:paraId="5C84EA34" w14:textId="1C7DC6DD" w:rsidR="00D428DA" w:rsidRDefault="00D428DA" w:rsidP="00D428DA">
      <w:pPr>
        <w:pStyle w:val="Heading3"/>
      </w:pPr>
      <w:bookmarkStart w:id="2543" w:name="_Ref231998165"/>
      <w:r>
        <w:t xml:space="preserve">Project Operator has used its best endeavours to provide to the relevant “Network Service Provider” (as defined in the NER) </w:t>
      </w:r>
      <w:r w:rsidRPr="00826A87">
        <w:t>sufficient</w:t>
      </w:r>
      <w:r>
        <w:t xml:space="preserve"> information to assess the Project’s suitability to provide [</w:t>
      </w:r>
      <w:r w:rsidRPr="002A26C0">
        <w:rPr>
          <w:highlight w:val="yellow"/>
        </w:rPr>
        <w:t>insert</w:t>
      </w:r>
      <w:r>
        <w:t>] service. This may include, for example, modelling capability from Project Operator’s preferred original equipment manufacturer or other modelling demonstrating the Project’s ability to provide [</w:t>
      </w:r>
      <w:r w:rsidRPr="002A26C0">
        <w:rPr>
          <w:highlight w:val="yellow"/>
        </w:rPr>
        <w:t>insert</w:t>
      </w:r>
      <w:r>
        <w:t>] service (as applicable)</w:t>
      </w:r>
      <w:r w:rsidR="00B4783F">
        <w:t>,</w:t>
      </w:r>
      <w:bookmarkEnd w:id="2543"/>
    </w:p>
    <w:p w14:paraId="21D77B17" w14:textId="3D6075FF" w:rsidR="00B27D0E" w:rsidRDefault="00B27D0E" w:rsidP="00B27D0E">
      <w:pPr>
        <w:spacing w:after="240"/>
        <w:ind w:left="737"/>
      </w:pPr>
      <w:r w:rsidRPr="002A26C0">
        <w:rPr>
          <w:highlight w:val="lightGray"/>
        </w:rPr>
        <w:t>[</w:t>
      </w:r>
      <w:r w:rsidRPr="00AD3E2B">
        <w:rPr>
          <w:b/>
          <w:bCs/>
          <w:i/>
          <w:iCs/>
          <w:highlight w:val="lightGray"/>
        </w:rPr>
        <w:t xml:space="preserve">Note: </w:t>
      </w:r>
      <w:r w:rsidRPr="002A26C0">
        <w:rPr>
          <w:b/>
          <w:bCs/>
          <w:i/>
          <w:iCs/>
          <w:highlight w:val="lightGray"/>
        </w:rPr>
        <w:t>[</w:t>
      </w:r>
      <w:r w:rsidRPr="002A26C0">
        <w:rPr>
          <w:b/>
          <w:bCs/>
          <w:i/>
          <w:iCs/>
          <w:highlight w:val="yellow"/>
        </w:rPr>
        <w:t>insert</w:t>
      </w:r>
      <w:r w:rsidRPr="002A26C0">
        <w:rPr>
          <w:b/>
          <w:bCs/>
          <w:i/>
          <w:iCs/>
          <w:highlight w:val="lightGray"/>
        </w:rPr>
        <w:t>]</w:t>
      </w:r>
      <w:r>
        <w:rPr>
          <w:b/>
          <w:bCs/>
          <w:i/>
          <w:iCs/>
          <w:highlight w:val="lightGray"/>
        </w:rPr>
        <w:t xml:space="preserve"> in paragraph </w:t>
      </w:r>
      <w:r w:rsidR="003750BE">
        <w:rPr>
          <w:b/>
          <w:bCs/>
          <w:i/>
          <w:iCs/>
          <w:highlight w:val="lightGray"/>
        </w:rPr>
        <w:fldChar w:fldCharType="begin"/>
      </w:r>
      <w:r w:rsidR="003750BE">
        <w:rPr>
          <w:b/>
          <w:bCs/>
          <w:i/>
          <w:iCs/>
          <w:highlight w:val="lightGray"/>
        </w:rPr>
        <w:instrText xml:space="preserve"> REF _Ref231998165 \r \h </w:instrText>
      </w:r>
      <w:r w:rsidR="003750BE">
        <w:rPr>
          <w:b/>
          <w:bCs/>
          <w:i/>
          <w:iCs/>
          <w:highlight w:val="lightGray"/>
        </w:rPr>
      </w:r>
      <w:r w:rsidR="003750BE">
        <w:rPr>
          <w:b/>
          <w:bCs/>
          <w:i/>
          <w:iCs/>
          <w:highlight w:val="lightGray"/>
        </w:rPr>
        <w:fldChar w:fldCharType="separate"/>
      </w:r>
      <w:r w:rsidR="00131566">
        <w:rPr>
          <w:b/>
          <w:bCs/>
          <w:i/>
          <w:iCs/>
          <w:highlight w:val="lightGray"/>
        </w:rPr>
        <w:t>(g)</w:t>
      </w:r>
      <w:r w:rsidR="003750BE">
        <w:rPr>
          <w:b/>
          <w:bCs/>
          <w:i/>
          <w:iCs/>
          <w:highlight w:val="lightGray"/>
        </w:rPr>
        <w:fldChar w:fldCharType="end"/>
      </w:r>
      <w:r w:rsidRPr="002A26C0">
        <w:rPr>
          <w:b/>
          <w:bCs/>
          <w:i/>
          <w:iCs/>
          <w:highlight w:val="lightGray"/>
        </w:rPr>
        <w:t xml:space="preserve"> will be replaced with the specified N</w:t>
      </w:r>
      <w:r>
        <w:rPr>
          <w:b/>
          <w:bCs/>
          <w:i/>
          <w:iCs/>
          <w:highlight w:val="lightGray"/>
        </w:rPr>
        <w:t xml:space="preserve">etwork </w:t>
      </w:r>
      <w:r w:rsidRPr="002A26C0">
        <w:rPr>
          <w:b/>
          <w:bCs/>
          <w:i/>
          <w:iCs/>
          <w:highlight w:val="lightGray"/>
        </w:rPr>
        <w:t>C</w:t>
      </w:r>
      <w:r>
        <w:rPr>
          <w:b/>
          <w:bCs/>
          <w:i/>
          <w:iCs/>
          <w:highlight w:val="lightGray"/>
        </w:rPr>
        <w:t xml:space="preserve">apacity </w:t>
      </w:r>
      <w:r w:rsidRPr="002A26C0">
        <w:rPr>
          <w:b/>
          <w:bCs/>
          <w:i/>
          <w:iCs/>
          <w:highlight w:val="lightGray"/>
        </w:rPr>
        <w:t>S</w:t>
      </w:r>
      <w:r>
        <w:rPr>
          <w:b/>
          <w:bCs/>
          <w:i/>
          <w:iCs/>
          <w:highlight w:val="lightGray"/>
        </w:rPr>
        <w:t>upport (as defined in the Tender Guidelines)</w:t>
      </w:r>
      <w:r w:rsidRPr="002A26C0">
        <w:rPr>
          <w:b/>
          <w:bCs/>
          <w:i/>
          <w:iCs/>
          <w:highlight w:val="lightGray"/>
        </w:rPr>
        <w:t xml:space="preserve"> service,</w:t>
      </w:r>
      <w:r>
        <w:rPr>
          <w:b/>
          <w:bCs/>
          <w:i/>
          <w:iCs/>
          <w:highlight w:val="lightGray"/>
        </w:rPr>
        <w:t xml:space="preserve"> if one has been successfully</w:t>
      </w:r>
      <w:r w:rsidRPr="002A26C0">
        <w:rPr>
          <w:b/>
          <w:bCs/>
          <w:i/>
          <w:iCs/>
          <w:highlight w:val="lightGray"/>
        </w:rPr>
        <w:t xml:space="preserve"> nominated to be provided by the Project during the </w:t>
      </w:r>
      <w:r w:rsidR="00B4783F">
        <w:rPr>
          <w:b/>
          <w:bCs/>
          <w:i/>
          <w:iCs/>
          <w:highlight w:val="lightGray"/>
        </w:rPr>
        <w:t>T</w:t>
      </w:r>
      <w:r w:rsidRPr="002A26C0">
        <w:rPr>
          <w:b/>
          <w:bCs/>
          <w:i/>
          <w:iCs/>
          <w:highlight w:val="lightGray"/>
        </w:rPr>
        <w:t xml:space="preserve">ender </w:t>
      </w:r>
      <w:r w:rsidR="00B4783F">
        <w:rPr>
          <w:b/>
          <w:bCs/>
          <w:i/>
          <w:iCs/>
          <w:highlight w:val="lightGray"/>
        </w:rPr>
        <w:t>P</w:t>
      </w:r>
      <w:r w:rsidRPr="002A26C0">
        <w:rPr>
          <w:b/>
          <w:bCs/>
          <w:i/>
          <w:iCs/>
          <w:highlight w:val="lightGray"/>
        </w:rPr>
        <w:t>rocess]</w:t>
      </w:r>
    </w:p>
    <w:p w14:paraId="4856E4CF" w14:textId="58A15797" w:rsidR="001A73B8" w:rsidRDefault="2BC382E4" w:rsidP="003A24AE">
      <w:pPr>
        <w:pStyle w:val="Heading3"/>
        <w:numPr>
          <w:ilvl w:val="0"/>
          <w:numId w:val="0"/>
        </w:numPr>
        <w:ind w:left="737"/>
      </w:pPr>
      <w:bookmarkStart w:id="2544" w:name="_Toc232079655"/>
      <w:bookmarkStart w:id="2545" w:name="_Toc232432356"/>
      <w:bookmarkEnd w:id="2544"/>
      <w:bookmarkEnd w:id="2545"/>
      <w:r w:rsidRPr="0064524E">
        <w:t xml:space="preserve">(each </w:t>
      </w:r>
      <w:r w:rsidR="006B60D6" w:rsidRPr="0064524E">
        <w:t xml:space="preserve">of paragraphs </w:t>
      </w:r>
      <w:r w:rsidR="006B60D6" w:rsidRPr="0064524E">
        <w:fldChar w:fldCharType="begin"/>
      </w:r>
      <w:r w:rsidR="006B60D6" w:rsidRPr="0064524E">
        <w:instrText xml:space="preserve"> REF _Ref204784311 \n \h </w:instrText>
      </w:r>
      <w:r w:rsidR="0064524E">
        <w:instrText xml:space="preserve"> \* MERGEFORMAT </w:instrText>
      </w:r>
      <w:r w:rsidR="006B60D6" w:rsidRPr="0064524E">
        <w:fldChar w:fldCharType="separate"/>
      </w:r>
      <w:r w:rsidR="00131566">
        <w:t>(a)</w:t>
      </w:r>
      <w:r w:rsidR="006B60D6" w:rsidRPr="0064524E">
        <w:fldChar w:fldCharType="end"/>
      </w:r>
      <w:r w:rsidR="006B60D6" w:rsidRPr="0064524E">
        <w:t xml:space="preserve"> to</w:t>
      </w:r>
      <w:r w:rsidR="00BB6C02">
        <w:t xml:space="preserve"> </w:t>
      </w:r>
      <w:r w:rsidR="00BB6C02">
        <w:fldChar w:fldCharType="begin"/>
      </w:r>
      <w:r w:rsidR="00BB6C02">
        <w:instrText xml:space="preserve"> REF _Ref231998165 \r \h </w:instrText>
      </w:r>
      <w:r w:rsidR="00BB6C02">
        <w:fldChar w:fldCharType="separate"/>
      </w:r>
      <w:r w:rsidR="00131566">
        <w:t>(g)</w:t>
      </w:r>
      <w:r w:rsidR="00BB6C02">
        <w:fldChar w:fldCharType="end"/>
      </w:r>
      <w:r w:rsidR="006B60D6" w:rsidRPr="0064524E">
        <w:t xml:space="preserve"> being </w:t>
      </w:r>
      <w:r w:rsidRPr="0064524E">
        <w:t>a “</w:t>
      </w:r>
      <w:r w:rsidRPr="0064524E">
        <w:rPr>
          <w:b/>
          <w:bCs/>
        </w:rPr>
        <w:t>COD Condition</w:t>
      </w:r>
      <w:r w:rsidRPr="0064524E">
        <w:t xml:space="preserve">”). </w:t>
      </w:r>
    </w:p>
    <w:p w14:paraId="4F6919D8" w14:textId="25D56FBA" w:rsidR="00B4783F" w:rsidRPr="0064524E" w:rsidRDefault="00B4783F" w:rsidP="003A24AE">
      <w:pPr>
        <w:pStyle w:val="Heading3"/>
        <w:numPr>
          <w:ilvl w:val="0"/>
          <w:numId w:val="0"/>
        </w:numPr>
        <w:ind w:left="737"/>
      </w:pPr>
      <w:r w:rsidRPr="00CF36FB">
        <w:rPr>
          <w:b/>
          <w:bCs/>
          <w:i/>
          <w:iCs/>
          <w:highlight w:val="lightGray"/>
        </w:rPr>
        <w:t>[Note: cross reference to be updated to reflect final paragraph number of clause 7.1</w:t>
      </w:r>
      <w:r w:rsidRPr="00E07A0E">
        <w:rPr>
          <w:b/>
          <w:bCs/>
          <w:i/>
          <w:iCs/>
          <w:highlight w:val="lightGray"/>
        </w:rPr>
        <w:t>]</w:t>
      </w:r>
    </w:p>
    <w:p w14:paraId="4894C373" w14:textId="77777777" w:rsidR="001A73B8" w:rsidRPr="0064524E" w:rsidRDefault="49D70CC2" w:rsidP="0058045D">
      <w:pPr>
        <w:pStyle w:val="Heading2"/>
      </w:pPr>
      <w:bookmarkStart w:id="2546" w:name="_Ref100147140"/>
      <w:bookmarkStart w:id="2547" w:name="_Toc156909137"/>
      <w:bookmarkStart w:id="2548" w:name="_Toc232683649"/>
      <w:r w:rsidRPr="0064524E">
        <w:t>Notification of satisfaction</w:t>
      </w:r>
      <w:bookmarkEnd w:id="2546"/>
      <w:bookmarkEnd w:id="2547"/>
      <w:bookmarkEnd w:id="2548"/>
    </w:p>
    <w:p w14:paraId="0E1ADBFC" w14:textId="77777777" w:rsidR="001A73B8" w:rsidRPr="0064524E" w:rsidRDefault="2C388DF0" w:rsidP="0058045D">
      <w:pPr>
        <w:pStyle w:val="Heading3"/>
      </w:pPr>
      <w:r w:rsidRPr="0064524E">
        <w:t>The COD Conditions are for the benefit of the Commonwealth and may only be waived by the Commonwealth in writing.</w:t>
      </w:r>
    </w:p>
    <w:p w14:paraId="377617C8" w14:textId="5085DAED" w:rsidR="00005E52" w:rsidRPr="0064524E" w:rsidRDefault="2C388DF0" w:rsidP="0058045D">
      <w:pPr>
        <w:pStyle w:val="Heading3"/>
      </w:pPr>
      <w:r w:rsidRPr="0064524E">
        <w:t>Project Operator must notify the Commonwealth 20 Business Days prior to the date on which it reasonably expects to achieve a COD Condition</w:t>
      </w:r>
      <w:r w:rsidR="00541DFA" w:rsidRPr="0064524E">
        <w:t xml:space="preserve"> </w:t>
      </w:r>
      <w:r w:rsidR="00541DFA" w:rsidRPr="00106AE8">
        <w:t>for a Project Component</w:t>
      </w:r>
      <w:r w:rsidRPr="0064524E">
        <w:t xml:space="preserve">. If, after Project Operator provides that notice to the Commonwealth, the date on which Project Operator reasonably expects to achieve that COD Condition </w:t>
      </w:r>
      <w:r w:rsidR="00541DFA" w:rsidRPr="00106AE8">
        <w:t>for that Project Component</w:t>
      </w:r>
      <w:r w:rsidR="00541DFA" w:rsidRPr="0064524E">
        <w:t xml:space="preserve"> </w:t>
      </w:r>
      <w:r w:rsidRPr="0064524E">
        <w:lastRenderedPageBreak/>
        <w:t>changes, then Project Operator must notify the Commonwealth promptly of the revised date.</w:t>
      </w:r>
    </w:p>
    <w:p w14:paraId="0CF3C331" w14:textId="45738D55" w:rsidR="00BE407B" w:rsidRPr="0064524E" w:rsidRDefault="00BE407B" w:rsidP="00BE407B">
      <w:pPr>
        <w:pStyle w:val="Heading3"/>
      </w:pPr>
      <w:bookmarkStart w:id="2549" w:name="_Ref174106217"/>
      <w:bookmarkStart w:id="2550" w:name="_Ref193031983"/>
      <w:bookmarkStart w:id="2551" w:name="_Hlk174398547"/>
      <w:bookmarkStart w:id="2552" w:name="_Ref104218773"/>
      <w:r w:rsidRPr="0064524E">
        <w:t xml:space="preserve">If a COD Condition </w:t>
      </w:r>
      <w:r w:rsidR="00541DFA" w:rsidRPr="00106AE8">
        <w:t>for a Project Component</w:t>
      </w:r>
      <w:r w:rsidR="00541DFA" w:rsidRPr="0064524E">
        <w:t xml:space="preserve"> </w:t>
      </w:r>
      <w:r w:rsidRPr="0064524E">
        <w:t>has been achieved before the Signing Date, Project Operator must notify the Commonwealth within 20 Business Days after the Signing Date</w:t>
      </w:r>
      <w:bookmarkEnd w:id="2549"/>
      <w:r w:rsidRPr="0064524E">
        <w:t>.</w:t>
      </w:r>
      <w:bookmarkEnd w:id="2550"/>
    </w:p>
    <w:p w14:paraId="7DB412CA" w14:textId="59A74CF8" w:rsidR="00BE407B" w:rsidRPr="0064524E" w:rsidRDefault="00BE407B" w:rsidP="0058045D">
      <w:pPr>
        <w:pStyle w:val="Heading3"/>
      </w:pPr>
      <w:bookmarkStart w:id="2553" w:name="_Ref177060910"/>
      <w:bookmarkEnd w:id="2551"/>
      <w:r w:rsidRPr="0064524E">
        <w:t xml:space="preserve">When paragraph </w:t>
      </w:r>
      <w:r w:rsidRPr="0064524E">
        <w:fldChar w:fldCharType="begin"/>
      </w:r>
      <w:r w:rsidRPr="0064524E">
        <w:instrText xml:space="preserve"> REF _Ref174106217 \r \h  \* MERGEFORMAT </w:instrText>
      </w:r>
      <w:r w:rsidRPr="0064524E">
        <w:fldChar w:fldCharType="separate"/>
      </w:r>
      <w:r w:rsidR="00131566">
        <w:t>(c)</w:t>
      </w:r>
      <w:r w:rsidRPr="0064524E">
        <w:fldChar w:fldCharType="end"/>
      </w:r>
      <w:r w:rsidRPr="0064524E">
        <w:t xml:space="preserve"> does not apply, </w:t>
      </w:r>
      <w:r w:rsidR="2C388DF0" w:rsidRPr="0064524E">
        <w:t xml:space="preserve">Project Operator must notify the Commonwealth within </w:t>
      </w:r>
      <w:r w:rsidR="009E19A8" w:rsidRPr="0064524E">
        <w:t>ten (</w:t>
      </w:r>
      <w:r w:rsidR="2C388DF0" w:rsidRPr="0064524E">
        <w:t>10</w:t>
      </w:r>
      <w:r w:rsidR="009E19A8" w:rsidRPr="0064524E">
        <w:t>)</w:t>
      </w:r>
      <w:r w:rsidR="2C388DF0" w:rsidRPr="0064524E">
        <w:t xml:space="preserve"> Business Days after becoming aware that it has satisfied a COD Condition</w:t>
      </w:r>
      <w:r w:rsidR="00541DFA" w:rsidRPr="00106AE8">
        <w:t xml:space="preserve"> for a Project Component</w:t>
      </w:r>
      <w:r w:rsidR="2C388DF0" w:rsidRPr="0064524E">
        <w:t>.</w:t>
      </w:r>
      <w:bookmarkEnd w:id="2553"/>
      <w:r w:rsidR="2C388DF0" w:rsidRPr="0064524E">
        <w:t xml:space="preserve"> </w:t>
      </w:r>
    </w:p>
    <w:p w14:paraId="487B2733" w14:textId="3C75F681" w:rsidR="001A73B8" w:rsidRPr="0064524E" w:rsidRDefault="00BE407B" w:rsidP="0058045D">
      <w:pPr>
        <w:pStyle w:val="Heading3"/>
      </w:pPr>
      <w:r w:rsidRPr="0064524E">
        <w:t xml:space="preserve">The notice under paragraph </w:t>
      </w:r>
      <w:r w:rsidRPr="0064524E">
        <w:fldChar w:fldCharType="begin"/>
      </w:r>
      <w:r w:rsidRPr="0064524E">
        <w:instrText xml:space="preserve"> REF _Ref174106217 \r \h </w:instrText>
      </w:r>
      <w:r w:rsidR="0064524E">
        <w:instrText xml:space="preserve"> \* MERGEFORMAT </w:instrText>
      </w:r>
      <w:r w:rsidRPr="0064524E">
        <w:fldChar w:fldCharType="separate"/>
      </w:r>
      <w:r w:rsidR="00131566">
        <w:t>(c)</w:t>
      </w:r>
      <w:r w:rsidRPr="0064524E">
        <w:fldChar w:fldCharType="end"/>
      </w:r>
      <w:r w:rsidRPr="0064524E">
        <w:t xml:space="preserve"> or</w:t>
      </w:r>
      <w:r w:rsidR="001A6FCE" w:rsidRPr="0064524E">
        <w:t xml:space="preserve"> </w:t>
      </w:r>
      <w:r w:rsidR="001A6FCE" w:rsidRPr="0064524E">
        <w:fldChar w:fldCharType="begin"/>
      </w:r>
      <w:r w:rsidR="001A6FCE" w:rsidRPr="0064524E">
        <w:instrText xml:space="preserve"> REF _Ref177060910 \r \h </w:instrText>
      </w:r>
      <w:r w:rsidR="0064524E">
        <w:instrText xml:space="preserve"> \* MERGEFORMAT </w:instrText>
      </w:r>
      <w:r w:rsidR="001A6FCE" w:rsidRPr="0064524E">
        <w:fldChar w:fldCharType="separate"/>
      </w:r>
      <w:r w:rsidR="00131566">
        <w:t>(d)</w:t>
      </w:r>
      <w:r w:rsidR="001A6FCE" w:rsidRPr="0064524E">
        <w:fldChar w:fldCharType="end"/>
      </w:r>
      <w:r w:rsidRPr="0064524E">
        <w:t xml:space="preserve"> </w:t>
      </w:r>
      <w:r w:rsidR="2C388DF0" w:rsidRPr="0064524E">
        <w:t>must include evidence reasonably required to demonstrate that the COD Condition has been satisfied in accordance with this agreement.</w:t>
      </w:r>
      <w:bookmarkEnd w:id="2552"/>
    </w:p>
    <w:p w14:paraId="379BBDAC" w14:textId="11B298B3" w:rsidR="001A73B8" w:rsidRPr="0064524E" w:rsidRDefault="2C388DF0" w:rsidP="0058045D">
      <w:pPr>
        <w:pStyle w:val="Heading3"/>
      </w:pPr>
      <w:bookmarkStart w:id="2554" w:name="_Toc105762531"/>
      <w:bookmarkStart w:id="2555" w:name="_Toc105762532"/>
      <w:bookmarkStart w:id="2556" w:name="_Toc105762533"/>
      <w:bookmarkEnd w:id="2554"/>
      <w:bookmarkEnd w:id="2555"/>
      <w:bookmarkEnd w:id="2556"/>
      <w:r w:rsidRPr="0064524E">
        <w:t xml:space="preserve">Project Operator is taken to not achieve </w:t>
      </w:r>
      <w:r w:rsidR="00541DFA" w:rsidRPr="00106AE8">
        <w:t>all of</w:t>
      </w:r>
      <w:r w:rsidR="00541DFA" w:rsidRPr="0064524E">
        <w:t xml:space="preserve"> </w:t>
      </w:r>
      <w:r w:rsidRPr="0064524E">
        <w:t xml:space="preserve">the COD Conditions </w:t>
      </w:r>
      <w:r w:rsidR="00541DFA" w:rsidRPr="00106AE8">
        <w:t xml:space="preserve">for the Project </w:t>
      </w:r>
      <w:r w:rsidRPr="0064524E">
        <w:t xml:space="preserve">unless and until Project Operator delivers to the Commonwealth: </w:t>
      </w:r>
    </w:p>
    <w:p w14:paraId="6CC849C5" w14:textId="18EF9563" w:rsidR="001A73B8" w:rsidRPr="0064524E" w:rsidRDefault="2C388DF0" w:rsidP="0064524E">
      <w:pPr>
        <w:pStyle w:val="Heading4"/>
      </w:pPr>
      <w:r w:rsidRPr="0064524E">
        <w:t xml:space="preserve">a report, </w:t>
      </w:r>
      <w:r w:rsidR="0006394D" w:rsidRPr="0064524E">
        <w:t xml:space="preserve">that </w:t>
      </w:r>
      <w:r w:rsidRPr="0064524E">
        <w:t xml:space="preserve">Project Operator has commissioned and received from an appropriately qualified independent engineering firm </w:t>
      </w:r>
      <w:r w:rsidR="0006394D" w:rsidRPr="0064524E">
        <w:t xml:space="preserve">that has no conflict of interest, that has been </w:t>
      </w:r>
      <w:r w:rsidRPr="0064524E">
        <w:t>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w:t>
      </w:r>
      <w:r w:rsidR="000B3952" w:rsidRPr="0064524E">
        <w:t>s</w:t>
      </w:r>
      <w:r w:rsidR="00541DFA" w:rsidRPr="0064524E">
        <w:t> </w:t>
      </w:r>
      <w:r w:rsidR="001A73B8" w:rsidRPr="0064524E">
        <w:fldChar w:fldCharType="begin"/>
      </w:r>
      <w:r w:rsidR="001A73B8" w:rsidRPr="0064524E">
        <w:instrText xml:space="preserve"> REF _Ref103712127 \w \h </w:instrText>
      </w:r>
      <w:r w:rsidR="0064524E" w:rsidRPr="0064524E">
        <w:instrText xml:space="preserve"> \* MERGEFORMAT </w:instrText>
      </w:r>
      <w:r w:rsidR="001A73B8" w:rsidRPr="0064524E">
        <w:fldChar w:fldCharType="separate"/>
      </w:r>
      <w:r w:rsidR="00131566">
        <w:t>7.1(a)</w:t>
      </w:r>
      <w:r w:rsidR="001A73B8" w:rsidRPr="0064524E">
        <w:fldChar w:fldCharType="end"/>
      </w:r>
      <w:r w:rsidRPr="0064524E">
        <w:t xml:space="preserve"> </w:t>
      </w:r>
      <w:r w:rsidR="000B3952" w:rsidRPr="0064524E">
        <w:t xml:space="preserve">and </w:t>
      </w:r>
      <w:r w:rsidR="000B3952" w:rsidRPr="0064524E">
        <w:fldChar w:fldCharType="begin"/>
      </w:r>
      <w:r w:rsidR="000B3952" w:rsidRPr="0064524E">
        <w:instrText xml:space="preserve"> REF _Ref193717048 \w \h </w:instrText>
      </w:r>
      <w:r w:rsidR="0064524E" w:rsidRPr="0064524E">
        <w:instrText xml:space="preserve"> \* MERGEFORMAT </w:instrText>
      </w:r>
      <w:r w:rsidR="000B3952" w:rsidRPr="0064524E">
        <w:fldChar w:fldCharType="separate"/>
      </w:r>
      <w:r w:rsidR="00131566">
        <w:t>7.1(b)</w:t>
      </w:r>
      <w:r w:rsidR="000B3952" w:rsidRPr="0064524E">
        <w:fldChar w:fldCharType="end"/>
      </w:r>
      <w:r w:rsidR="000B3952" w:rsidRPr="0064524E">
        <w:t xml:space="preserve"> </w:t>
      </w:r>
      <w:r w:rsidRPr="0064524E">
        <w:t>have been satisfied</w:t>
      </w:r>
      <w:r w:rsidR="00541DFA" w:rsidRPr="0064524E">
        <w:t xml:space="preserve"> </w:t>
      </w:r>
      <w:r w:rsidR="00541DFA" w:rsidRPr="00106AE8">
        <w:t>for the Project</w:t>
      </w:r>
      <w:r w:rsidRPr="0064524E">
        <w:t>; and</w:t>
      </w:r>
    </w:p>
    <w:p w14:paraId="5AC3060C" w14:textId="1083438D" w:rsidR="001A73B8" w:rsidRPr="0064524E" w:rsidRDefault="2C388DF0" w:rsidP="0064524E">
      <w:pPr>
        <w:pStyle w:val="Heading4"/>
      </w:pPr>
      <w:r w:rsidRPr="0064524E">
        <w:t xml:space="preserve">certification by a director of Project Operator that the information contained in each notice from Project Operator to the Commonwealth under </w:t>
      </w:r>
      <w:r w:rsidR="00E6431B" w:rsidRPr="0064524E">
        <w:t>clause</w:t>
      </w:r>
      <w:r w:rsidR="00816F55" w:rsidRPr="0064524E">
        <w:t>s</w:t>
      </w:r>
      <w:r w:rsidR="00E6431B" w:rsidRPr="0064524E">
        <w:t xml:space="preserve"> </w:t>
      </w:r>
      <w:r w:rsidR="00E6431B" w:rsidRPr="0064524E">
        <w:fldChar w:fldCharType="begin"/>
      </w:r>
      <w:r w:rsidR="00E6431B" w:rsidRPr="0064524E">
        <w:instrText xml:space="preserve"> REF _Ref193031983 \w \h </w:instrText>
      </w:r>
      <w:r w:rsidR="0064524E" w:rsidRPr="0064524E">
        <w:instrText xml:space="preserve"> \* MERGEFORMAT </w:instrText>
      </w:r>
      <w:r w:rsidR="00E6431B" w:rsidRPr="0064524E">
        <w:fldChar w:fldCharType="separate"/>
      </w:r>
      <w:r w:rsidR="00131566">
        <w:t>7.2(c)</w:t>
      </w:r>
      <w:r w:rsidR="00E6431B" w:rsidRPr="0064524E">
        <w:fldChar w:fldCharType="end"/>
      </w:r>
      <w:r w:rsidRPr="0064524E">
        <w:t xml:space="preserve"> </w:t>
      </w:r>
      <w:r w:rsidR="00816F55" w:rsidRPr="0064524E">
        <w:t xml:space="preserve">or </w:t>
      </w:r>
      <w:r w:rsidR="00816F55" w:rsidRPr="0064524E">
        <w:fldChar w:fldCharType="begin"/>
      </w:r>
      <w:r w:rsidR="00816F55" w:rsidRPr="0064524E">
        <w:instrText xml:space="preserve"> REF _Ref177060910 \w \h </w:instrText>
      </w:r>
      <w:r w:rsidR="0064524E" w:rsidRPr="0064524E">
        <w:instrText xml:space="preserve"> \* MERGEFORMAT </w:instrText>
      </w:r>
      <w:r w:rsidR="00816F55" w:rsidRPr="0064524E">
        <w:fldChar w:fldCharType="separate"/>
      </w:r>
      <w:r w:rsidR="00131566">
        <w:t>7.2(d)</w:t>
      </w:r>
      <w:r w:rsidR="00816F55" w:rsidRPr="0064524E">
        <w:fldChar w:fldCharType="end"/>
      </w:r>
      <w:r w:rsidR="00816F55" w:rsidRPr="0064524E">
        <w:t xml:space="preserve"> </w:t>
      </w:r>
      <w:r w:rsidRPr="0064524E">
        <w:t>is true and correct</w:t>
      </w:r>
      <w:bookmarkStart w:id="2557" w:name="_Ref89613971"/>
      <w:r w:rsidRPr="0064524E">
        <w:t>,</w:t>
      </w:r>
    </w:p>
    <w:p w14:paraId="06CBE164" w14:textId="5D37D84A" w:rsidR="001A73B8" w:rsidRPr="0064524E" w:rsidRDefault="001A73B8" w:rsidP="0064524E">
      <w:pPr>
        <w:pStyle w:val="Heading4"/>
        <w:numPr>
          <w:ilvl w:val="0"/>
          <w:numId w:val="0"/>
        </w:numPr>
        <w:ind w:left="1474"/>
      </w:pPr>
      <w:r w:rsidRPr="0064524E">
        <w:t xml:space="preserve">which may accompany </w:t>
      </w:r>
      <w:r w:rsidR="002A246E" w:rsidRPr="0064524E">
        <w:t>Project</w:t>
      </w:r>
      <w:r w:rsidRPr="0064524E">
        <w:t xml:space="preserve"> Operator’s notice to </w:t>
      </w:r>
      <w:r w:rsidR="002A246E" w:rsidRPr="0064524E">
        <w:t>the Commonwealth</w:t>
      </w:r>
      <w:r w:rsidRPr="0064524E">
        <w:t xml:space="preserve"> under </w:t>
      </w:r>
      <w:r w:rsidR="00E6431B" w:rsidRPr="0064524E">
        <w:t>clause</w:t>
      </w:r>
      <w:r w:rsidR="001D1933" w:rsidRPr="0064524E">
        <w:t>s</w:t>
      </w:r>
      <w:r w:rsidR="00E6431B" w:rsidRPr="0064524E">
        <w:t xml:space="preserve"> </w:t>
      </w:r>
      <w:r w:rsidR="00E6431B" w:rsidRPr="0064524E">
        <w:fldChar w:fldCharType="begin"/>
      </w:r>
      <w:r w:rsidR="00E6431B" w:rsidRPr="0064524E">
        <w:instrText xml:space="preserve"> REF _Ref193031983 \w \h </w:instrText>
      </w:r>
      <w:r w:rsidR="0064524E" w:rsidRPr="0064524E">
        <w:instrText xml:space="preserve"> \* MERGEFORMAT </w:instrText>
      </w:r>
      <w:r w:rsidR="00E6431B" w:rsidRPr="0064524E">
        <w:fldChar w:fldCharType="separate"/>
      </w:r>
      <w:r w:rsidR="00131566">
        <w:t>7.2(c)</w:t>
      </w:r>
      <w:r w:rsidR="00E6431B" w:rsidRPr="0064524E">
        <w:fldChar w:fldCharType="end"/>
      </w:r>
      <w:r w:rsidR="001D1933" w:rsidRPr="0064524E">
        <w:t xml:space="preserve"> or </w:t>
      </w:r>
      <w:r w:rsidR="001D1933" w:rsidRPr="0064524E">
        <w:fldChar w:fldCharType="begin"/>
      </w:r>
      <w:r w:rsidR="001D1933" w:rsidRPr="0064524E">
        <w:instrText xml:space="preserve"> REF _Ref177060910 \w \h </w:instrText>
      </w:r>
      <w:r w:rsidR="0064524E" w:rsidRPr="0064524E">
        <w:instrText xml:space="preserve"> \* MERGEFORMAT </w:instrText>
      </w:r>
      <w:r w:rsidR="001D1933" w:rsidRPr="0064524E">
        <w:fldChar w:fldCharType="separate"/>
      </w:r>
      <w:r w:rsidR="00131566">
        <w:t>7.2(d)</w:t>
      </w:r>
      <w:r w:rsidR="001D1933" w:rsidRPr="0064524E">
        <w:fldChar w:fldCharType="end"/>
      </w:r>
      <w:r w:rsidRPr="0064524E">
        <w:t xml:space="preserve">. </w:t>
      </w:r>
      <w:bookmarkEnd w:id="2557"/>
    </w:p>
    <w:p w14:paraId="56926370" w14:textId="77777777" w:rsidR="00332792" w:rsidRPr="0064524E" w:rsidRDefault="49D70CC2" w:rsidP="0064524E">
      <w:pPr>
        <w:pStyle w:val="Heading2"/>
      </w:pPr>
      <w:bookmarkStart w:id="2558" w:name="_Ref159418233"/>
      <w:bookmarkStart w:id="2559" w:name="_Toc232683650"/>
      <w:r w:rsidRPr="0064524E">
        <w:t>Extension for Force Majeure Event prior to commercial operations</w:t>
      </w:r>
      <w:bookmarkEnd w:id="2558"/>
      <w:bookmarkEnd w:id="2559"/>
    </w:p>
    <w:p w14:paraId="48FD9CAC" w14:textId="551B87AB" w:rsidR="00332792" w:rsidRPr="0064524E" w:rsidRDefault="2C388DF0" w:rsidP="0064524E">
      <w:pPr>
        <w:pStyle w:val="Heading3"/>
        <w:keepNext/>
      </w:pPr>
      <w:bookmarkStart w:id="2560" w:name="_Ref108098209"/>
      <w:r w:rsidRPr="0064524E">
        <w:t xml:space="preserve">If Project Operator is, or reasonably expects that it will be, delayed in satisfying </w:t>
      </w:r>
      <w:r w:rsidR="005B6502" w:rsidRPr="0064524E">
        <w:t xml:space="preserve">one or more of </w:t>
      </w:r>
      <w:r w:rsidRPr="0064524E">
        <w:t xml:space="preserve">the COD Conditions by the COD </w:t>
      </w:r>
      <w:r w:rsidR="00511FF0" w:rsidRPr="0064524E">
        <w:t xml:space="preserve">Sunset Date </w:t>
      </w:r>
      <w:r w:rsidRPr="0064524E">
        <w:t xml:space="preserve">as a result of a Force Majeure Event, </w:t>
      </w:r>
      <w:bookmarkStart w:id="2561" w:name="_Ref103537247"/>
      <w:r w:rsidRPr="0064524E">
        <w:t>then Project Operator must:</w:t>
      </w:r>
      <w:bookmarkEnd w:id="2560"/>
      <w:bookmarkEnd w:id="2561"/>
      <w:r w:rsidRPr="0064524E">
        <w:t xml:space="preserve"> </w:t>
      </w:r>
    </w:p>
    <w:p w14:paraId="44705C48" w14:textId="3ABD7634" w:rsidR="00332792" w:rsidRPr="0064524E" w:rsidRDefault="2C388DF0" w:rsidP="0064524E">
      <w:pPr>
        <w:pStyle w:val="Heading4"/>
      </w:pPr>
      <w:bookmarkStart w:id="2562" w:name="_Ref159509943"/>
      <w:r w:rsidRPr="0064524E">
        <w:t xml:space="preserve">notify the Commonwealth of the occurrence of </w:t>
      </w:r>
      <w:r w:rsidR="005B6502" w:rsidRPr="0064524E">
        <w:t>the</w:t>
      </w:r>
      <w:r w:rsidRPr="0064524E">
        <w:t xml:space="preserve"> Force Majeure Event as soon as reasonably practicable (and no later than </w:t>
      </w:r>
      <w:r w:rsidR="00A165AE" w:rsidRPr="0064524E">
        <w:t>ten (</w:t>
      </w:r>
      <w:r w:rsidR="00BE407B" w:rsidRPr="0064524E">
        <w:t>10</w:t>
      </w:r>
      <w:r w:rsidR="00A165AE" w:rsidRPr="0064524E">
        <w:t>)</w:t>
      </w:r>
      <w:r w:rsidR="00BE407B" w:rsidRPr="0064524E">
        <w:t xml:space="preserve"> </w:t>
      </w:r>
      <w:r w:rsidRPr="0064524E">
        <w:t xml:space="preserve">Business Days after </w:t>
      </w:r>
      <w:r w:rsidR="00BE407B" w:rsidRPr="0064524E">
        <w:t>it becomes aware</w:t>
      </w:r>
      <w:r w:rsidR="009C1832" w:rsidRPr="0064524E">
        <w:t>, or should reasonably have become aware,</w:t>
      </w:r>
      <w:r w:rsidR="00BE407B" w:rsidRPr="0064524E">
        <w:t xml:space="preserve"> of </w:t>
      </w:r>
      <w:r w:rsidRPr="0064524E">
        <w:t>the commencement of the Force Majeure Event) giving reasonable details of:</w:t>
      </w:r>
      <w:bookmarkEnd w:id="2562"/>
      <w:r w:rsidRPr="0064524E">
        <w:t xml:space="preserve"> </w:t>
      </w:r>
    </w:p>
    <w:p w14:paraId="25912248" w14:textId="77777777" w:rsidR="00332792" w:rsidRPr="0064524E" w:rsidRDefault="2C388DF0" w:rsidP="0064524E">
      <w:pPr>
        <w:pStyle w:val="Heading5"/>
      </w:pPr>
      <w:r w:rsidRPr="0064524E">
        <w:t>the date on which the Force Majeure Event commenced;</w:t>
      </w:r>
    </w:p>
    <w:p w14:paraId="093C2C94" w14:textId="43081018" w:rsidR="00670905" w:rsidRPr="0064524E" w:rsidRDefault="2C388DF0" w:rsidP="0064524E">
      <w:pPr>
        <w:pStyle w:val="Heading5"/>
      </w:pPr>
      <w:r w:rsidRPr="0064524E">
        <w:t xml:space="preserve">the Force Majeure Event, including </w:t>
      </w:r>
      <w:r w:rsidR="00670905" w:rsidRPr="0064524E">
        <w:t>its expected duration</w:t>
      </w:r>
      <w:r w:rsidR="008D6A29" w:rsidRPr="0064524E">
        <w:t xml:space="preserve"> </w:t>
      </w:r>
      <w:r w:rsidR="008D6A29" w:rsidRPr="00106AE8">
        <w:t>in respect of any affected Project Components</w:t>
      </w:r>
      <w:r w:rsidR="008D6A29" w:rsidRPr="0064524E">
        <w:t>;</w:t>
      </w:r>
    </w:p>
    <w:p w14:paraId="72E74C68" w14:textId="423BB552" w:rsidR="00332792" w:rsidRPr="0064524E" w:rsidRDefault="2C388DF0" w:rsidP="0064524E">
      <w:pPr>
        <w:pStyle w:val="Heading5"/>
      </w:pPr>
      <w:r w:rsidRPr="0064524E">
        <w:t xml:space="preserve">any COD Conditions </w:t>
      </w:r>
      <w:r w:rsidR="005B6502" w:rsidRPr="00106AE8">
        <w:t>th</w:t>
      </w:r>
      <w:r w:rsidR="00367D23">
        <w:t xml:space="preserve">at will be delayed or are </w:t>
      </w:r>
      <w:r w:rsidRPr="0064524E">
        <w:t xml:space="preserve">expected to be delayed by the Force Majeure Event, including the extent to which they can be achieved by the COD </w:t>
      </w:r>
      <w:r w:rsidR="00511FF0" w:rsidRPr="0064524E">
        <w:t>Sunset Date</w:t>
      </w:r>
      <w:r w:rsidR="00B27D0E">
        <w:t xml:space="preserve"> (as relevant)</w:t>
      </w:r>
      <w:r w:rsidRPr="0064524E">
        <w:t xml:space="preserve"> or are </w:t>
      </w:r>
      <w:r w:rsidR="005B6502" w:rsidRPr="0064524E">
        <w:t>expected to be delayed</w:t>
      </w:r>
      <w:r w:rsidRPr="0064524E">
        <w:t>; and</w:t>
      </w:r>
    </w:p>
    <w:p w14:paraId="2E6B350F" w14:textId="1D81DD06" w:rsidR="00332792" w:rsidRPr="0064524E" w:rsidRDefault="00191850" w:rsidP="0064524E">
      <w:pPr>
        <w:pStyle w:val="Heading5"/>
      </w:pPr>
      <w:bookmarkStart w:id="2563" w:name="_Ref159509982"/>
      <w:r w:rsidRPr="0064524E">
        <w:lastRenderedPageBreak/>
        <w:t xml:space="preserve">subject to paragraph </w:t>
      </w:r>
      <w:r w:rsidRPr="0064524E">
        <w:fldChar w:fldCharType="begin"/>
      </w:r>
      <w:r w:rsidRPr="0064524E">
        <w:instrText xml:space="preserve"> REF _Ref171492162 \n \h </w:instrText>
      </w:r>
      <w:r w:rsidR="0064524E" w:rsidRPr="0064524E">
        <w:instrText xml:space="preserve"> \* MERGEFORMAT </w:instrText>
      </w:r>
      <w:r w:rsidRPr="0064524E">
        <w:fldChar w:fldCharType="separate"/>
      </w:r>
      <w:r w:rsidR="00131566">
        <w:t>(c)</w:t>
      </w:r>
      <w:r w:rsidRPr="0064524E">
        <w:fldChar w:fldCharType="end"/>
      </w:r>
      <w:r w:rsidRPr="0064524E">
        <w:t xml:space="preserve">, </w:t>
      </w:r>
      <w:r w:rsidR="2C388DF0" w:rsidRPr="0064524E">
        <w:t xml:space="preserve">any proposed extensions to the COD </w:t>
      </w:r>
      <w:r w:rsidRPr="0064524E">
        <w:t xml:space="preserve">Sunset Date </w:t>
      </w:r>
      <w:r w:rsidR="2C388DF0" w:rsidRPr="0064524E">
        <w:t>to reflect the impact of the Force Majeure Event on Project Operator’s achievement of the COD Conditions;</w:t>
      </w:r>
      <w:bookmarkEnd w:id="2563"/>
      <w:r w:rsidR="2C388DF0" w:rsidRPr="0064524E">
        <w:t xml:space="preserve"> </w:t>
      </w:r>
    </w:p>
    <w:p w14:paraId="61DF3CEA" w14:textId="640F2747" w:rsidR="00332792" w:rsidRPr="0064524E" w:rsidRDefault="2C388DF0" w:rsidP="0064524E">
      <w:pPr>
        <w:pStyle w:val="Heading4"/>
      </w:pPr>
      <w:r w:rsidRPr="0064524E">
        <w:t xml:space="preserve">keep the Commonwealth informed of any material changes </w:t>
      </w:r>
      <w:r w:rsidR="005B6502" w:rsidRPr="0064524E">
        <w:t xml:space="preserve">to </w:t>
      </w:r>
      <w:r w:rsidRPr="0064524E">
        <w:t xml:space="preserve">or developments </w:t>
      </w:r>
      <w:r w:rsidR="005B6502" w:rsidRPr="0064524E">
        <w:t>concerning</w:t>
      </w:r>
      <w:r w:rsidRPr="0064524E">
        <w:t xml:space="preserve"> the information provided to the Commonwealth in the notice </w:t>
      </w:r>
      <w:r w:rsidR="005B6502" w:rsidRPr="0064524E">
        <w:t xml:space="preserve">given </w:t>
      </w:r>
      <w:r w:rsidRPr="0064524E">
        <w:t xml:space="preserve">under subparagraph </w:t>
      </w:r>
      <w:r w:rsidR="00332792" w:rsidRPr="0064524E">
        <w:fldChar w:fldCharType="begin"/>
      </w:r>
      <w:r w:rsidR="00332792" w:rsidRPr="0064524E">
        <w:instrText xml:space="preserve"> REF _Ref108098209 \n \h </w:instrText>
      </w:r>
      <w:r w:rsidR="0064524E" w:rsidRPr="0064524E">
        <w:instrText xml:space="preserve"> \* MERGEFORMAT </w:instrText>
      </w:r>
      <w:r w:rsidR="00332792" w:rsidRPr="0064524E">
        <w:fldChar w:fldCharType="separate"/>
      </w:r>
      <w:r w:rsidR="00131566">
        <w:t>(a)</w:t>
      </w:r>
      <w:r w:rsidR="00332792" w:rsidRPr="0064524E">
        <w:fldChar w:fldCharType="end"/>
      </w:r>
      <w:r w:rsidR="00332792" w:rsidRPr="0064524E">
        <w:fldChar w:fldCharType="begin"/>
      </w:r>
      <w:r w:rsidR="00332792" w:rsidRPr="0064524E">
        <w:instrText xml:space="preserve"> REF _Ref159509943 \n \h </w:instrText>
      </w:r>
      <w:r w:rsidR="0064524E" w:rsidRPr="0064524E">
        <w:instrText xml:space="preserve"> \* MERGEFORMAT </w:instrText>
      </w:r>
      <w:r w:rsidR="00332792" w:rsidRPr="0064524E">
        <w:fldChar w:fldCharType="separate"/>
      </w:r>
      <w:r w:rsidR="00131566">
        <w:t>(i)</w:t>
      </w:r>
      <w:r w:rsidR="00332792" w:rsidRPr="0064524E">
        <w:fldChar w:fldCharType="end"/>
      </w:r>
      <w:r w:rsidRPr="0064524E">
        <w:t>;</w:t>
      </w:r>
    </w:p>
    <w:p w14:paraId="2AE09554" w14:textId="77777777" w:rsidR="00BD132C" w:rsidRPr="0064524E" w:rsidRDefault="2C388DF0" w:rsidP="0064524E">
      <w:pPr>
        <w:pStyle w:val="Heading4"/>
      </w:pPr>
      <w:r w:rsidRPr="0064524E">
        <w:t>use its best endeavours to overcome</w:t>
      </w:r>
      <w:r w:rsidR="00ED136A" w:rsidRPr="0064524E">
        <w:t xml:space="preserve"> or, when that is not reasonably practicable, to</w:t>
      </w:r>
      <w:r w:rsidR="005B6502" w:rsidRPr="0064524E">
        <w:t xml:space="preserve"> </w:t>
      </w:r>
      <w:r w:rsidRPr="0064524E">
        <w:t>mitigate the impact of the Force Majeure Event</w:t>
      </w:r>
      <w:r w:rsidR="00BD132C" w:rsidRPr="0064524E">
        <w:t>; and</w:t>
      </w:r>
    </w:p>
    <w:p w14:paraId="4C30CD40" w14:textId="4111BEC5" w:rsidR="00332792" w:rsidRPr="0064524E" w:rsidRDefault="00BD132C" w:rsidP="0064524E">
      <w:pPr>
        <w:pStyle w:val="Heading4"/>
      </w:pPr>
      <w:r w:rsidRPr="0064524E">
        <w:t xml:space="preserve">use its best endeavours to continue to progress the development, construction and commissioning of any Project Components that are not </w:t>
      </w:r>
      <w:r w:rsidR="008D6A29" w:rsidRPr="00106AE8">
        <w:t>affected</w:t>
      </w:r>
      <w:r w:rsidR="008D6A29" w:rsidRPr="0064524E">
        <w:t xml:space="preserve"> </w:t>
      </w:r>
      <w:r w:rsidRPr="0064524E">
        <w:t>by the Force Majeure Event</w:t>
      </w:r>
      <w:r w:rsidR="2C388DF0" w:rsidRPr="0064524E">
        <w:t>.</w:t>
      </w:r>
    </w:p>
    <w:p w14:paraId="073EEDD7" w14:textId="47F592BA" w:rsidR="00332792" w:rsidRPr="0064524E" w:rsidRDefault="2C388DF0" w:rsidP="0064524E">
      <w:pPr>
        <w:pStyle w:val="Heading3"/>
        <w:keepNext/>
      </w:pPr>
      <w:bookmarkStart w:id="2564" w:name="_Ref108098218"/>
      <w:r w:rsidRPr="0064524E">
        <w:t xml:space="preserve">On receiving Project Operator’s notice </w:t>
      </w:r>
      <w:r w:rsidR="005B6502" w:rsidRPr="0064524E">
        <w:t xml:space="preserve">given </w:t>
      </w:r>
      <w:r w:rsidRPr="0064524E">
        <w:t xml:space="preserve">under subparagraph </w:t>
      </w:r>
      <w:r w:rsidR="00332792" w:rsidRPr="0064524E">
        <w:fldChar w:fldCharType="begin"/>
      </w:r>
      <w:r w:rsidR="00332792" w:rsidRPr="0064524E">
        <w:instrText xml:space="preserve"> REF _Ref108098209 \n \h </w:instrText>
      </w:r>
      <w:r w:rsidR="0064524E" w:rsidRPr="0064524E">
        <w:instrText xml:space="preserve"> \* MERGEFORMAT </w:instrText>
      </w:r>
      <w:r w:rsidR="00332792" w:rsidRPr="0064524E">
        <w:fldChar w:fldCharType="separate"/>
      </w:r>
      <w:r w:rsidR="00131566">
        <w:t>(a)</w:t>
      </w:r>
      <w:r w:rsidR="00332792" w:rsidRPr="0064524E">
        <w:fldChar w:fldCharType="end"/>
      </w:r>
      <w:r w:rsidR="00332792" w:rsidRPr="0064524E">
        <w:fldChar w:fldCharType="begin"/>
      </w:r>
      <w:r w:rsidR="00332792" w:rsidRPr="0064524E">
        <w:instrText xml:space="preserve"> REF _Ref159509943 \n \h </w:instrText>
      </w:r>
      <w:r w:rsidR="0064524E" w:rsidRPr="0064524E">
        <w:instrText xml:space="preserve"> \* MERGEFORMAT </w:instrText>
      </w:r>
      <w:r w:rsidR="00332792" w:rsidRPr="0064524E">
        <w:fldChar w:fldCharType="separate"/>
      </w:r>
      <w:r w:rsidR="00131566">
        <w:t>(i)</w:t>
      </w:r>
      <w:r w:rsidR="00332792" w:rsidRPr="0064524E">
        <w:fldChar w:fldCharType="end"/>
      </w:r>
      <w:r w:rsidRPr="0064524E">
        <w:t>, the Commonwealth:</w:t>
      </w:r>
      <w:bookmarkEnd w:id="2564"/>
      <w:r w:rsidRPr="0064524E">
        <w:t xml:space="preserve"> </w:t>
      </w:r>
    </w:p>
    <w:p w14:paraId="1436FF90" w14:textId="77777777" w:rsidR="00332792" w:rsidRPr="0064524E" w:rsidRDefault="2C388DF0" w:rsidP="0064524E">
      <w:pPr>
        <w:pStyle w:val="Heading4"/>
      </w:pPr>
      <w:bookmarkStart w:id="2565" w:name="_Ref103537395"/>
      <w:r w:rsidRPr="0064524E">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565"/>
    </w:p>
    <w:p w14:paraId="1CF70278" w14:textId="40367676" w:rsidR="003D7D26" w:rsidRPr="0064524E" w:rsidRDefault="00191850" w:rsidP="0064524E">
      <w:pPr>
        <w:pStyle w:val="Heading4"/>
      </w:pPr>
      <w:r w:rsidRPr="0064524E">
        <w:t xml:space="preserve">subject to paragraph </w:t>
      </w:r>
      <w:r w:rsidRPr="0064524E">
        <w:fldChar w:fldCharType="begin"/>
      </w:r>
      <w:r w:rsidRPr="0064524E">
        <w:instrText xml:space="preserve"> REF _Ref171492162 \n \h </w:instrText>
      </w:r>
      <w:r w:rsidR="0064524E" w:rsidRPr="0064524E">
        <w:instrText xml:space="preserve"> \* MERGEFORMAT </w:instrText>
      </w:r>
      <w:r w:rsidRPr="0064524E">
        <w:fldChar w:fldCharType="separate"/>
      </w:r>
      <w:r w:rsidR="00131566">
        <w:t>(c)</w:t>
      </w:r>
      <w:r w:rsidRPr="0064524E">
        <w:fldChar w:fldCharType="end"/>
      </w:r>
      <w:r w:rsidRPr="0064524E">
        <w:t xml:space="preserve">, </w:t>
      </w:r>
      <w:r w:rsidR="2C388DF0" w:rsidRPr="0064524E">
        <w:t xml:space="preserve">must confirm: </w:t>
      </w:r>
    </w:p>
    <w:p w14:paraId="4B267030" w14:textId="6D6E765A" w:rsidR="003D7D26" w:rsidRPr="0064524E" w:rsidRDefault="2C388DF0" w:rsidP="0064524E">
      <w:pPr>
        <w:pStyle w:val="Heading5"/>
      </w:pPr>
      <w:r w:rsidRPr="0064524E">
        <w:t>whether the proposed extension to the COD</w:t>
      </w:r>
      <w:r w:rsidR="00191850" w:rsidRPr="0064524E">
        <w:t xml:space="preserve"> Sunset Date</w:t>
      </w:r>
      <w:r w:rsidRPr="0064524E">
        <w:t xml:space="preserve"> requested by Project Operator under subparagraph </w:t>
      </w:r>
      <w:r w:rsidR="00332792" w:rsidRPr="0064524E">
        <w:fldChar w:fldCharType="begin"/>
      </w:r>
      <w:r w:rsidR="00332792" w:rsidRPr="0064524E">
        <w:instrText xml:space="preserve"> REF _Ref108098209 \n \h </w:instrText>
      </w:r>
      <w:r w:rsidR="0064524E" w:rsidRPr="0064524E">
        <w:instrText xml:space="preserve"> \* MERGEFORMAT </w:instrText>
      </w:r>
      <w:r w:rsidR="00332792" w:rsidRPr="0064524E">
        <w:fldChar w:fldCharType="separate"/>
      </w:r>
      <w:r w:rsidR="00131566">
        <w:t>(a)</w:t>
      </w:r>
      <w:r w:rsidR="00332792" w:rsidRPr="0064524E">
        <w:fldChar w:fldCharType="end"/>
      </w:r>
      <w:r w:rsidR="00332792" w:rsidRPr="0064524E">
        <w:fldChar w:fldCharType="begin"/>
      </w:r>
      <w:r w:rsidR="00332792" w:rsidRPr="0064524E">
        <w:instrText xml:space="preserve"> REF _Ref159509943 \n \h </w:instrText>
      </w:r>
      <w:r w:rsidR="0064524E" w:rsidRPr="0064524E">
        <w:instrText xml:space="preserve"> \* MERGEFORMAT </w:instrText>
      </w:r>
      <w:r w:rsidR="00332792" w:rsidRPr="0064524E">
        <w:fldChar w:fldCharType="separate"/>
      </w:r>
      <w:r w:rsidR="00131566">
        <w:t>(i)</w:t>
      </w:r>
      <w:r w:rsidR="00332792" w:rsidRPr="0064524E">
        <w:fldChar w:fldCharType="end"/>
      </w:r>
      <w:r w:rsidR="00332792" w:rsidRPr="0064524E">
        <w:fldChar w:fldCharType="begin"/>
      </w:r>
      <w:r w:rsidR="00332792" w:rsidRPr="0064524E">
        <w:instrText xml:space="preserve"> REF _Ref159509982 \n \h </w:instrText>
      </w:r>
      <w:r w:rsidR="0064524E" w:rsidRPr="0064524E">
        <w:instrText xml:space="preserve"> \* MERGEFORMAT </w:instrText>
      </w:r>
      <w:r w:rsidR="00332792" w:rsidRPr="0064524E">
        <w:fldChar w:fldCharType="separate"/>
      </w:r>
      <w:r w:rsidR="00131566">
        <w:t>(D)</w:t>
      </w:r>
      <w:r w:rsidR="00332792" w:rsidRPr="0064524E">
        <w:fldChar w:fldCharType="end"/>
      </w:r>
      <w:r w:rsidRPr="0064524E">
        <w:t xml:space="preserve"> is granted</w:t>
      </w:r>
      <w:r w:rsidR="00ED136A" w:rsidRPr="0064524E">
        <w:t>,</w:t>
      </w:r>
      <w:r w:rsidR="005B6502" w:rsidRPr="0064524E">
        <w:t xml:space="preserve"> </w:t>
      </w:r>
      <w:r w:rsidR="00ED136A" w:rsidRPr="0064524E">
        <w:t>i</w:t>
      </w:r>
      <w:r w:rsidR="005B6502" w:rsidRPr="0064524E">
        <w:t>n whole or in part</w:t>
      </w:r>
      <w:r w:rsidR="00177DEA" w:rsidRPr="0064524E">
        <w:t>, or rejected</w:t>
      </w:r>
      <w:r w:rsidRPr="0064524E">
        <w:t xml:space="preserve">; and </w:t>
      </w:r>
    </w:p>
    <w:p w14:paraId="1CAABCED" w14:textId="1CECCF23" w:rsidR="003D7D26" w:rsidRPr="0064524E" w:rsidRDefault="2C388DF0" w:rsidP="0064524E">
      <w:pPr>
        <w:pStyle w:val="Heading5"/>
        <w:keepNext/>
      </w:pPr>
      <w:r w:rsidRPr="0064524E">
        <w:t xml:space="preserve">the new COD </w:t>
      </w:r>
      <w:r w:rsidR="00191850" w:rsidRPr="0064524E">
        <w:t>Sunset Date</w:t>
      </w:r>
      <w:r w:rsidR="00177DEA" w:rsidRPr="0064524E">
        <w:t xml:space="preserve"> (if applicable)</w:t>
      </w:r>
      <w:r w:rsidRPr="0064524E">
        <w:t xml:space="preserve">, </w:t>
      </w:r>
    </w:p>
    <w:p w14:paraId="5D1EA19E" w14:textId="77777777" w:rsidR="00332792" w:rsidRPr="0064524E" w:rsidRDefault="2BC382E4" w:rsidP="0064524E">
      <w:pPr>
        <w:pStyle w:val="Heading5"/>
        <w:numPr>
          <w:ilvl w:val="0"/>
          <w:numId w:val="0"/>
        </w:numPr>
        <w:ind w:left="2211"/>
      </w:pPr>
      <w:r w:rsidRPr="0064524E">
        <w:t xml:space="preserve">by the later of: </w:t>
      </w:r>
    </w:p>
    <w:p w14:paraId="7B2B1C36" w14:textId="3013FB8B" w:rsidR="00332792" w:rsidRPr="0064524E" w:rsidRDefault="2C388DF0" w:rsidP="0064524E">
      <w:pPr>
        <w:pStyle w:val="Heading5"/>
      </w:pPr>
      <w:r w:rsidRPr="0064524E">
        <w:t xml:space="preserve">20 Business Days after receiving Project Operator’s notice under subparagraph </w:t>
      </w:r>
      <w:r w:rsidR="00332792" w:rsidRPr="0064524E">
        <w:fldChar w:fldCharType="begin"/>
      </w:r>
      <w:r w:rsidR="00332792" w:rsidRPr="0064524E">
        <w:instrText xml:space="preserve"> REF _Ref108098209 \n \h </w:instrText>
      </w:r>
      <w:r w:rsidR="0064524E" w:rsidRPr="0064524E">
        <w:instrText xml:space="preserve"> \* MERGEFORMAT </w:instrText>
      </w:r>
      <w:r w:rsidR="00332792" w:rsidRPr="0064524E">
        <w:fldChar w:fldCharType="separate"/>
      </w:r>
      <w:r w:rsidR="00131566">
        <w:t>(a)</w:t>
      </w:r>
      <w:r w:rsidR="00332792" w:rsidRPr="0064524E">
        <w:fldChar w:fldCharType="end"/>
      </w:r>
      <w:r w:rsidR="00332792" w:rsidRPr="0064524E">
        <w:fldChar w:fldCharType="begin"/>
      </w:r>
      <w:r w:rsidR="00332792" w:rsidRPr="0064524E">
        <w:instrText xml:space="preserve"> REF _Ref159509943 \n \h </w:instrText>
      </w:r>
      <w:r w:rsidR="0064524E" w:rsidRPr="0064524E">
        <w:instrText xml:space="preserve"> \* MERGEFORMAT </w:instrText>
      </w:r>
      <w:r w:rsidR="00332792" w:rsidRPr="0064524E">
        <w:fldChar w:fldCharType="separate"/>
      </w:r>
      <w:r w:rsidR="00131566">
        <w:t>(i)</w:t>
      </w:r>
      <w:r w:rsidR="00332792" w:rsidRPr="0064524E">
        <w:fldChar w:fldCharType="end"/>
      </w:r>
      <w:r w:rsidRPr="0064524E">
        <w:t xml:space="preserve">; and </w:t>
      </w:r>
    </w:p>
    <w:p w14:paraId="3FE64073" w14:textId="25F848BC" w:rsidR="00332792" w:rsidRPr="0064524E" w:rsidRDefault="2C388DF0" w:rsidP="0064524E">
      <w:pPr>
        <w:pStyle w:val="Heading5"/>
      </w:pPr>
      <w:r w:rsidRPr="0064524E">
        <w:t xml:space="preserve">20 Business Days after receiving any further information that the Commonwealth has requested from Project Operator under subparagraph </w:t>
      </w:r>
      <w:r w:rsidR="00332792" w:rsidRPr="0064524E">
        <w:fldChar w:fldCharType="begin"/>
      </w:r>
      <w:r w:rsidR="00332792" w:rsidRPr="0064524E">
        <w:instrText xml:space="preserve"> REF _Ref108098218 \n \h </w:instrText>
      </w:r>
      <w:r w:rsidR="0064524E" w:rsidRPr="0064524E">
        <w:instrText xml:space="preserve"> \* MERGEFORMAT </w:instrText>
      </w:r>
      <w:r w:rsidR="00332792" w:rsidRPr="0064524E">
        <w:fldChar w:fldCharType="separate"/>
      </w:r>
      <w:r w:rsidR="00131566">
        <w:t>(b)</w:t>
      </w:r>
      <w:r w:rsidR="00332792" w:rsidRPr="0064524E">
        <w:fldChar w:fldCharType="end"/>
      </w:r>
      <w:r w:rsidR="00332792" w:rsidRPr="0064524E">
        <w:fldChar w:fldCharType="begin"/>
      </w:r>
      <w:r w:rsidR="00332792" w:rsidRPr="0064524E">
        <w:instrText xml:space="preserve"> REF _Ref103537395 \n \h </w:instrText>
      </w:r>
      <w:r w:rsidR="0064524E" w:rsidRPr="0064524E">
        <w:instrText xml:space="preserve"> \* MERGEFORMAT </w:instrText>
      </w:r>
      <w:r w:rsidR="00332792" w:rsidRPr="0064524E">
        <w:fldChar w:fldCharType="separate"/>
      </w:r>
      <w:r w:rsidR="00131566">
        <w:t>(i)</w:t>
      </w:r>
      <w:r w:rsidR="00332792" w:rsidRPr="0064524E">
        <w:fldChar w:fldCharType="end"/>
      </w:r>
      <w:r w:rsidRPr="0064524E">
        <w:t>.</w:t>
      </w:r>
    </w:p>
    <w:p w14:paraId="7F4346ED" w14:textId="1571DFDF" w:rsidR="00511FF0" w:rsidRPr="0064524E" w:rsidRDefault="00511FF0" w:rsidP="0064524E">
      <w:pPr>
        <w:pStyle w:val="Heading3"/>
      </w:pPr>
      <w:bookmarkStart w:id="2566" w:name="_Ref171492162"/>
      <w:r w:rsidRPr="0064524E">
        <w:t xml:space="preserve">If Project Operator is </w:t>
      </w:r>
      <w:r w:rsidR="006B60D6" w:rsidRPr="0064524E">
        <w:t xml:space="preserve">or will be </w:t>
      </w:r>
      <w:r w:rsidRPr="0064524E">
        <w:t xml:space="preserve">prevented or delayed in achieving the Commercial Operations Date by the COD Sunset Date due to a Force Majeure Event, then the COD Sunset Date </w:t>
      </w:r>
      <w:r w:rsidR="00E6431B" w:rsidRPr="0064524E">
        <w:t xml:space="preserve">will </w:t>
      </w:r>
      <w:r w:rsidRPr="0064524E">
        <w:t>be extended by one day for each day of delay caused exclusively by the Force Majeure Event</w:t>
      </w:r>
      <w:r w:rsidR="00E6431B" w:rsidRPr="0064524E">
        <w:t>, as determined by the Commonwealth, acting reasonably,</w:t>
      </w:r>
      <w:r w:rsidRPr="0064524E">
        <w:t xml:space="preserve"> (and, for clarity, not including any Concurrent Delays</w:t>
      </w:r>
      <w:r w:rsidR="00BE407B" w:rsidRPr="0064524E">
        <w:t xml:space="preserve"> unless the Commonwealth determines (in its absolute discretion) and advises Project Operator that it will allow the extension of</w:t>
      </w:r>
      <w:r w:rsidR="004061DE" w:rsidRPr="0064524E">
        <w:t xml:space="preserve"> </w:t>
      </w:r>
      <w:r w:rsidR="00BE407B" w:rsidRPr="0064524E">
        <w:t>the COD Sunset Date, in whole or in part, despite the Concurrent Delay</w:t>
      </w:r>
      <w:r w:rsidRPr="0064524E">
        <w:t>) in accordance with this clause</w:t>
      </w:r>
      <w:r w:rsidR="00E84ED7" w:rsidRPr="0064524E">
        <w:t xml:space="preserve"> </w:t>
      </w:r>
      <w:r w:rsidR="00E84ED7" w:rsidRPr="0064524E">
        <w:fldChar w:fldCharType="begin"/>
      </w:r>
      <w:r w:rsidR="00E84ED7" w:rsidRPr="0064524E">
        <w:instrText xml:space="preserve"> REF _Ref159418233 \w \h </w:instrText>
      </w:r>
      <w:r w:rsidR="0064524E" w:rsidRPr="0064524E">
        <w:instrText xml:space="preserve"> \* MERGEFORMAT </w:instrText>
      </w:r>
      <w:r w:rsidR="00E84ED7" w:rsidRPr="0064524E">
        <w:fldChar w:fldCharType="separate"/>
      </w:r>
      <w:r w:rsidR="00131566">
        <w:t>7.3</w:t>
      </w:r>
      <w:r w:rsidR="00E84ED7" w:rsidRPr="0064524E">
        <w:fldChar w:fldCharType="end"/>
      </w:r>
      <w:r w:rsidRPr="0064524E">
        <w:t xml:space="preserve">, provided </w:t>
      </w:r>
      <w:r w:rsidR="00E6431B" w:rsidRPr="0064524E">
        <w:t xml:space="preserve">that </w:t>
      </w:r>
      <w:r w:rsidRPr="0064524E">
        <w:t>the COD Sunset Date may not be extended</w:t>
      </w:r>
      <w:r w:rsidRPr="0064524E">
        <w:rPr>
          <w:szCs w:val="18"/>
        </w:rPr>
        <w:t>:</w:t>
      </w:r>
      <w:bookmarkEnd w:id="2566"/>
      <w:r w:rsidRPr="0064524E">
        <w:rPr>
          <w:szCs w:val="18"/>
        </w:rPr>
        <w:t xml:space="preserve"> </w:t>
      </w:r>
    </w:p>
    <w:p w14:paraId="5304F96B" w14:textId="5FE84095" w:rsidR="00511FF0" w:rsidRPr="0064524E" w:rsidRDefault="00511FF0" w:rsidP="0064524E">
      <w:pPr>
        <w:pStyle w:val="Heading4"/>
      </w:pPr>
      <w:r w:rsidRPr="0064524E">
        <w:t xml:space="preserve">in the case of a Project Force Majeure Event, beyond the date that is </w:t>
      </w:r>
      <w:r w:rsidR="00004A9C" w:rsidRPr="0064524E">
        <w:t>six (</w:t>
      </w:r>
      <w:r w:rsidR="00D47EFE" w:rsidRPr="0064524E">
        <w:t>6</w:t>
      </w:r>
      <w:r w:rsidR="00004A9C" w:rsidRPr="0064524E">
        <w:t>)</w:t>
      </w:r>
      <w:r w:rsidRPr="0064524E">
        <w:t xml:space="preserve"> months after the COD Sunset Date set out in item</w:t>
      </w:r>
      <w:r w:rsidR="008D6A29" w:rsidRPr="0064524E">
        <w:t> </w:t>
      </w:r>
      <w:r w:rsidR="00E84ED7" w:rsidRPr="00106AE8">
        <w:fldChar w:fldCharType="begin"/>
      </w:r>
      <w:r w:rsidR="00E84ED7" w:rsidRPr="00106AE8">
        <w:instrText xml:space="preserve"> REF _Ref167908788 \w \h </w:instrText>
      </w:r>
      <w:r w:rsidR="008D6A29" w:rsidRPr="00106AE8">
        <w:instrText xml:space="preserve"> \* MERGEFORMAT </w:instrText>
      </w:r>
      <w:r w:rsidR="00E84ED7" w:rsidRPr="00106AE8">
        <w:fldChar w:fldCharType="separate"/>
      </w:r>
      <w:r w:rsidR="00131566">
        <w:t>13</w:t>
      </w:r>
      <w:r w:rsidR="00E84ED7" w:rsidRPr="00106AE8">
        <w:fldChar w:fldCharType="end"/>
      </w:r>
      <w:r w:rsidRPr="0064524E">
        <w:t xml:space="preserve"> of the Reference Details </w:t>
      </w:r>
      <w:r w:rsidR="005B6502" w:rsidRPr="0064524E">
        <w:t>as at the Signing Date</w:t>
      </w:r>
      <w:r w:rsidRPr="0064524E">
        <w:t xml:space="preserve">; and </w:t>
      </w:r>
    </w:p>
    <w:p w14:paraId="00E15983" w14:textId="77777777" w:rsidR="00E84ED7" w:rsidRPr="0064524E" w:rsidRDefault="00511FF0" w:rsidP="0064524E">
      <w:pPr>
        <w:pStyle w:val="Heading4"/>
      </w:pPr>
      <w:r w:rsidRPr="0064524E">
        <w:lastRenderedPageBreak/>
        <w:t>in the case of a Connection Force Majeure Event, by more than the length of delay caused by that Connection Force Majeure Event.</w:t>
      </w:r>
    </w:p>
    <w:p w14:paraId="6033AFAF" w14:textId="04B83263" w:rsidR="00AE6A92" w:rsidRPr="0064524E" w:rsidRDefault="00AE6A92" w:rsidP="00C321DE">
      <w:pPr>
        <w:pStyle w:val="Heading2"/>
        <w:keepLines/>
      </w:pPr>
      <w:bookmarkStart w:id="2567" w:name="_Toc170215462"/>
      <w:bookmarkStart w:id="2568" w:name="_Toc170217424"/>
      <w:bookmarkStart w:id="2569" w:name="_Toc170215463"/>
      <w:bookmarkStart w:id="2570" w:name="_Toc170217425"/>
      <w:bookmarkStart w:id="2571" w:name="_Toc170215464"/>
      <w:bookmarkStart w:id="2572" w:name="_Toc170217426"/>
      <w:bookmarkStart w:id="2573" w:name="_Toc170215465"/>
      <w:bookmarkStart w:id="2574" w:name="_Toc170217427"/>
      <w:bookmarkStart w:id="2575" w:name="_Toc166244837"/>
      <w:bookmarkStart w:id="2576" w:name="_Toc166256455"/>
      <w:bookmarkStart w:id="2577" w:name="_Toc170215466"/>
      <w:bookmarkStart w:id="2578" w:name="_Toc170217428"/>
      <w:bookmarkStart w:id="2579" w:name="_Toc170215467"/>
      <w:bookmarkStart w:id="2580" w:name="_Toc170217429"/>
      <w:bookmarkStart w:id="2581" w:name="_Toc170215468"/>
      <w:bookmarkStart w:id="2582" w:name="_Toc170217430"/>
      <w:bookmarkStart w:id="2583" w:name="_Toc170215469"/>
      <w:bookmarkStart w:id="2584" w:name="_Toc170217431"/>
      <w:bookmarkStart w:id="2585" w:name="_Toc170215470"/>
      <w:bookmarkStart w:id="2586" w:name="_Toc170217432"/>
      <w:bookmarkStart w:id="2587" w:name="_Toc170215471"/>
      <w:bookmarkStart w:id="2588" w:name="_Toc170217433"/>
      <w:bookmarkStart w:id="2589" w:name="_Toc170215472"/>
      <w:bookmarkStart w:id="2590" w:name="_Toc170217434"/>
      <w:bookmarkStart w:id="2591" w:name="_Toc170215473"/>
      <w:bookmarkStart w:id="2592" w:name="_Toc170217435"/>
      <w:bookmarkStart w:id="2593" w:name="_Toc170215474"/>
      <w:bookmarkStart w:id="2594" w:name="_Toc170217436"/>
      <w:bookmarkStart w:id="2595" w:name="_Toc170215475"/>
      <w:bookmarkStart w:id="2596" w:name="_Toc170217437"/>
      <w:bookmarkStart w:id="2597" w:name="_Toc170215476"/>
      <w:bookmarkStart w:id="2598" w:name="_Toc170217438"/>
      <w:bookmarkStart w:id="2599" w:name="_Toc170215477"/>
      <w:bookmarkStart w:id="2600" w:name="_Toc170217439"/>
      <w:bookmarkStart w:id="2601" w:name="_Ref100062312"/>
      <w:bookmarkStart w:id="2602" w:name="_Toc156909138"/>
      <w:bookmarkStart w:id="2603" w:name="_Toc168503300"/>
      <w:bookmarkStart w:id="2604" w:name="_Toc232683651"/>
      <w:bookmarkStart w:id="2605" w:name="_Ref103540138"/>
      <w:bookmarkStart w:id="2606" w:name="_Toc156909139"/>
      <w:bookmarkStart w:id="2607" w:name="_Ref107936634"/>
      <w:bookmarkStart w:id="2608" w:name="_Ref93854661"/>
      <w:bookmarkStart w:id="2609" w:name="_Ref93854815"/>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r w:rsidRPr="0064524E">
        <w:t xml:space="preserve">COD Cure Plan other than </w:t>
      </w:r>
      <w:r w:rsidR="005B6502" w:rsidRPr="0064524E">
        <w:t xml:space="preserve">for </w:t>
      </w:r>
      <w:r w:rsidRPr="0064524E">
        <w:t>Force Majeure Event</w:t>
      </w:r>
      <w:bookmarkEnd w:id="2601"/>
      <w:bookmarkEnd w:id="2602"/>
      <w:bookmarkEnd w:id="2603"/>
      <w:bookmarkEnd w:id="2604"/>
    </w:p>
    <w:p w14:paraId="39E7B626" w14:textId="07B47212" w:rsidR="00AE6A92" w:rsidRPr="0064524E" w:rsidRDefault="00AE6A92" w:rsidP="00C321DE">
      <w:pPr>
        <w:pStyle w:val="Heading3"/>
        <w:keepNext/>
        <w:keepLines/>
      </w:pPr>
      <w:bookmarkStart w:id="2610" w:name="_Ref165387317"/>
      <w:r w:rsidRPr="0064524E">
        <w:t xml:space="preserve">Project Operator must notify the Commonwealth as soon as reasonably practicable after becoming aware that it will be, or is likely to be, delayed in achieving the COD Conditions </w:t>
      </w:r>
      <w:r w:rsidR="008D6A29" w:rsidRPr="00106AE8">
        <w:t>for a Project Component</w:t>
      </w:r>
      <w:r w:rsidR="008D6A29" w:rsidRPr="0064524E">
        <w:t xml:space="preserve"> </w:t>
      </w:r>
      <w:r w:rsidRPr="0064524E">
        <w:t xml:space="preserve">by the COD Sunset Date other than to the extent </w:t>
      </w:r>
      <w:r w:rsidR="005B6502" w:rsidRPr="0064524E">
        <w:t>the delay is</w:t>
      </w:r>
      <w:r w:rsidRPr="0064524E">
        <w:t xml:space="preserve"> a result of a Force Majeure Event.</w:t>
      </w:r>
      <w:bookmarkEnd w:id="2610"/>
      <w:r w:rsidRPr="0064524E">
        <w:t xml:space="preserve"> </w:t>
      </w:r>
    </w:p>
    <w:p w14:paraId="0943B27D" w14:textId="77777777" w:rsidR="00AE6A92" w:rsidRPr="0064524E" w:rsidRDefault="00AE6A92" w:rsidP="0064524E">
      <w:pPr>
        <w:pStyle w:val="Heading3"/>
        <w:keepNext/>
      </w:pPr>
      <w:bookmarkStart w:id="2611" w:name="_Ref93854478"/>
      <w:r w:rsidRPr="0064524E">
        <w:t xml:space="preserve">If: </w:t>
      </w:r>
    </w:p>
    <w:p w14:paraId="0523215B" w14:textId="0DCB3762" w:rsidR="00AE6A92" w:rsidRPr="0064524E" w:rsidRDefault="00AE6A92" w:rsidP="0064524E">
      <w:pPr>
        <w:pStyle w:val="Heading4"/>
      </w:pPr>
      <w:r w:rsidRPr="0064524E">
        <w:t xml:space="preserve">Project Operator has notified the Commonwealth under paragraph </w:t>
      </w:r>
      <w:r w:rsidRPr="0064524E">
        <w:fldChar w:fldCharType="begin"/>
      </w:r>
      <w:r w:rsidRPr="0064524E">
        <w:instrText xml:space="preserve"> REF _Ref165387317 \n \h </w:instrText>
      </w:r>
      <w:r w:rsidR="0064524E" w:rsidRPr="0064524E">
        <w:instrText xml:space="preserve"> \* MERGEFORMAT </w:instrText>
      </w:r>
      <w:r w:rsidRPr="0064524E">
        <w:fldChar w:fldCharType="separate"/>
      </w:r>
      <w:r w:rsidR="00131566">
        <w:t>(a)</w:t>
      </w:r>
      <w:r w:rsidRPr="0064524E">
        <w:fldChar w:fldCharType="end"/>
      </w:r>
      <w:r w:rsidRPr="0064524E">
        <w:t>; or</w:t>
      </w:r>
    </w:p>
    <w:p w14:paraId="2FC35F86" w14:textId="275935CF" w:rsidR="00AE6A92" w:rsidRPr="0064524E" w:rsidRDefault="00AE6A92" w:rsidP="0064524E">
      <w:pPr>
        <w:pStyle w:val="Heading4"/>
        <w:keepNext/>
      </w:pPr>
      <w:r w:rsidRPr="0064524E">
        <w:t xml:space="preserve">the COD Conditions </w:t>
      </w:r>
      <w:r w:rsidR="008D6A29" w:rsidRPr="00106AE8">
        <w:t>for all Project Components</w:t>
      </w:r>
      <w:r w:rsidR="008D6A29" w:rsidRPr="0064524E">
        <w:t xml:space="preserve"> </w:t>
      </w:r>
      <w:r w:rsidRPr="0064524E">
        <w:t xml:space="preserve">have not been satisfied on or before the COD Sunset Date, </w:t>
      </w:r>
    </w:p>
    <w:p w14:paraId="75346BBF" w14:textId="39EACBA1" w:rsidR="00AE6A92" w:rsidRPr="0064524E" w:rsidRDefault="00AE6A92" w:rsidP="0064524E">
      <w:pPr>
        <w:pStyle w:val="Heading4"/>
        <w:numPr>
          <w:ilvl w:val="0"/>
          <w:numId w:val="0"/>
        </w:numPr>
        <w:ind w:left="1474"/>
      </w:pPr>
      <w:r w:rsidRPr="0064524E">
        <w:t>then the Commonwealth may at its discretion give Project Operator a notice requiring Project Operator to submit a cure plan which demonstrates that Project Operator is reasonably likely to achieve the COD Conditions (“</w:t>
      </w:r>
      <w:r w:rsidRPr="0064524E">
        <w:rPr>
          <w:b/>
          <w:bCs/>
        </w:rPr>
        <w:t>Draft</w:t>
      </w:r>
      <w:r w:rsidRPr="0064524E">
        <w:t xml:space="preserve"> </w:t>
      </w:r>
      <w:r w:rsidRPr="0064524E">
        <w:rPr>
          <w:b/>
          <w:bCs/>
        </w:rPr>
        <w:t>COD Cure Plan</w:t>
      </w:r>
      <w:r w:rsidRPr="0064524E">
        <w:rPr>
          <w:rStyle w:val="NormalDeedChar"/>
        </w:rPr>
        <w:t>”</w:t>
      </w:r>
      <w:r w:rsidRPr="0064524E">
        <w:t>).</w:t>
      </w:r>
      <w:bookmarkEnd w:id="2611"/>
    </w:p>
    <w:p w14:paraId="771676F1" w14:textId="36247F0A" w:rsidR="00AE6A92" w:rsidRPr="0064524E" w:rsidRDefault="00AE6A92" w:rsidP="0064524E">
      <w:pPr>
        <w:pStyle w:val="Heading3"/>
      </w:pPr>
      <w:bookmarkStart w:id="2612" w:name="_Ref103534096"/>
      <w:r w:rsidRPr="0064524E">
        <w:t xml:space="preserve">Within 30 Business Days after receiving notice from the Commonwealth under paragraph </w:t>
      </w:r>
      <w:r w:rsidRPr="0064524E">
        <w:fldChar w:fldCharType="begin"/>
      </w:r>
      <w:r w:rsidRPr="0064524E">
        <w:instrText xml:space="preserve"> REF _Ref93854478 \n \h </w:instrText>
      </w:r>
      <w:r w:rsidR="0064524E" w:rsidRPr="0064524E">
        <w:instrText xml:space="preserve"> \* MERGEFORMAT </w:instrText>
      </w:r>
      <w:r w:rsidRPr="0064524E">
        <w:fldChar w:fldCharType="separate"/>
      </w:r>
      <w:r w:rsidR="00131566">
        <w:t>(b)</w:t>
      </w:r>
      <w:r w:rsidRPr="0064524E">
        <w:fldChar w:fldCharType="end"/>
      </w:r>
      <w:r w:rsidRPr="0064524E">
        <w:t xml:space="preserve"> or such other period </w:t>
      </w:r>
      <w:r w:rsidR="00AF73C7" w:rsidRPr="0064524E">
        <w:t xml:space="preserve">as is </w:t>
      </w:r>
      <w:r w:rsidRPr="0064524E">
        <w:t xml:space="preserve">agreed between the parties, Project Operator must submit a Draft COD Cure Plan to the Commonwealth that includes </w:t>
      </w:r>
      <w:r w:rsidR="00BB2968" w:rsidRPr="0064524E">
        <w:t xml:space="preserve">any proposed changes to the COD Sunset Date and </w:t>
      </w:r>
      <w:r w:rsidRPr="0064524E">
        <w:t>sufficient detail for the Commonwealth to determine (at its discretion) whether the Draft COD Cure Plan should be approved or rejected. The Commonwealth may request any further information from Project Operator that the Commonwealth reasonably requires in order to determine whether to approve or reject the Draft COD Cure Plan, and Project Operator must promptly provide that information to the Commonwealth.</w:t>
      </w:r>
      <w:bookmarkEnd w:id="2612"/>
      <w:r w:rsidR="003F4015" w:rsidRPr="0064524E">
        <w:t xml:space="preserve"> </w:t>
      </w:r>
      <w:r w:rsidR="00E36F28" w:rsidRPr="0064524E">
        <w:t>If Project Operator provides a Draft COD Cure Plan without having been formally requested by the Commonwealth, this will not constitute a Draft COD Cure Plan under clause</w:t>
      </w:r>
      <w:r w:rsidR="00961F64" w:rsidRPr="0064524E">
        <w:t> </w:t>
      </w:r>
      <w:r w:rsidR="00961F64" w:rsidRPr="0064524E">
        <w:fldChar w:fldCharType="begin"/>
      </w:r>
      <w:r w:rsidR="00961F64" w:rsidRPr="0064524E">
        <w:instrText xml:space="preserve"> REF _Ref106207629 \w \h </w:instrText>
      </w:r>
      <w:r w:rsidR="0064524E" w:rsidRPr="0064524E">
        <w:instrText xml:space="preserve"> \* MERGEFORMAT </w:instrText>
      </w:r>
      <w:r w:rsidR="00961F64" w:rsidRPr="0064524E">
        <w:fldChar w:fldCharType="separate"/>
      </w:r>
      <w:r w:rsidR="00131566">
        <w:t>7.4(d)</w:t>
      </w:r>
      <w:r w:rsidR="00961F64" w:rsidRPr="0064524E">
        <w:fldChar w:fldCharType="end"/>
      </w:r>
      <w:r w:rsidR="00961F64" w:rsidRPr="0064524E">
        <w:t xml:space="preserve"> or </w:t>
      </w:r>
      <w:r w:rsidR="00961F64" w:rsidRPr="0064524E">
        <w:fldChar w:fldCharType="begin"/>
      </w:r>
      <w:r w:rsidR="00961F64" w:rsidRPr="0064524E">
        <w:instrText xml:space="preserve"> REF _Ref114218157 \w \h </w:instrText>
      </w:r>
      <w:r w:rsidR="0064524E" w:rsidRPr="0064524E">
        <w:instrText xml:space="preserve"> \* MERGEFORMAT </w:instrText>
      </w:r>
      <w:r w:rsidR="00961F64" w:rsidRPr="0064524E">
        <w:fldChar w:fldCharType="separate"/>
      </w:r>
      <w:r w:rsidR="00131566">
        <w:t>7.5(b)</w:t>
      </w:r>
      <w:r w:rsidR="00961F64" w:rsidRPr="0064524E">
        <w:fldChar w:fldCharType="end"/>
      </w:r>
      <w:r w:rsidR="00E36F28" w:rsidRPr="0064524E">
        <w:t xml:space="preserve"> and will not detract from the Commonwealth’s rights of termination under clause</w:t>
      </w:r>
      <w:r w:rsidR="00961F64" w:rsidRPr="0064524E">
        <w:t> </w:t>
      </w:r>
      <w:r w:rsidR="00961F64" w:rsidRPr="0064524E">
        <w:fldChar w:fldCharType="begin"/>
      </w:r>
      <w:r w:rsidR="00961F64" w:rsidRPr="0064524E">
        <w:instrText xml:space="preserve"> REF _Ref172540834 \w \h </w:instrText>
      </w:r>
      <w:r w:rsidR="0064524E" w:rsidRPr="0064524E">
        <w:instrText xml:space="preserve"> \* MERGEFORMAT </w:instrText>
      </w:r>
      <w:r w:rsidR="00961F64" w:rsidRPr="0064524E">
        <w:fldChar w:fldCharType="separate"/>
      </w:r>
      <w:r w:rsidR="00131566">
        <w:t>7.5</w:t>
      </w:r>
      <w:r w:rsidR="00961F64" w:rsidRPr="0064524E">
        <w:fldChar w:fldCharType="end"/>
      </w:r>
      <w:r w:rsidR="003F4015" w:rsidRPr="0064524E">
        <w:t>.</w:t>
      </w:r>
    </w:p>
    <w:p w14:paraId="33DE05CB" w14:textId="6FB39ACB" w:rsidR="00AE6A92" w:rsidRPr="0064524E" w:rsidRDefault="00AE6A92" w:rsidP="0064524E">
      <w:pPr>
        <w:pStyle w:val="Heading3"/>
      </w:pPr>
      <w:bookmarkStart w:id="2613" w:name="_Ref106207629"/>
      <w:bookmarkStart w:id="2614" w:name="_Ref114217838"/>
      <w:bookmarkStart w:id="2615" w:name="_Ref103533819"/>
      <w:bookmarkStart w:id="2616" w:name="_Ref93854813"/>
      <w:r w:rsidRPr="0064524E">
        <w:t>Within 40 Business Days after the later of receiving the Draft COD Cure Plan and receiving any further information requested by the Commonwealth, the Commonwealth must use reasonable endeavours to either approve or reject the Draft COD Cure Plan.</w:t>
      </w:r>
      <w:bookmarkEnd w:id="2613"/>
      <w:r w:rsidRPr="0064524E">
        <w:t xml:space="preserve"> </w:t>
      </w:r>
      <w:bookmarkEnd w:id="2614"/>
    </w:p>
    <w:p w14:paraId="67911B87" w14:textId="4E194698" w:rsidR="00AE6A92" w:rsidRPr="0064524E" w:rsidRDefault="00AE6A92" w:rsidP="0064524E">
      <w:pPr>
        <w:pStyle w:val="Heading3"/>
        <w:keepNext/>
      </w:pPr>
      <w:bookmarkStart w:id="2617" w:name="_Ref103533738"/>
      <w:bookmarkStart w:id="2618" w:name="_Ref204781147"/>
      <w:bookmarkEnd w:id="2615"/>
      <w:r w:rsidRPr="0064524E">
        <w:t xml:space="preserve">If the Commonwealth approves (at its discretion) the Draft COD Cure Plan under paragraph </w:t>
      </w:r>
      <w:r w:rsidRPr="0064524E">
        <w:fldChar w:fldCharType="begin"/>
      </w:r>
      <w:r w:rsidRPr="0064524E">
        <w:instrText xml:space="preserve"> REF _Ref106207629 \n \h </w:instrText>
      </w:r>
      <w:r w:rsidR="0064524E" w:rsidRPr="0064524E">
        <w:instrText xml:space="preserve"> \* MERGEFORMAT </w:instrText>
      </w:r>
      <w:r w:rsidRPr="0064524E">
        <w:fldChar w:fldCharType="separate"/>
      </w:r>
      <w:r w:rsidR="00131566">
        <w:t>(d)</w:t>
      </w:r>
      <w:r w:rsidRPr="0064524E">
        <w:fldChar w:fldCharType="end"/>
      </w:r>
      <w:r w:rsidR="00BB2968" w:rsidRPr="0064524E">
        <w:t xml:space="preserve"> (“</w:t>
      </w:r>
      <w:r w:rsidR="00BB2968" w:rsidRPr="0064524E">
        <w:rPr>
          <w:b/>
          <w:bCs/>
        </w:rPr>
        <w:t>Approved COD Cure Plan</w:t>
      </w:r>
      <w:r w:rsidR="00BB2968" w:rsidRPr="0064524E">
        <w:t>”)</w:t>
      </w:r>
      <w:r w:rsidRPr="0064524E">
        <w:t>, then</w:t>
      </w:r>
      <w:bookmarkEnd w:id="2616"/>
      <w:bookmarkEnd w:id="2617"/>
      <w:r w:rsidRPr="0064524E">
        <w:t>:</w:t>
      </w:r>
      <w:bookmarkEnd w:id="2618"/>
      <w:r w:rsidRPr="0064524E">
        <w:t xml:space="preserve"> </w:t>
      </w:r>
    </w:p>
    <w:p w14:paraId="44DA01A1" w14:textId="10CE2E42" w:rsidR="00AE6A92" w:rsidRPr="0064524E" w:rsidRDefault="00AE6A92" w:rsidP="0064524E">
      <w:pPr>
        <w:pStyle w:val="Heading4"/>
      </w:pPr>
      <w:r w:rsidRPr="0064524E">
        <w:t xml:space="preserve">Project Operator must comply with the </w:t>
      </w:r>
      <w:r w:rsidR="00BB2968" w:rsidRPr="0064524E">
        <w:t xml:space="preserve">Approved </w:t>
      </w:r>
      <w:r w:rsidRPr="0064524E">
        <w:t>COD Cure Plan;</w:t>
      </w:r>
    </w:p>
    <w:p w14:paraId="7A7D536E" w14:textId="0CA081FC" w:rsidR="00AE6A92" w:rsidRPr="0064524E" w:rsidRDefault="00AE6A92" w:rsidP="0064524E">
      <w:pPr>
        <w:pStyle w:val="Heading4"/>
      </w:pPr>
      <w:r w:rsidRPr="0064524E">
        <w:t xml:space="preserve">within </w:t>
      </w:r>
      <w:r w:rsidR="003A0C3B" w:rsidRPr="0064524E">
        <w:t>ten (</w:t>
      </w:r>
      <w:r w:rsidRPr="0064524E">
        <w:t>10</w:t>
      </w:r>
      <w:r w:rsidR="003A0C3B" w:rsidRPr="0064524E">
        <w:t>)</w:t>
      </w:r>
      <w:r w:rsidRPr="0064524E">
        <w:t xml:space="preserve"> Business Days after the end of each month, Project Operator must provide to the Commonwealth a monthly report that sets out Project Operator’s progress </w:t>
      </w:r>
      <w:r w:rsidR="00E6431B" w:rsidRPr="0064524E">
        <w:t xml:space="preserve">in </w:t>
      </w:r>
      <w:r w:rsidRPr="0064524E">
        <w:t xml:space="preserve">achieving the </w:t>
      </w:r>
      <w:r w:rsidR="00BB2968" w:rsidRPr="0064524E">
        <w:t xml:space="preserve">Approved </w:t>
      </w:r>
      <w:r w:rsidRPr="0064524E">
        <w:t>COD Cure Plan; and</w:t>
      </w:r>
    </w:p>
    <w:p w14:paraId="34F689EA" w14:textId="3C285114" w:rsidR="00AE6A92" w:rsidRPr="0064524E" w:rsidRDefault="00AE6A92" w:rsidP="0064524E">
      <w:pPr>
        <w:pStyle w:val="Heading4"/>
      </w:pPr>
      <w:r w:rsidRPr="0064524E">
        <w:t>any references to the COD Sunset Date</w:t>
      </w:r>
      <w:r w:rsidR="00E6431B" w:rsidRPr="0064524E">
        <w:t xml:space="preserve"> in the Project Documents</w:t>
      </w:r>
      <w:r w:rsidRPr="0064524E">
        <w:t xml:space="preserve"> will be read as being to the COD Sunset Date as extended under the </w:t>
      </w:r>
      <w:r w:rsidR="00BB2968" w:rsidRPr="0064524E">
        <w:t xml:space="preserve">Approved </w:t>
      </w:r>
      <w:r w:rsidRPr="0064524E">
        <w:t xml:space="preserve">COD Cure Plan. </w:t>
      </w:r>
    </w:p>
    <w:p w14:paraId="71159FA9" w14:textId="166693A1" w:rsidR="001A73B8" w:rsidRPr="0064524E" w:rsidRDefault="49D70CC2" w:rsidP="0064524E">
      <w:pPr>
        <w:pStyle w:val="Heading2"/>
      </w:pPr>
      <w:bookmarkStart w:id="2619" w:name="_Ref172540834"/>
      <w:bookmarkStart w:id="2620" w:name="_Toc232683652"/>
      <w:r w:rsidRPr="0064524E">
        <w:lastRenderedPageBreak/>
        <w:t>Failure to meet the COD Sunset Date</w:t>
      </w:r>
      <w:bookmarkEnd w:id="2605"/>
      <w:bookmarkEnd w:id="2606"/>
      <w:bookmarkEnd w:id="2619"/>
      <w:bookmarkEnd w:id="2620"/>
    </w:p>
    <w:p w14:paraId="37EFB9A1" w14:textId="6A36FB31" w:rsidR="008E6D9A" w:rsidRPr="0064524E" w:rsidRDefault="008E6D9A" w:rsidP="0064524E">
      <w:pPr>
        <w:pStyle w:val="Heading3"/>
        <w:keepNext/>
        <w:numPr>
          <w:ilvl w:val="2"/>
          <w:numId w:val="144"/>
        </w:numPr>
      </w:pPr>
      <w:bookmarkStart w:id="2621" w:name="_Ref193895872"/>
      <w:bookmarkStart w:id="2622" w:name="_Ref114217805"/>
      <w:r w:rsidRPr="0064524E">
        <w:t>If:</w:t>
      </w:r>
    </w:p>
    <w:p w14:paraId="02B136C0" w14:textId="23FD72A1" w:rsidR="008E6D9A" w:rsidRPr="0064524E" w:rsidRDefault="008E6D9A" w:rsidP="0064524E">
      <w:pPr>
        <w:pStyle w:val="Heading4"/>
        <w:numPr>
          <w:ilvl w:val="3"/>
          <w:numId w:val="144"/>
        </w:numPr>
      </w:pPr>
      <w:r w:rsidRPr="0064524E">
        <w:t>Project Operator has (or should have) notified the Commonwealth under paragraph </w:t>
      </w:r>
      <w:r w:rsidRPr="0064524E">
        <w:fldChar w:fldCharType="begin"/>
      </w:r>
      <w:r w:rsidRPr="0064524E">
        <w:instrText xml:space="preserve"> REF _Ref165387317 \r \h </w:instrText>
      </w:r>
      <w:r w:rsidR="0064524E" w:rsidRPr="0064524E">
        <w:instrText xml:space="preserve"> \* MERGEFORMAT </w:instrText>
      </w:r>
      <w:r w:rsidRPr="0064524E">
        <w:fldChar w:fldCharType="separate"/>
      </w:r>
      <w:r w:rsidR="00131566">
        <w:t>7.4(a)</w:t>
      </w:r>
      <w:r w:rsidRPr="0064524E">
        <w:fldChar w:fldCharType="end"/>
      </w:r>
      <w:r w:rsidRPr="0064524E">
        <w:rPr>
          <w:szCs w:val="18"/>
        </w:rPr>
        <w:t xml:space="preserve"> that </w:t>
      </w:r>
      <w:r w:rsidRPr="0064524E">
        <w:t xml:space="preserve">it is likely to be delayed in achieving the COD Conditions by the COD Sunset Date; and </w:t>
      </w:r>
    </w:p>
    <w:p w14:paraId="638E0E62" w14:textId="7E8F007D" w:rsidR="008E6D9A" w:rsidRPr="0064524E" w:rsidRDefault="008E6D9A" w:rsidP="0064524E">
      <w:pPr>
        <w:pStyle w:val="Heading4"/>
        <w:numPr>
          <w:ilvl w:val="3"/>
          <w:numId w:val="144"/>
        </w:numPr>
      </w:pPr>
      <w:r w:rsidRPr="0064524E">
        <w:t xml:space="preserve">the COD Conditions have not been achieved </w:t>
      </w:r>
      <w:r w:rsidR="00AF28CF" w:rsidRPr="00106AE8">
        <w:t>for all Project Components</w:t>
      </w:r>
      <w:r w:rsidR="00AF28CF" w:rsidRPr="0064524E">
        <w:t xml:space="preserve"> </w:t>
      </w:r>
      <w:r w:rsidRPr="0064524E">
        <w:t xml:space="preserve">by the COD Sunset Date, </w:t>
      </w:r>
    </w:p>
    <w:p w14:paraId="659B0570" w14:textId="7D28BBA4" w:rsidR="000C6982" w:rsidRPr="0064524E" w:rsidRDefault="008E6D9A" w:rsidP="0064524E">
      <w:pPr>
        <w:pStyle w:val="Heading3"/>
        <w:keepNext/>
        <w:numPr>
          <w:ilvl w:val="0"/>
          <w:numId w:val="0"/>
        </w:numPr>
        <w:ind w:left="1474"/>
      </w:pPr>
      <w:r w:rsidRPr="0064524E">
        <w:t xml:space="preserve">then, subject </w:t>
      </w:r>
      <w:r w:rsidR="000C6982" w:rsidRPr="0064524E">
        <w:t xml:space="preserve">to paragraph </w:t>
      </w:r>
      <w:r w:rsidR="000C6982" w:rsidRPr="0064524E">
        <w:fldChar w:fldCharType="begin"/>
      </w:r>
      <w:r w:rsidR="000C6982" w:rsidRPr="0064524E">
        <w:instrText xml:space="preserve"> REF _Ref114218157 \n \h </w:instrText>
      </w:r>
      <w:r w:rsidR="0064524E" w:rsidRPr="0064524E">
        <w:instrText xml:space="preserve"> \* MERGEFORMAT </w:instrText>
      </w:r>
      <w:r w:rsidR="000C6982" w:rsidRPr="0064524E">
        <w:fldChar w:fldCharType="separate"/>
      </w:r>
      <w:r w:rsidR="00131566">
        <w:t>(b)</w:t>
      </w:r>
      <w:r w:rsidR="000C6982" w:rsidRPr="0064524E">
        <w:fldChar w:fldCharType="end"/>
      </w:r>
      <w:r w:rsidR="000C6982" w:rsidRPr="0064524E">
        <w:t>, the Commonwealth may terminate this agreement by written notice to Project Operator with immediate effect:</w:t>
      </w:r>
      <w:bookmarkEnd w:id="2621"/>
      <w:r w:rsidR="000C6982" w:rsidRPr="0064524E">
        <w:t xml:space="preserve"> </w:t>
      </w:r>
    </w:p>
    <w:p w14:paraId="072C7B06" w14:textId="669ED08F" w:rsidR="000C6982" w:rsidRPr="0064524E" w:rsidRDefault="000C6982" w:rsidP="0064524E">
      <w:pPr>
        <w:pStyle w:val="Heading4"/>
      </w:pPr>
      <w:r w:rsidRPr="0064524E">
        <w:t xml:space="preserve">if the Commonwealth does not require Project Operator to submit a Draft COD Cure Plan under clause </w:t>
      </w:r>
      <w:r w:rsidRPr="0064524E">
        <w:fldChar w:fldCharType="begin"/>
      </w:r>
      <w:r w:rsidRPr="0064524E">
        <w:instrText xml:space="preserve"> REF _Ref93854478 \w \h </w:instrText>
      </w:r>
      <w:r w:rsidR="0064524E" w:rsidRPr="0064524E">
        <w:instrText xml:space="preserve"> \* MERGEFORMAT </w:instrText>
      </w:r>
      <w:r w:rsidRPr="0064524E">
        <w:fldChar w:fldCharType="separate"/>
      </w:r>
      <w:r w:rsidR="00131566">
        <w:t>7.4(b)</w:t>
      </w:r>
      <w:r w:rsidRPr="0064524E">
        <w:fldChar w:fldCharType="end"/>
      </w:r>
      <w:r w:rsidRPr="0064524E">
        <w:t xml:space="preserve"> and Project Operator does not satisfy the COD Conditions </w:t>
      </w:r>
      <w:r w:rsidR="00AF28CF" w:rsidRPr="00106AE8">
        <w:t>for all Project Components</w:t>
      </w:r>
      <w:r w:rsidR="00AF28CF" w:rsidRPr="0064524E">
        <w:t xml:space="preserve"> </w:t>
      </w:r>
      <w:r w:rsidRPr="0064524E">
        <w:t>on or before the COD Sunset Date; or</w:t>
      </w:r>
    </w:p>
    <w:p w14:paraId="507846C8" w14:textId="10F40057" w:rsidR="000C6982" w:rsidRPr="0064524E" w:rsidRDefault="000C6982" w:rsidP="0064524E">
      <w:pPr>
        <w:pStyle w:val="Heading4"/>
      </w:pPr>
      <w:bookmarkStart w:id="2623" w:name="_Ref176529415"/>
      <w:r w:rsidRPr="0064524E">
        <w:t xml:space="preserve">if the Commonwealth does require Project Operator to submit a Draft COD Cure Plan under clause </w:t>
      </w:r>
      <w:r w:rsidRPr="0064524E">
        <w:fldChar w:fldCharType="begin"/>
      </w:r>
      <w:r w:rsidRPr="0064524E">
        <w:instrText xml:space="preserve"> REF _Ref93854478 \w \h </w:instrText>
      </w:r>
      <w:r w:rsidR="0064524E" w:rsidRPr="0064524E">
        <w:instrText xml:space="preserve"> \* MERGEFORMAT </w:instrText>
      </w:r>
      <w:r w:rsidRPr="0064524E">
        <w:fldChar w:fldCharType="separate"/>
      </w:r>
      <w:r w:rsidR="00131566">
        <w:t>7.4(b)</w:t>
      </w:r>
      <w:r w:rsidRPr="0064524E">
        <w:fldChar w:fldCharType="end"/>
      </w:r>
      <w:r w:rsidRPr="0064524E">
        <w:t xml:space="preserve"> and Project Operator </w:t>
      </w:r>
      <w:r w:rsidR="006B60D6" w:rsidRPr="0064524E">
        <w:t>fails to do one or more</w:t>
      </w:r>
      <w:r w:rsidR="00E6431B" w:rsidRPr="0064524E">
        <w:t xml:space="preserve"> of the following (as applicable)</w:t>
      </w:r>
      <w:r w:rsidRPr="0064524E">
        <w:t>:</w:t>
      </w:r>
      <w:bookmarkEnd w:id="2623"/>
      <w:r w:rsidRPr="0064524E">
        <w:t xml:space="preserve"> </w:t>
      </w:r>
    </w:p>
    <w:p w14:paraId="6A3CEB61" w14:textId="3A9E0E32" w:rsidR="009E7820" w:rsidRPr="0064524E" w:rsidRDefault="000C6982" w:rsidP="0064524E">
      <w:pPr>
        <w:pStyle w:val="Heading5"/>
      </w:pPr>
      <w:r w:rsidRPr="0064524E">
        <w:t xml:space="preserve">submit a Draft COD Cure Plan in accordance with clause </w:t>
      </w:r>
      <w:r w:rsidRPr="0064524E">
        <w:fldChar w:fldCharType="begin"/>
      </w:r>
      <w:r w:rsidRPr="0064524E">
        <w:instrText xml:space="preserve"> REF _Ref103534096 \w \h </w:instrText>
      </w:r>
      <w:r w:rsidR="0064524E" w:rsidRPr="0064524E">
        <w:instrText xml:space="preserve"> \* MERGEFORMAT </w:instrText>
      </w:r>
      <w:r w:rsidRPr="0064524E">
        <w:fldChar w:fldCharType="separate"/>
      </w:r>
      <w:r w:rsidR="00131566">
        <w:t>7.4(c)</w:t>
      </w:r>
      <w:r w:rsidRPr="0064524E">
        <w:fldChar w:fldCharType="end"/>
      </w:r>
      <w:r w:rsidR="009E7820" w:rsidRPr="0064524E">
        <w:t>;</w:t>
      </w:r>
    </w:p>
    <w:p w14:paraId="314049F0" w14:textId="1EAAF124" w:rsidR="000C6982" w:rsidRPr="0064524E" w:rsidRDefault="009E7820" w:rsidP="0064524E">
      <w:pPr>
        <w:pStyle w:val="Heading5"/>
      </w:pPr>
      <w:r w:rsidRPr="0064524E">
        <w:t>have that Draft COD Cure Plan</w:t>
      </w:r>
      <w:r w:rsidR="000C6982" w:rsidRPr="0064524E">
        <w:t xml:space="preserve"> approved by the Commonwealth in accordance with clause </w:t>
      </w:r>
      <w:r w:rsidR="000C6982" w:rsidRPr="0064524E">
        <w:fldChar w:fldCharType="begin"/>
      </w:r>
      <w:r w:rsidR="000C6982" w:rsidRPr="0064524E">
        <w:instrText xml:space="preserve"> REF _Ref106207629 \w \h </w:instrText>
      </w:r>
      <w:r w:rsidR="0064524E" w:rsidRPr="0064524E">
        <w:instrText xml:space="preserve"> \* MERGEFORMAT </w:instrText>
      </w:r>
      <w:r w:rsidR="000C6982" w:rsidRPr="0064524E">
        <w:fldChar w:fldCharType="separate"/>
      </w:r>
      <w:r w:rsidR="00131566">
        <w:t>7.4(d)</w:t>
      </w:r>
      <w:r w:rsidR="000C6982" w:rsidRPr="0064524E">
        <w:fldChar w:fldCharType="end"/>
      </w:r>
      <w:r w:rsidR="000C6982" w:rsidRPr="0064524E">
        <w:t xml:space="preserve">; </w:t>
      </w:r>
    </w:p>
    <w:p w14:paraId="0B834679" w14:textId="07A7DAD1" w:rsidR="009E7820" w:rsidRPr="0064524E" w:rsidRDefault="000C6982" w:rsidP="0064524E">
      <w:pPr>
        <w:pStyle w:val="Heading5"/>
      </w:pPr>
      <w:r w:rsidRPr="0064524E">
        <w:t xml:space="preserve">commence </w:t>
      </w:r>
      <w:r w:rsidR="00BB2968" w:rsidRPr="0064524E">
        <w:t xml:space="preserve">performing </w:t>
      </w:r>
      <w:r w:rsidR="009E7820" w:rsidRPr="0064524E">
        <w:t xml:space="preserve">the </w:t>
      </w:r>
      <w:r w:rsidR="00B27D0E">
        <w:t>Approved</w:t>
      </w:r>
      <w:r w:rsidR="00B27D0E" w:rsidRPr="0064524E">
        <w:t xml:space="preserve"> </w:t>
      </w:r>
      <w:r w:rsidR="009E7820" w:rsidRPr="0064524E">
        <w:t>COD Cure Plan in accordance with its terms;</w:t>
      </w:r>
    </w:p>
    <w:p w14:paraId="514E11D0" w14:textId="3AAAA4C1" w:rsidR="000C6982" w:rsidRPr="0064524E" w:rsidRDefault="00BB2968" w:rsidP="0064524E">
      <w:pPr>
        <w:pStyle w:val="Heading5"/>
      </w:pPr>
      <w:r w:rsidRPr="0064524E">
        <w:t xml:space="preserve">continue to </w:t>
      </w:r>
      <w:r w:rsidR="000C6982" w:rsidRPr="0064524E">
        <w:t xml:space="preserve">comply with the </w:t>
      </w:r>
      <w:r w:rsidRPr="0064524E">
        <w:t xml:space="preserve">Approved </w:t>
      </w:r>
      <w:r w:rsidR="000C6982" w:rsidRPr="0064524E">
        <w:t>COD Cure Plan in all material respects, and</w:t>
      </w:r>
      <w:r w:rsidR="009E7820" w:rsidRPr="0064524E">
        <w:t xml:space="preserve"> if it has failed to</w:t>
      </w:r>
      <w:r w:rsidR="000C6982" w:rsidRPr="0064524E">
        <w:t xml:space="preserve"> comply with the </w:t>
      </w:r>
      <w:r w:rsidR="00F26DD8" w:rsidRPr="0064524E">
        <w:t xml:space="preserve">Approved </w:t>
      </w:r>
      <w:r w:rsidR="000C6982" w:rsidRPr="0064524E">
        <w:t>COD Cure Plan</w:t>
      </w:r>
      <w:r w:rsidR="009E7820" w:rsidRPr="0064524E">
        <w:t xml:space="preserve">, remedy any such failure within 20 Business Days after notice from the Commonwealth </w:t>
      </w:r>
      <w:r w:rsidR="000C6982" w:rsidRPr="0064524E">
        <w:t>(</w:t>
      </w:r>
      <w:r w:rsidR="009E7820" w:rsidRPr="0064524E">
        <w:t>unless it has nonetheless satisfied</w:t>
      </w:r>
      <w:r w:rsidR="000C6982" w:rsidRPr="0064524E">
        <w:t xml:space="preserve"> the COD Conditions </w:t>
      </w:r>
      <w:r w:rsidR="00AF28CF" w:rsidRPr="00106AE8">
        <w:t>for all Project Components</w:t>
      </w:r>
      <w:r w:rsidR="00AF28CF" w:rsidRPr="0064524E">
        <w:t xml:space="preserve"> </w:t>
      </w:r>
      <w:r w:rsidR="000C6982" w:rsidRPr="0064524E">
        <w:t>by the relevant date</w:t>
      </w:r>
      <w:r w:rsidR="009E7820" w:rsidRPr="0064524E">
        <w:t xml:space="preserve"> in the Approved COD Cure Plan</w:t>
      </w:r>
      <w:r w:rsidR="000C6982" w:rsidRPr="0064524E">
        <w:t xml:space="preserve">, in which case </w:t>
      </w:r>
      <w:r w:rsidR="00F26DD8" w:rsidRPr="0064524E">
        <w:t xml:space="preserve">only </w:t>
      </w:r>
      <w:r w:rsidR="000C6982" w:rsidRPr="0064524E">
        <w:t xml:space="preserve">subparagraph </w:t>
      </w:r>
      <w:r w:rsidR="00AD7403" w:rsidRPr="0064524E">
        <w:fldChar w:fldCharType="begin"/>
      </w:r>
      <w:r w:rsidR="00AD7403" w:rsidRPr="0064524E">
        <w:instrText xml:space="preserve"> REF _Ref193885418 \n \h </w:instrText>
      </w:r>
      <w:r w:rsidR="0064524E" w:rsidRPr="0064524E">
        <w:instrText xml:space="preserve"> \* MERGEFORMAT </w:instrText>
      </w:r>
      <w:r w:rsidR="00AD7403" w:rsidRPr="0064524E">
        <w:fldChar w:fldCharType="separate"/>
      </w:r>
      <w:r w:rsidR="00131566">
        <w:t>(E)</w:t>
      </w:r>
      <w:r w:rsidR="00AD7403" w:rsidRPr="0064524E">
        <w:fldChar w:fldCharType="end"/>
      </w:r>
      <w:r w:rsidR="00AD7403" w:rsidRPr="0064524E">
        <w:t xml:space="preserve"> </w:t>
      </w:r>
      <w:r w:rsidR="000C6982" w:rsidRPr="0064524E">
        <w:t>applies)</w:t>
      </w:r>
      <w:r w:rsidR="00E6431B" w:rsidRPr="0064524E">
        <w:t>; and</w:t>
      </w:r>
    </w:p>
    <w:p w14:paraId="05454E49" w14:textId="39B04A14" w:rsidR="00E6431B" w:rsidRPr="0064524E" w:rsidRDefault="00E6431B" w:rsidP="0064524E">
      <w:pPr>
        <w:pStyle w:val="Heading5"/>
      </w:pPr>
      <w:bookmarkStart w:id="2624" w:name="_Ref193885418"/>
      <w:r w:rsidRPr="0064524E">
        <w:t xml:space="preserve">satisfy the COD Conditions </w:t>
      </w:r>
      <w:r w:rsidR="00AF28CF" w:rsidRPr="00106AE8">
        <w:t>for all Project Components</w:t>
      </w:r>
      <w:r w:rsidR="00AF28CF" w:rsidRPr="0064524E">
        <w:t xml:space="preserve"> </w:t>
      </w:r>
      <w:r w:rsidRPr="0064524E">
        <w:t>by the relevant date set out in the Approved COD Cure Plan.</w:t>
      </w:r>
      <w:bookmarkEnd w:id="2624"/>
    </w:p>
    <w:p w14:paraId="3B0E2FA1" w14:textId="64A26C49" w:rsidR="000C6982" w:rsidRPr="0064524E" w:rsidRDefault="000C6982" w:rsidP="0064524E">
      <w:pPr>
        <w:pStyle w:val="Heading3"/>
      </w:pPr>
      <w:bookmarkStart w:id="2625" w:name="_Ref114218157"/>
      <w:r w:rsidRPr="0064524E">
        <w:t xml:space="preserve">The Commonwealth must not terminate this agreement pursuant to paragraph </w:t>
      </w:r>
      <w:r w:rsidR="00E826A8" w:rsidRPr="0064524E">
        <w:fldChar w:fldCharType="begin"/>
      </w:r>
      <w:r w:rsidR="00E826A8" w:rsidRPr="0064524E">
        <w:instrText xml:space="preserve"> REF _Ref193895872 \n \h </w:instrText>
      </w:r>
      <w:r w:rsidR="0064524E" w:rsidRPr="0064524E">
        <w:instrText xml:space="preserve"> \* MERGEFORMAT </w:instrText>
      </w:r>
      <w:r w:rsidR="00E826A8" w:rsidRPr="0064524E">
        <w:fldChar w:fldCharType="separate"/>
      </w:r>
      <w:r w:rsidR="00131566">
        <w:t>(a)</w:t>
      </w:r>
      <w:r w:rsidR="00E826A8" w:rsidRPr="0064524E">
        <w:fldChar w:fldCharType="end"/>
      </w:r>
      <w:r w:rsidR="0045599E" w:rsidRPr="0064524E">
        <w:t xml:space="preserve"> </w:t>
      </w:r>
      <w:r w:rsidRPr="0064524E">
        <w:t>if Project Operator</w:t>
      </w:r>
      <w:r w:rsidRPr="0064524E">
        <w:rPr>
          <w:szCs w:val="18"/>
        </w:rPr>
        <w:t xml:space="preserve"> </w:t>
      </w:r>
      <w:r w:rsidRPr="0064524E">
        <w:t xml:space="preserve">has submitted a Draft COD Cure Plan to the Commonwealth under clause </w:t>
      </w:r>
      <w:r w:rsidRPr="0064524E">
        <w:rPr>
          <w:szCs w:val="18"/>
        </w:rPr>
        <w:fldChar w:fldCharType="begin"/>
      </w:r>
      <w:r w:rsidRPr="0064524E">
        <w:rPr>
          <w:szCs w:val="18"/>
        </w:rPr>
        <w:instrText xml:space="preserve"> REF _Ref103534096 \w \h </w:instrText>
      </w:r>
      <w:r w:rsidR="0064524E" w:rsidRPr="0064524E">
        <w:rPr>
          <w:szCs w:val="18"/>
        </w:rPr>
        <w:instrText xml:space="preserve"> \* MERGEFORMAT </w:instrText>
      </w:r>
      <w:r w:rsidRPr="0064524E">
        <w:rPr>
          <w:szCs w:val="18"/>
        </w:rPr>
      </w:r>
      <w:r w:rsidRPr="0064524E">
        <w:rPr>
          <w:szCs w:val="18"/>
        </w:rPr>
        <w:fldChar w:fldCharType="separate"/>
      </w:r>
      <w:r w:rsidR="00131566">
        <w:rPr>
          <w:szCs w:val="18"/>
        </w:rPr>
        <w:t>7.4(c)</w:t>
      </w:r>
      <w:r w:rsidRPr="0064524E">
        <w:rPr>
          <w:szCs w:val="18"/>
        </w:rPr>
        <w:fldChar w:fldCharType="end"/>
      </w:r>
      <w:r w:rsidRPr="0064524E">
        <w:rPr>
          <w:szCs w:val="18"/>
        </w:rPr>
        <w:t xml:space="preserve"> </w:t>
      </w:r>
      <w:r w:rsidRPr="0064524E">
        <w:t>and the Commonwealth has not yet approved or rejected the Draft COD Cure Plan under clause</w:t>
      </w:r>
      <w:r w:rsidR="00314F33" w:rsidRPr="0064524E">
        <w:t> </w:t>
      </w:r>
      <w:r w:rsidRPr="0064524E">
        <w:rPr>
          <w:szCs w:val="18"/>
        </w:rPr>
        <w:fldChar w:fldCharType="begin"/>
      </w:r>
      <w:r w:rsidRPr="0064524E">
        <w:rPr>
          <w:szCs w:val="18"/>
        </w:rPr>
        <w:instrText xml:space="preserve"> REF _Ref114217838 \w \h </w:instrText>
      </w:r>
      <w:r w:rsidR="0064524E" w:rsidRPr="0064524E">
        <w:rPr>
          <w:szCs w:val="18"/>
        </w:rPr>
        <w:instrText xml:space="preserve"> \* MERGEFORMAT </w:instrText>
      </w:r>
      <w:r w:rsidRPr="0064524E">
        <w:rPr>
          <w:szCs w:val="18"/>
        </w:rPr>
      </w:r>
      <w:r w:rsidRPr="0064524E">
        <w:rPr>
          <w:szCs w:val="18"/>
        </w:rPr>
        <w:fldChar w:fldCharType="separate"/>
      </w:r>
      <w:r w:rsidR="00131566">
        <w:rPr>
          <w:szCs w:val="18"/>
        </w:rPr>
        <w:t>7.4(d)</w:t>
      </w:r>
      <w:r w:rsidRPr="0064524E">
        <w:rPr>
          <w:szCs w:val="18"/>
        </w:rPr>
        <w:fldChar w:fldCharType="end"/>
      </w:r>
      <w:r w:rsidRPr="0064524E">
        <w:rPr>
          <w:szCs w:val="18"/>
        </w:rPr>
        <w:t>.</w:t>
      </w:r>
      <w:bookmarkEnd w:id="2625"/>
    </w:p>
    <w:p w14:paraId="2B11025C" w14:textId="029B77C2" w:rsidR="00BE407B" w:rsidRPr="0064524E" w:rsidRDefault="00BE407B" w:rsidP="0064524E">
      <w:pPr>
        <w:pStyle w:val="Heading3"/>
        <w:rPr>
          <w:szCs w:val="18"/>
        </w:rPr>
      </w:pPr>
      <w:r w:rsidRPr="0064524E">
        <w:t>If Project Operator provides a document purporting to be a cure plan without having been formally requested to do so by the Commonwealth, this will not constitute a Draft COD Cure Plan under clause </w:t>
      </w:r>
      <w:r w:rsidRPr="0064524E">
        <w:fldChar w:fldCharType="begin"/>
      </w:r>
      <w:r w:rsidRPr="0064524E">
        <w:instrText xml:space="preserve"> REF _Ref100062312 \w \h </w:instrText>
      </w:r>
      <w:r w:rsidR="0064524E" w:rsidRPr="0064524E">
        <w:instrText xml:space="preserve"> \* MERGEFORMAT </w:instrText>
      </w:r>
      <w:r w:rsidRPr="0064524E">
        <w:fldChar w:fldCharType="separate"/>
      </w:r>
      <w:r w:rsidR="00131566">
        <w:t>7.4</w:t>
      </w:r>
      <w:r w:rsidRPr="0064524E">
        <w:fldChar w:fldCharType="end"/>
      </w:r>
      <w:r w:rsidRPr="0064524E">
        <w:t xml:space="preserve"> or </w:t>
      </w:r>
      <w:r w:rsidR="0045599E" w:rsidRPr="0064524E">
        <w:t xml:space="preserve">this clause </w:t>
      </w:r>
      <w:r w:rsidR="004B3A57" w:rsidRPr="0064524E">
        <w:fldChar w:fldCharType="begin"/>
      </w:r>
      <w:r w:rsidR="004B3A57" w:rsidRPr="0064524E">
        <w:instrText xml:space="preserve"> REF _Ref172540834 \r \h </w:instrText>
      </w:r>
      <w:r w:rsidR="0064524E" w:rsidRPr="0064524E">
        <w:instrText xml:space="preserve"> \* MERGEFORMAT </w:instrText>
      </w:r>
      <w:r w:rsidR="004B3A57" w:rsidRPr="0064524E">
        <w:fldChar w:fldCharType="separate"/>
      </w:r>
      <w:r w:rsidR="00131566">
        <w:t>7.5</w:t>
      </w:r>
      <w:r w:rsidR="004B3A57" w:rsidRPr="0064524E">
        <w:fldChar w:fldCharType="end"/>
      </w:r>
      <w:r w:rsidRPr="0064524E">
        <w:t>, and will not detract from or otherwise affect or limit the Commonwealth’s rights of termination under this clause </w:t>
      </w:r>
      <w:r w:rsidR="004B3A57" w:rsidRPr="0064524E">
        <w:fldChar w:fldCharType="begin"/>
      </w:r>
      <w:r w:rsidR="004B3A57" w:rsidRPr="0064524E">
        <w:instrText xml:space="preserve"> REF _Ref172540834 \r \h </w:instrText>
      </w:r>
      <w:r w:rsidR="0064524E" w:rsidRPr="0064524E">
        <w:instrText xml:space="preserve"> \* MERGEFORMAT </w:instrText>
      </w:r>
      <w:r w:rsidR="004B3A57" w:rsidRPr="0064524E">
        <w:fldChar w:fldCharType="separate"/>
      </w:r>
      <w:r w:rsidR="00131566">
        <w:t>7.5</w:t>
      </w:r>
      <w:r w:rsidR="004B3A57" w:rsidRPr="0064524E">
        <w:fldChar w:fldCharType="end"/>
      </w:r>
      <w:r w:rsidRPr="0064524E">
        <w:t>.</w:t>
      </w:r>
    </w:p>
    <w:p w14:paraId="721CCE8E" w14:textId="77777777" w:rsidR="00D82481" w:rsidRPr="0064524E" w:rsidRDefault="00ED79ED" w:rsidP="0064524E">
      <w:pPr>
        <w:pStyle w:val="Heading1"/>
      </w:pPr>
      <w:bookmarkStart w:id="2626" w:name="_Toc171584243"/>
      <w:bookmarkStart w:id="2627" w:name="_Toc171584244"/>
      <w:bookmarkStart w:id="2628" w:name="_Toc171584245"/>
      <w:bookmarkStart w:id="2629" w:name="_Toc171584246"/>
      <w:bookmarkStart w:id="2630" w:name="_Toc171584247"/>
      <w:bookmarkStart w:id="2631" w:name="_Toc171584248"/>
      <w:bookmarkStart w:id="2632" w:name="_Toc171584249"/>
      <w:bookmarkStart w:id="2633" w:name="_Toc171584250"/>
      <w:bookmarkStart w:id="2634" w:name="_Toc171584251"/>
      <w:bookmarkStart w:id="2635" w:name="_Toc170215479"/>
      <w:bookmarkStart w:id="2636" w:name="_Toc170217441"/>
      <w:bookmarkStart w:id="2637" w:name="_Toc170215480"/>
      <w:bookmarkStart w:id="2638" w:name="_Toc170217442"/>
      <w:bookmarkStart w:id="2639" w:name="_Toc170215481"/>
      <w:bookmarkStart w:id="2640" w:name="_Toc170217443"/>
      <w:bookmarkStart w:id="2641" w:name="_Toc170215482"/>
      <w:bookmarkStart w:id="2642" w:name="_Toc170217444"/>
      <w:bookmarkStart w:id="2643" w:name="_Toc170215483"/>
      <w:bookmarkStart w:id="2644" w:name="_Toc170217445"/>
      <w:bookmarkStart w:id="2645" w:name="_Toc159511729"/>
      <w:bookmarkStart w:id="2646" w:name="_Toc159511730"/>
      <w:bookmarkStart w:id="2647" w:name="_Toc94781255"/>
      <w:bookmarkStart w:id="2648" w:name="_Toc94782165"/>
      <w:bookmarkStart w:id="2649" w:name="_Toc94782487"/>
      <w:bookmarkStart w:id="2650" w:name="_Toc94798220"/>
      <w:bookmarkStart w:id="2651" w:name="_Toc94872146"/>
      <w:bookmarkStart w:id="2652" w:name="_Toc94885377"/>
      <w:bookmarkStart w:id="2653" w:name="_Toc94885812"/>
      <w:bookmarkStart w:id="2654" w:name="_Toc94886253"/>
      <w:bookmarkStart w:id="2655" w:name="_Toc99723379"/>
      <w:bookmarkStart w:id="2656" w:name="_Toc94781256"/>
      <w:bookmarkStart w:id="2657" w:name="_Toc94782166"/>
      <w:bookmarkStart w:id="2658" w:name="_Toc94782488"/>
      <w:bookmarkStart w:id="2659" w:name="_Toc94798221"/>
      <w:bookmarkStart w:id="2660" w:name="_Toc94872147"/>
      <w:bookmarkStart w:id="2661" w:name="_Toc94885378"/>
      <w:bookmarkStart w:id="2662" w:name="_Toc94885813"/>
      <w:bookmarkStart w:id="2663" w:name="_Toc94886254"/>
      <w:bookmarkStart w:id="2664" w:name="_Toc99723380"/>
      <w:bookmarkStart w:id="2665" w:name="_Toc94781257"/>
      <w:bookmarkStart w:id="2666" w:name="_Toc94782167"/>
      <w:bookmarkStart w:id="2667" w:name="_Toc94782489"/>
      <w:bookmarkStart w:id="2668" w:name="_Toc94798222"/>
      <w:bookmarkStart w:id="2669" w:name="_Toc94872148"/>
      <w:bookmarkStart w:id="2670" w:name="_Toc94885379"/>
      <w:bookmarkStart w:id="2671" w:name="_Toc94885814"/>
      <w:bookmarkStart w:id="2672" w:name="_Toc94886255"/>
      <w:bookmarkStart w:id="2673" w:name="_Toc99723381"/>
      <w:bookmarkStart w:id="2674" w:name="_Toc94781258"/>
      <w:bookmarkStart w:id="2675" w:name="_Toc94782168"/>
      <w:bookmarkStart w:id="2676" w:name="_Toc94782490"/>
      <w:bookmarkStart w:id="2677" w:name="_Toc94798223"/>
      <w:bookmarkStart w:id="2678" w:name="_Toc94872149"/>
      <w:bookmarkStart w:id="2679" w:name="_Toc94885380"/>
      <w:bookmarkStart w:id="2680" w:name="_Toc94885815"/>
      <w:bookmarkStart w:id="2681" w:name="_Toc94886256"/>
      <w:bookmarkStart w:id="2682" w:name="_Toc99723382"/>
      <w:bookmarkStart w:id="2683" w:name="_Toc94781259"/>
      <w:bookmarkStart w:id="2684" w:name="_Toc94782169"/>
      <w:bookmarkStart w:id="2685" w:name="_Toc94782491"/>
      <w:bookmarkStart w:id="2686" w:name="_Toc94798224"/>
      <w:bookmarkStart w:id="2687" w:name="_Toc94872150"/>
      <w:bookmarkStart w:id="2688" w:name="_Toc94885381"/>
      <w:bookmarkStart w:id="2689" w:name="_Toc94885816"/>
      <w:bookmarkStart w:id="2690" w:name="_Toc94886257"/>
      <w:bookmarkStart w:id="2691" w:name="_Toc99723383"/>
      <w:bookmarkStart w:id="2692" w:name="_Toc94781260"/>
      <w:bookmarkStart w:id="2693" w:name="_Toc94782170"/>
      <w:bookmarkStart w:id="2694" w:name="_Toc94782492"/>
      <w:bookmarkStart w:id="2695" w:name="_Toc94798225"/>
      <w:bookmarkStart w:id="2696" w:name="_Toc94872151"/>
      <w:bookmarkStart w:id="2697" w:name="_Toc94885382"/>
      <w:bookmarkStart w:id="2698" w:name="_Toc94885817"/>
      <w:bookmarkStart w:id="2699" w:name="_Toc94886258"/>
      <w:bookmarkStart w:id="2700" w:name="_Toc99723384"/>
      <w:bookmarkStart w:id="2701" w:name="_Ref101354158"/>
      <w:bookmarkStart w:id="2702" w:name="_9kR3WTrAG8459k9tGp9MLhax0x095Byz331yCOG"/>
      <w:bookmarkStart w:id="2703" w:name="_Toc232683653"/>
      <w:bookmarkStart w:id="2704" w:name="_Ref467049327"/>
      <w:bookmarkStart w:id="2705" w:name="_Toc492504761"/>
      <w:bookmarkStart w:id="2706" w:name="_Toc515358902"/>
      <w:bookmarkStart w:id="2707" w:name="_Toc515470219"/>
      <w:bookmarkStart w:id="2708" w:name="_Ref82615744"/>
      <w:bookmarkEnd w:id="2607"/>
      <w:bookmarkEnd w:id="2608"/>
      <w:bookmarkEnd w:id="2609"/>
      <w:bookmarkEnd w:id="2622"/>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r w:rsidRPr="0064524E">
        <w:lastRenderedPageBreak/>
        <w:t>Operation and maintenance</w:t>
      </w:r>
      <w:bookmarkEnd w:id="2701"/>
      <w:bookmarkEnd w:id="2702"/>
      <w:bookmarkEnd w:id="2703"/>
    </w:p>
    <w:p w14:paraId="562D2102" w14:textId="77777777" w:rsidR="00B1487C" w:rsidRPr="0064524E" w:rsidRDefault="2C388DF0" w:rsidP="0064524E">
      <w:pPr>
        <w:pStyle w:val="Heading2"/>
        <w:numPr>
          <w:ilvl w:val="1"/>
          <w:numId w:val="96"/>
        </w:numPr>
      </w:pPr>
      <w:bookmarkStart w:id="2709" w:name="_Toc94885384"/>
      <w:bookmarkStart w:id="2710" w:name="_Toc94885819"/>
      <w:bookmarkStart w:id="2711" w:name="_Toc94886260"/>
      <w:bookmarkStart w:id="2712" w:name="_Toc99723386"/>
      <w:bookmarkStart w:id="2713" w:name="_Toc94885385"/>
      <w:bookmarkStart w:id="2714" w:name="_Toc94885820"/>
      <w:bookmarkStart w:id="2715" w:name="_Toc94886261"/>
      <w:bookmarkStart w:id="2716" w:name="_Toc99723387"/>
      <w:bookmarkStart w:id="2717" w:name="_Toc94781263"/>
      <w:bookmarkStart w:id="2718" w:name="_Toc94782173"/>
      <w:bookmarkStart w:id="2719" w:name="_Toc94782495"/>
      <w:bookmarkStart w:id="2720" w:name="_Toc94798228"/>
      <w:bookmarkStart w:id="2721" w:name="_Toc94872154"/>
      <w:bookmarkStart w:id="2722" w:name="_Toc94885386"/>
      <w:bookmarkStart w:id="2723" w:name="_Toc94885821"/>
      <w:bookmarkStart w:id="2724" w:name="_Toc94886262"/>
      <w:bookmarkStart w:id="2725" w:name="_Toc99723388"/>
      <w:bookmarkStart w:id="2726" w:name="_Toc94781264"/>
      <w:bookmarkStart w:id="2727" w:name="_Toc94782174"/>
      <w:bookmarkStart w:id="2728" w:name="_Toc94782496"/>
      <w:bookmarkStart w:id="2729" w:name="_Toc94798229"/>
      <w:bookmarkStart w:id="2730" w:name="_Toc94872155"/>
      <w:bookmarkStart w:id="2731" w:name="_Toc94885387"/>
      <w:bookmarkStart w:id="2732" w:name="_Toc94885822"/>
      <w:bookmarkStart w:id="2733" w:name="_Toc94886263"/>
      <w:bookmarkStart w:id="2734" w:name="_Toc99723389"/>
      <w:bookmarkStart w:id="2735" w:name="_Ref467085430"/>
      <w:bookmarkStart w:id="2736" w:name="_Toc492504764"/>
      <w:bookmarkStart w:id="2737" w:name="_Toc515358905"/>
      <w:bookmarkStart w:id="2738" w:name="_Toc515470222"/>
      <w:bookmarkStart w:id="2739" w:name="_Ref86349194"/>
      <w:bookmarkStart w:id="2740" w:name="_Toc232683654"/>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r w:rsidRPr="0064524E">
        <w:t>Performance of obligations</w:t>
      </w:r>
      <w:bookmarkEnd w:id="2735"/>
      <w:bookmarkEnd w:id="2736"/>
      <w:bookmarkEnd w:id="2737"/>
      <w:bookmarkEnd w:id="2738"/>
      <w:bookmarkEnd w:id="2739"/>
      <w:bookmarkEnd w:id="2740"/>
    </w:p>
    <w:p w14:paraId="7FCE9B83" w14:textId="1CE8D63C" w:rsidR="00605CF5" w:rsidRPr="0064524E" w:rsidRDefault="2C388DF0" w:rsidP="0064524E">
      <w:pPr>
        <w:pStyle w:val="Heading3"/>
        <w:keepNext/>
      </w:pPr>
      <w:bookmarkStart w:id="2741" w:name="_Ref155965589"/>
      <w:bookmarkStart w:id="2742" w:name="_Hlk108002659"/>
      <w:r w:rsidRPr="0064524E">
        <w:t>During the Term, Project Operator must operate and maintain the Project in accordance with, and otherwise comply with:</w:t>
      </w:r>
      <w:bookmarkEnd w:id="2741"/>
    </w:p>
    <w:p w14:paraId="3430ED0C" w14:textId="77777777" w:rsidR="00605CF5" w:rsidRPr="0064524E" w:rsidRDefault="2C388DF0" w:rsidP="0064524E">
      <w:pPr>
        <w:pStyle w:val="Heading4"/>
      </w:pPr>
      <w:r w:rsidRPr="0064524E">
        <w:t>all applicable Laws, including laws relating to critical infrastructure, foreign investment, the environment and work health and safety; and</w:t>
      </w:r>
    </w:p>
    <w:p w14:paraId="5402B3F5" w14:textId="77777777" w:rsidR="00605CF5" w:rsidRPr="0064524E" w:rsidRDefault="2C388DF0" w:rsidP="0064524E">
      <w:pPr>
        <w:pStyle w:val="Heading4"/>
      </w:pPr>
      <w:r w:rsidRPr="0064524E">
        <w:t>all applicable Authorisations.</w:t>
      </w:r>
    </w:p>
    <w:p w14:paraId="06BEAC9A" w14:textId="214CAC9F" w:rsidR="00B95281" w:rsidRPr="0064524E" w:rsidRDefault="2C388DF0" w:rsidP="0064524E">
      <w:pPr>
        <w:pStyle w:val="Heading3"/>
      </w:pPr>
      <w:bookmarkStart w:id="2743" w:name="_Ref155965592"/>
      <w:bookmarkEnd w:id="2742"/>
      <w:r w:rsidRPr="0064524E">
        <w:t xml:space="preserve">During </w:t>
      </w:r>
      <w:r w:rsidR="00474C4A" w:rsidRPr="0064524E">
        <w:t>the Support Period</w:t>
      </w:r>
      <w:r w:rsidRPr="0064524E">
        <w:t xml:space="preserve">, Project Operator must </w:t>
      </w:r>
      <w:bookmarkStart w:id="2744" w:name="_Ref103348234"/>
      <w:r w:rsidRPr="0064524E">
        <w:t>operate and maintain the Project:</w:t>
      </w:r>
      <w:bookmarkEnd w:id="2743"/>
      <w:bookmarkEnd w:id="2744"/>
      <w:r w:rsidRPr="0064524E">
        <w:t xml:space="preserve"> </w:t>
      </w:r>
    </w:p>
    <w:p w14:paraId="5BF04751" w14:textId="77777777" w:rsidR="00B95281" w:rsidRPr="0064524E" w:rsidRDefault="2C388DF0" w:rsidP="0064524E">
      <w:pPr>
        <w:pStyle w:val="Heading4"/>
      </w:pPr>
      <w:r w:rsidRPr="0064524E">
        <w:t xml:space="preserve">as a reasonable and prudent operator; and </w:t>
      </w:r>
    </w:p>
    <w:p w14:paraId="2BECD12F" w14:textId="77777777" w:rsidR="0003327A" w:rsidRPr="0064524E" w:rsidRDefault="2C388DF0" w:rsidP="0064524E">
      <w:pPr>
        <w:pStyle w:val="Heading4"/>
        <w:keepNext/>
      </w:pPr>
      <w:r w:rsidRPr="0064524E">
        <w:t xml:space="preserve">in accordance with </w:t>
      </w:r>
      <w:bookmarkStart w:id="2745" w:name="_Toc515358912"/>
      <w:r w:rsidRPr="0064524E">
        <w:t>Good Industry Practice.</w:t>
      </w:r>
    </w:p>
    <w:p w14:paraId="3721BAFC" w14:textId="3485812E" w:rsidR="00132C43" w:rsidRPr="0064524E" w:rsidRDefault="2C388DF0" w:rsidP="0064524E">
      <w:pPr>
        <w:pStyle w:val="Heading3"/>
        <w:keepNext/>
      </w:pPr>
      <w:bookmarkStart w:id="2746" w:name="_Ref193388195"/>
      <w:bookmarkStart w:id="2747" w:name="_Ref156032170"/>
      <w:r w:rsidRPr="0064524E">
        <w:t>Subject to paragraph</w:t>
      </w:r>
      <w:r w:rsidR="00C66039" w:rsidRPr="0064524E">
        <w:t xml:space="preserve">s </w:t>
      </w:r>
      <w:r w:rsidR="00C66039" w:rsidRPr="0064524E">
        <w:fldChar w:fldCharType="begin"/>
      </w:r>
      <w:r w:rsidR="00C66039" w:rsidRPr="0064524E">
        <w:instrText xml:space="preserve"> REF _Ref155965592 \n \h </w:instrText>
      </w:r>
      <w:r w:rsidR="0064524E" w:rsidRPr="0064524E">
        <w:instrText xml:space="preserve"> \* MERGEFORMAT </w:instrText>
      </w:r>
      <w:r w:rsidR="00C66039" w:rsidRPr="0064524E">
        <w:fldChar w:fldCharType="separate"/>
      </w:r>
      <w:r w:rsidR="00131566">
        <w:t>(b)</w:t>
      </w:r>
      <w:r w:rsidR="00C66039" w:rsidRPr="0064524E">
        <w:fldChar w:fldCharType="end"/>
      </w:r>
      <w:r w:rsidR="00C66039" w:rsidRPr="0064524E">
        <w:t xml:space="preserve"> and</w:t>
      </w:r>
      <w:r w:rsidRPr="0064524E">
        <w:t xml:space="preserve"> </w:t>
      </w:r>
      <w:r w:rsidR="00F56DB0" w:rsidRPr="0064524E">
        <w:fldChar w:fldCharType="begin"/>
      </w:r>
      <w:r w:rsidR="00F56DB0" w:rsidRPr="0064524E">
        <w:instrText xml:space="preserve"> REF _Ref208861457 \n \h </w:instrText>
      </w:r>
      <w:r w:rsidR="0064524E" w:rsidRPr="0064524E">
        <w:instrText xml:space="preserve"> \* MERGEFORMAT </w:instrText>
      </w:r>
      <w:r w:rsidR="00F56DB0" w:rsidRPr="0064524E">
        <w:fldChar w:fldCharType="separate"/>
      </w:r>
      <w:r w:rsidR="00131566">
        <w:t>(d)</w:t>
      </w:r>
      <w:r w:rsidR="00F56DB0" w:rsidRPr="0064524E">
        <w:fldChar w:fldCharType="end"/>
      </w:r>
      <w:r w:rsidRPr="0064524E">
        <w:t xml:space="preserve">, Project Operator must use its </w:t>
      </w:r>
      <w:r w:rsidR="007E0BC6" w:rsidRPr="0064524E">
        <w:t xml:space="preserve">reasonable </w:t>
      </w:r>
      <w:r w:rsidRPr="0064524E">
        <w:t>endeavours (including incurring reasonable costs) to</w:t>
      </w:r>
      <w:r w:rsidR="0045599E" w:rsidRPr="0064524E">
        <w:t xml:space="preserve"> maintain and operate the Project so as to achieve a reasonable balance between each of the following objectives in accordance with Good Industry Practice</w:t>
      </w:r>
      <w:r w:rsidRPr="0064524E">
        <w:t>:</w:t>
      </w:r>
      <w:bookmarkEnd w:id="2746"/>
      <w:r w:rsidRPr="0064524E">
        <w:t xml:space="preserve"> </w:t>
      </w:r>
    </w:p>
    <w:p w14:paraId="240F3741" w14:textId="531BE4A9" w:rsidR="00E42CFB" w:rsidRPr="0064524E" w:rsidRDefault="00AF3737" w:rsidP="0064524E">
      <w:pPr>
        <w:pStyle w:val="Heading4"/>
      </w:pPr>
      <w:r w:rsidRPr="0064524E">
        <w:t>minimise disruption to the operation of the Project</w:t>
      </w:r>
      <w:r w:rsidR="0045599E" w:rsidRPr="0064524E">
        <w:t>;</w:t>
      </w:r>
    </w:p>
    <w:p w14:paraId="76C78D0E" w14:textId="702000DB" w:rsidR="002660BC" w:rsidRPr="0064524E" w:rsidRDefault="002660BC" w:rsidP="0064524E">
      <w:pPr>
        <w:pStyle w:val="Heading4"/>
      </w:pPr>
      <w:r w:rsidRPr="0064524E">
        <w:t>operate and maintain the Project so as to optimise the amount of energy and timing of energy exported at the Connection Point</w:t>
      </w:r>
      <w:r w:rsidR="00300261" w:rsidRPr="0064524E">
        <w:t>s</w:t>
      </w:r>
      <w:r w:rsidRPr="0064524E">
        <w:t xml:space="preserve"> to corre</w:t>
      </w:r>
      <w:r w:rsidR="00B46C8D" w:rsidRPr="0064524E">
        <w:t>spond with Peak Periods;</w:t>
      </w:r>
      <w:r w:rsidR="007E0BC6" w:rsidRPr="0064524E">
        <w:t xml:space="preserve"> </w:t>
      </w:r>
    </w:p>
    <w:p w14:paraId="607B471F" w14:textId="1AF21AEA" w:rsidR="00132C43" w:rsidRPr="0064524E" w:rsidRDefault="00AA6C77" w:rsidP="0064524E">
      <w:pPr>
        <w:pStyle w:val="Heading4"/>
      </w:pPr>
      <w:r w:rsidRPr="0064524E">
        <w:t xml:space="preserve">during the Support Period, </w:t>
      </w:r>
      <w:r w:rsidR="2C388DF0" w:rsidRPr="0064524E">
        <w:t>maximise the Net Operational Revenue</w:t>
      </w:r>
      <w:r w:rsidR="00E415EC" w:rsidRPr="0064524E">
        <w:t xml:space="preserve"> for each Quarter and </w:t>
      </w:r>
      <w:r w:rsidR="00F100C4" w:rsidRPr="0064524E">
        <w:t xml:space="preserve">the Net Operational Revenue for </w:t>
      </w:r>
      <w:r w:rsidR="00E415EC" w:rsidRPr="0064524E">
        <w:t xml:space="preserve">each </w:t>
      </w:r>
      <w:r w:rsidR="00C62BE9" w:rsidRPr="0064524E">
        <w:t>Support</w:t>
      </w:r>
      <w:r w:rsidR="003E5569" w:rsidRPr="0064524E">
        <w:t xml:space="preserve"> Year</w:t>
      </w:r>
      <w:r w:rsidR="2C388DF0" w:rsidRPr="0064524E">
        <w:t xml:space="preserve">; and </w:t>
      </w:r>
    </w:p>
    <w:p w14:paraId="60F89F24" w14:textId="77777777" w:rsidR="00300261" w:rsidRPr="0064524E" w:rsidRDefault="00AA6C77" w:rsidP="0064524E">
      <w:pPr>
        <w:pStyle w:val="Heading4"/>
      </w:pPr>
      <w:r w:rsidRPr="0064524E">
        <w:t xml:space="preserve">during the Support Period, </w:t>
      </w:r>
      <w:r w:rsidR="2C388DF0" w:rsidRPr="0064524E">
        <w:t>operate, contract, bid and dispatch</w:t>
      </w:r>
      <w:r w:rsidR="00300261" w:rsidRPr="0064524E">
        <w:t>:</w:t>
      </w:r>
      <w:r w:rsidR="2C388DF0" w:rsidRPr="0064524E">
        <w:t xml:space="preserve"> </w:t>
      </w:r>
    </w:p>
    <w:p w14:paraId="16864497" w14:textId="16CDCD1E" w:rsidR="00300261" w:rsidRPr="0064524E" w:rsidRDefault="2C388DF0" w:rsidP="0064524E">
      <w:pPr>
        <w:pStyle w:val="Heading5"/>
      </w:pPr>
      <w:r w:rsidRPr="0064524E">
        <w:t xml:space="preserve">the Project </w:t>
      </w:r>
      <w:r w:rsidR="00300261" w:rsidRPr="0064524E">
        <w:t xml:space="preserve">Components </w:t>
      </w:r>
      <w:r w:rsidRPr="0064524E">
        <w:t xml:space="preserve">in accordance with market signals for a </w:t>
      </w:r>
      <w:r w:rsidR="00B46C8D" w:rsidRPr="0064524E">
        <w:t xml:space="preserve">storage </w:t>
      </w:r>
      <w:r w:rsidRPr="0064524E">
        <w:t>project of its nature</w:t>
      </w:r>
      <w:r w:rsidR="00300261" w:rsidRPr="0064524E">
        <w:t>; and</w:t>
      </w:r>
      <w:r w:rsidRPr="0064524E">
        <w:t xml:space="preserve"> </w:t>
      </w:r>
    </w:p>
    <w:p w14:paraId="746465F9" w14:textId="5CD33D98" w:rsidR="007B42C2" w:rsidRPr="0064524E" w:rsidRDefault="00300261" w:rsidP="0064524E">
      <w:pPr>
        <w:pStyle w:val="Heading5"/>
      </w:pPr>
      <w:r w:rsidRPr="0064524E">
        <w:t xml:space="preserve">the Project </w:t>
      </w:r>
      <w:r w:rsidR="2C388DF0" w:rsidRPr="0064524E">
        <w:t xml:space="preserve">as if it were a </w:t>
      </w:r>
      <w:r w:rsidRPr="0064524E">
        <w:t>portfolio of projects that includes only the Project Components and no other assets.</w:t>
      </w:r>
      <w:bookmarkEnd w:id="2747"/>
      <w:r w:rsidR="00B25B83" w:rsidRPr="0064524E" w:rsidDel="004773EE">
        <w:t xml:space="preserve"> </w:t>
      </w:r>
    </w:p>
    <w:p w14:paraId="6CC3B16A" w14:textId="6A692F36" w:rsidR="00D428DA" w:rsidRDefault="00B52057" w:rsidP="0064524E">
      <w:pPr>
        <w:pStyle w:val="Heading3"/>
      </w:pPr>
      <w:bookmarkStart w:id="2748" w:name="_Ref208861457"/>
      <w:bookmarkStart w:id="2749" w:name="_Ref193388280"/>
      <w:bookmarkStart w:id="2750" w:name="_Ref155873986"/>
      <w:r w:rsidRPr="0064524E">
        <w:t xml:space="preserve">Project Operator’s obligation to use reasonable endeavours pursuant to </w:t>
      </w:r>
      <w:r w:rsidR="00B75251" w:rsidRPr="0064524E">
        <w:t xml:space="preserve">paragraph </w:t>
      </w:r>
      <w:r w:rsidR="00B75251" w:rsidRPr="0064524E">
        <w:fldChar w:fldCharType="begin"/>
      </w:r>
      <w:r w:rsidR="00B75251" w:rsidRPr="0064524E">
        <w:instrText xml:space="preserve"> REF _Ref193388195 \n \h </w:instrText>
      </w:r>
      <w:r w:rsidR="0064524E" w:rsidRPr="0064524E">
        <w:instrText xml:space="preserve"> \* MERGEFORMAT </w:instrText>
      </w:r>
      <w:r w:rsidR="00B75251" w:rsidRPr="0064524E">
        <w:fldChar w:fldCharType="separate"/>
      </w:r>
      <w:r w:rsidR="00131566">
        <w:t>(c)</w:t>
      </w:r>
      <w:r w:rsidR="00B75251" w:rsidRPr="0064524E">
        <w:fldChar w:fldCharType="end"/>
      </w:r>
      <w:r w:rsidRPr="0064524E">
        <w:t xml:space="preserve"> is not reduced by any </w:t>
      </w:r>
      <w:r w:rsidR="00B75251" w:rsidRPr="0064524E">
        <w:t>contractual obligations imposed on Project Operator under</w:t>
      </w:r>
      <w:r w:rsidR="00AF28CF" w:rsidRPr="0064524E">
        <w:t xml:space="preserve"> </w:t>
      </w:r>
      <w:r w:rsidR="00AF28CF" w:rsidRPr="00106AE8">
        <w:t>any Wholesale Contract</w:t>
      </w:r>
      <w:r w:rsidR="00DB4ABC">
        <w:t xml:space="preserve"> (other than a Remedial Action Scheme Contract for any day on which the R</w:t>
      </w:r>
      <w:r w:rsidR="00A87DBC">
        <w:t xml:space="preserve">emedial </w:t>
      </w:r>
      <w:r w:rsidR="00DB4ABC">
        <w:t>A</w:t>
      </w:r>
      <w:r w:rsidR="00A87DBC">
        <w:t xml:space="preserve">ction </w:t>
      </w:r>
      <w:r w:rsidR="00DB4ABC">
        <w:t>S</w:t>
      </w:r>
      <w:r w:rsidR="00A87DBC">
        <w:t>cheme</w:t>
      </w:r>
      <w:r w:rsidR="00DB4ABC">
        <w:t xml:space="preserve"> Contract applies to the Project</w:t>
      </w:r>
      <w:r w:rsidR="00A87DBC">
        <w:t xml:space="preserve">, and only </w:t>
      </w:r>
      <w:r w:rsidR="00583D9F">
        <w:t xml:space="preserve">in respect of the RAS Capacity of the Project) </w:t>
      </w:r>
      <w:r w:rsidR="00AF28CF" w:rsidRPr="00106AE8">
        <w:t>that is not an Eligible Wholesale Contract.</w:t>
      </w:r>
      <w:bookmarkEnd w:id="2748"/>
      <w:r w:rsidR="00B27D0E">
        <w:t xml:space="preserve"> </w:t>
      </w:r>
    </w:p>
    <w:p w14:paraId="4AA8E902" w14:textId="753218C7" w:rsidR="00B357B9" w:rsidRPr="0064524E" w:rsidRDefault="009F7914" w:rsidP="0064524E">
      <w:pPr>
        <w:pStyle w:val="Heading3"/>
      </w:pPr>
      <w:bookmarkStart w:id="2751" w:name="_Ref193388435"/>
      <w:bookmarkEnd w:id="2749"/>
      <w:r w:rsidRPr="0064524E">
        <w:t xml:space="preserve">On the earlier of the date of </w:t>
      </w:r>
      <w:r w:rsidR="00963500" w:rsidRPr="0064524E">
        <w:t xml:space="preserve">either party </w:t>
      </w:r>
      <w:r w:rsidRPr="0064524E">
        <w:t xml:space="preserve">making the first </w:t>
      </w:r>
      <w:r w:rsidR="00963500" w:rsidRPr="0064524E">
        <w:t xml:space="preserve">Quarterly Payment Amount </w:t>
      </w:r>
      <w:r w:rsidR="00A81295" w:rsidRPr="0064524E">
        <w:t xml:space="preserve">and </w:t>
      </w:r>
      <w:r w:rsidR="003A0C3B" w:rsidRPr="0064524E">
        <w:t>six (</w:t>
      </w:r>
      <w:r w:rsidR="00A81295" w:rsidRPr="0064524E">
        <w:t>6</w:t>
      </w:r>
      <w:r w:rsidR="003A0C3B" w:rsidRPr="0064524E">
        <w:t>)</w:t>
      </w:r>
      <w:r w:rsidR="006435F8" w:rsidRPr="0064524E">
        <w:t xml:space="preserve"> </w:t>
      </w:r>
      <w:r w:rsidR="00A81295" w:rsidRPr="0064524E">
        <w:t>months after COD</w:t>
      </w:r>
      <w:r w:rsidRPr="0064524E">
        <w:t>, and at any time d</w:t>
      </w:r>
      <w:r w:rsidR="2C388DF0" w:rsidRPr="0064524E">
        <w:t>uring the Term</w:t>
      </w:r>
      <w:r w:rsidRPr="0064524E">
        <w:t xml:space="preserve"> when requested in writing by the Commonwealth</w:t>
      </w:r>
      <w:r w:rsidR="2C388DF0" w:rsidRPr="0064524E">
        <w:t>, Project Operator must:</w:t>
      </w:r>
      <w:bookmarkEnd w:id="2750"/>
      <w:bookmarkEnd w:id="2751"/>
      <w:r w:rsidR="2C388DF0" w:rsidRPr="0064524E">
        <w:t xml:space="preserve"> </w:t>
      </w:r>
    </w:p>
    <w:p w14:paraId="51E7769C" w14:textId="7AAD14F8" w:rsidR="00963500" w:rsidRPr="0064524E" w:rsidRDefault="2C388DF0" w:rsidP="0064524E">
      <w:pPr>
        <w:pStyle w:val="Heading4"/>
      </w:pPr>
      <w:r w:rsidRPr="0064524E">
        <w:t>appoint a suitably qualified independent third-party (that is approved by the Commonwealth acting reasonably</w:t>
      </w:r>
      <w:r w:rsidR="00D069CD" w:rsidRPr="0064524E">
        <w:t>); and</w:t>
      </w:r>
    </w:p>
    <w:p w14:paraId="4CFFCCC4" w14:textId="30CD1D48" w:rsidR="00B357B9" w:rsidRPr="0064524E" w:rsidRDefault="00963500" w:rsidP="0064524E">
      <w:pPr>
        <w:pStyle w:val="Heading4"/>
      </w:pPr>
      <w:r w:rsidRPr="0064524E">
        <w:lastRenderedPageBreak/>
        <w:t xml:space="preserve">ensure that </w:t>
      </w:r>
      <w:r w:rsidR="0062246C" w:rsidRPr="0064524E">
        <w:t xml:space="preserve">the </w:t>
      </w:r>
      <w:r w:rsidRPr="0064524E">
        <w:t>third party has</w:t>
      </w:r>
      <w:r w:rsidR="00706B4C" w:rsidRPr="0064524E">
        <w:t xml:space="preserve"> (by that date and </w:t>
      </w:r>
      <w:r w:rsidR="00F100C4" w:rsidRPr="0064524E">
        <w:t xml:space="preserve">also </w:t>
      </w:r>
      <w:r w:rsidR="000B3952" w:rsidRPr="0064524E">
        <w:t>annually throughout the Support Period</w:t>
      </w:r>
      <w:r w:rsidR="00706B4C" w:rsidRPr="0064524E">
        <w:t>)</w:t>
      </w:r>
      <w:r w:rsidR="2C388DF0" w:rsidRPr="0064524E">
        <w:t xml:space="preserve">: </w:t>
      </w:r>
    </w:p>
    <w:p w14:paraId="0C5F4948" w14:textId="1B291334" w:rsidR="00B357B9" w:rsidRPr="0064524E" w:rsidRDefault="2C388DF0" w:rsidP="0064524E">
      <w:pPr>
        <w:pStyle w:val="Heading5"/>
      </w:pPr>
      <w:bookmarkStart w:id="2752" w:name="_Ref193293495"/>
      <w:r w:rsidRPr="0064524E">
        <w:t>review</w:t>
      </w:r>
      <w:r w:rsidR="00963500" w:rsidRPr="0064524E">
        <w:t>ed</w:t>
      </w:r>
      <w:r w:rsidRPr="0064524E">
        <w:t>, analyse</w:t>
      </w:r>
      <w:r w:rsidR="00963500" w:rsidRPr="0064524E">
        <w:t>d</w:t>
      </w:r>
      <w:r w:rsidRPr="0064524E">
        <w:t xml:space="preserve"> and assess</w:t>
      </w:r>
      <w:r w:rsidR="00963500" w:rsidRPr="0064524E">
        <w:t>ed</w:t>
      </w:r>
      <w:r w:rsidRPr="0064524E">
        <w:t xml:space="preserve"> all </w:t>
      </w:r>
      <w:r w:rsidR="00EF0965" w:rsidRPr="0064524E">
        <w:t xml:space="preserve">metering </w:t>
      </w:r>
      <w:r w:rsidRPr="0064524E">
        <w:t xml:space="preserve">data (including any other relevant data including the National Metering Identifier) including any relevant details of the meters </w:t>
      </w:r>
      <w:r w:rsidR="00B27D0E">
        <w:t>and measurement systems</w:t>
      </w:r>
      <w:r w:rsidR="00B27D0E" w:rsidRPr="0064524E">
        <w:t xml:space="preserve"> </w:t>
      </w:r>
      <w:r w:rsidRPr="0064524E">
        <w:t xml:space="preserve">relating to their calibration and quality and provide calculations for the </w:t>
      </w:r>
      <w:r w:rsidR="00B27D0E">
        <w:t>measurement systems,</w:t>
      </w:r>
      <w:r w:rsidR="008F1A81" w:rsidRPr="0064524E">
        <w:t xml:space="preserve"> </w:t>
      </w:r>
      <w:r w:rsidRPr="0064524E">
        <w:t xml:space="preserve">metering and telemetry requirements at the relevant metering points to accurately account for </w:t>
      </w:r>
      <w:r w:rsidR="00F45C32" w:rsidRPr="0064524E">
        <w:t xml:space="preserve">electricity imported and exported by </w:t>
      </w:r>
      <w:r w:rsidRPr="0064524E">
        <w:t xml:space="preserve">the Project, including </w:t>
      </w:r>
      <w:r w:rsidR="00F100C4" w:rsidRPr="0064524E">
        <w:t>providing</w:t>
      </w:r>
      <w:r w:rsidRPr="0064524E">
        <w:t xml:space="preserve"> this data and calculations in a form, resolution and manner reasonably required by the Commonwealth; </w:t>
      </w:r>
      <w:bookmarkEnd w:id="2752"/>
    </w:p>
    <w:p w14:paraId="3E8B0CF9" w14:textId="5D81298E" w:rsidR="00B357B9" w:rsidRPr="0064524E" w:rsidRDefault="003F4F54" w:rsidP="0064524E">
      <w:pPr>
        <w:pStyle w:val="Heading5"/>
      </w:pPr>
      <w:bookmarkStart w:id="2753" w:name="_Ref204784458"/>
      <w:r w:rsidRPr="0064524E">
        <w:t xml:space="preserve">confirmed </w:t>
      </w:r>
      <w:r w:rsidR="2C388DF0" w:rsidRPr="0064524E">
        <w:t>that the</w:t>
      </w:r>
      <w:r w:rsidR="008F1A81" w:rsidRPr="0064524E">
        <w:t xml:space="preserve"> </w:t>
      </w:r>
      <w:r w:rsidR="2C388DF0" w:rsidRPr="0064524E">
        <w:t>metering and measuring arrangement</w:t>
      </w:r>
      <w:r w:rsidR="0045599E" w:rsidRPr="0064524E">
        <w:t>s</w:t>
      </w:r>
      <w:r w:rsidR="2C388DF0" w:rsidRPr="0064524E">
        <w:t xml:space="preserve"> for the Project allow for the </w:t>
      </w:r>
      <w:r w:rsidR="00F100C4" w:rsidRPr="0064524E">
        <w:t xml:space="preserve">accurate </w:t>
      </w:r>
      <w:r w:rsidR="2C388DF0" w:rsidRPr="0064524E">
        <w:t xml:space="preserve">measurement or calculation of energy flows and the </w:t>
      </w:r>
      <w:r w:rsidR="00F100C4" w:rsidRPr="0064524E">
        <w:t xml:space="preserve">accurate </w:t>
      </w:r>
      <w:r w:rsidR="2C388DF0" w:rsidRPr="0064524E">
        <w:t xml:space="preserve">determination of the </w:t>
      </w:r>
      <w:r w:rsidR="00E9417A" w:rsidRPr="0064524E">
        <w:t>electricity imported and exported by</w:t>
      </w:r>
      <w:r w:rsidR="2C388DF0" w:rsidRPr="0064524E">
        <w:t xml:space="preserve"> the Project for each </w:t>
      </w:r>
      <w:r w:rsidR="00F42C60" w:rsidRPr="0064524E">
        <w:t>Trading Interval</w:t>
      </w:r>
      <w:r w:rsidR="2C388DF0" w:rsidRPr="0064524E">
        <w:t xml:space="preserve">; </w:t>
      </w:r>
      <w:r w:rsidR="00706B4C" w:rsidRPr="0064524E">
        <w:t>and</w:t>
      </w:r>
      <w:bookmarkEnd w:id="2753"/>
    </w:p>
    <w:p w14:paraId="0CD2F478" w14:textId="2532E073" w:rsidR="00706B4C" w:rsidRPr="0064524E" w:rsidRDefault="000B3952" w:rsidP="0064524E">
      <w:pPr>
        <w:pStyle w:val="Heading5"/>
      </w:pPr>
      <w:r w:rsidRPr="0064524E">
        <w:t xml:space="preserve">annually, on or before the anniversary of the commencement of the Support Period, ensure that the independent third party </w:t>
      </w:r>
      <w:r w:rsidR="00706B4C" w:rsidRPr="0064524E">
        <w:t>provide</w:t>
      </w:r>
      <w:r w:rsidRPr="0064524E">
        <w:t xml:space="preserve">s </w:t>
      </w:r>
      <w:r w:rsidR="00706B4C" w:rsidRPr="0064524E">
        <w:t>to the Commonwealth a signed letter which details its findings from the metering</w:t>
      </w:r>
      <w:r w:rsidR="00B27D0E">
        <w:t xml:space="preserve"> and measurement</w:t>
      </w:r>
      <w:r w:rsidR="00706B4C" w:rsidRPr="0064524E">
        <w:t xml:space="preserve"> review as contemplated in </w:t>
      </w:r>
      <w:r w:rsidR="006B60D6" w:rsidRPr="0064524E">
        <w:t>sub</w:t>
      </w:r>
      <w:r w:rsidR="00706B4C" w:rsidRPr="0064524E">
        <w:t>paragraph </w:t>
      </w:r>
      <w:r w:rsidR="00964C61" w:rsidRPr="0064524E">
        <w:fldChar w:fldCharType="begin"/>
      </w:r>
      <w:r w:rsidR="00964C61" w:rsidRPr="0064524E">
        <w:instrText xml:space="preserve"> REF _Ref193293495 \r \h </w:instrText>
      </w:r>
      <w:r w:rsidR="0064524E" w:rsidRPr="0064524E">
        <w:instrText xml:space="preserve"> \* MERGEFORMAT </w:instrText>
      </w:r>
      <w:r w:rsidR="00964C61" w:rsidRPr="0064524E">
        <w:fldChar w:fldCharType="separate"/>
      </w:r>
      <w:r w:rsidR="00131566">
        <w:t>(A)</w:t>
      </w:r>
      <w:r w:rsidR="00964C61" w:rsidRPr="0064524E">
        <w:fldChar w:fldCharType="end"/>
      </w:r>
      <w:r w:rsidR="006B60D6" w:rsidRPr="0064524E">
        <w:t xml:space="preserve"> and in respect of the matters referred to in subparagraph </w:t>
      </w:r>
      <w:r w:rsidR="006B60D6" w:rsidRPr="0064524E">
        <w:fldChar w:fldCharType="begin"/>
      </w:r>
      <w:r w:rsidR="006B60D6" w:rsidRPr="0064524E">
        <w:instrText xml:space="preserve"> REF _Ref204784458 \n \h </w:instrText>
      </w:r>
      <w:r w:rsidR="0064524E" w:rsidRPr="0064524E">
        <w:instrText xml:space="preserve"> \* MERGEFORMAT </w:instrText>
      </w:r>
      <w:r w:rsidR="006B60D6" w:rsidRPr="0064524E">
        <w:fldChar w:fldCharType="separate"/>
      </w:r>
      <w:r w:rsidR="00131566">
        <w:t>(B)</w:t>
      </w:r>
      <w:r w:rsidR="006B60D6" w:rsidRPr="0064524E">
        <w:fldChar w:fldCharType="end"/>
      </w:r>
      <w:r w:rsidR="00706B4C" w:rsidRPr="0064524E">
        <w:t>;</w:t>
      </w:r>
    </w:p>
    <w:p w14:paraId="777D80AC" w14:textId="7884B66B" w:rsidR="00B357B9" w:rsidRPr="0064524E" w:rsidRDefault="00964C61" w:rsidP="0064524E">
      <w:pPr>
        <w:pStyle w:val="Heading4"/>
      </w:pPr>
      <w:r w:rsidRPr="0064524E">
        <w:t xml:space="preserve">by that date </w:t>
      </w:r>
      <w:r w:rsidR="000B3952" w:rsidRPr="0064524E">
        <w:t xml:space="preserve">and </w:t>
      </w:r>
      <w:r w:rsidR="003B134D" w:rsidRPr="0064524E">
        <w:t xml:space="preserve">also </w:t>
      </w:r>
      <w:r w:rsidR="000B3952" w:rsidRPr="0064524E">
        <w:t>at all times throughout the Support Period</w:t>
      </w:r>
      <w:r w:rsidRPr="0064524E">
        <w:t xml:space="preserve">, </w:t>
      </w:r>
      <w:r w:rsidR="2C388DF0" w:rsidRPr="0064524E">
        <w:t xml:space="preserve">ensure that the accuracy of any </w:t>
      </w:r>
      <w:r w:rsidR="00B27D0E">
        <w:t>measurement systems,</w:t>
      </w:r>
      <w:r w:rsidR="00B27D0E" w:rsidRPr="0064524E">
        <w:t xml:space="preserve"> </w:t>
      </w:r>
      <w:r w:rsidR="2C388DF0" w:rsidRPr="0064524E">
        <w:t xml:space="preserve">metering or monitoring </w:t>
      </w:r>
      <w:r w:rsidR="00F100C4" w:rsidRPr="0064524E">
        <w:t xml:space="preserve">arrangements </w:t>
      </w:r>
      <w:r w:rsidR="2C388DF0" w:rsidRPr="0064524E">
        <w:t>for the Project</w:t>
      </w:r>
      <w:r w:rsidR="007231FB" w:rsidRPr="0064524E">
        <w:t xml:space="preserve"> </w:t>
      </w:r>
      <w:r w:rsidR="00F100C4" w:rsidRPr="0064524E">
        <w:t>satisfy</w:t>
      </w:r>
      <w:r w:rsidR="2C388DF0" w:rsidRPr="0064524E">
        <w:t xml:space="preserve"> the requirement</w:t>
      </w:r>
      <w:r w:rsidR="00D428DA">
        <w:t>s</w:t>
      </w:r>
      <w:r w:rsidR="2C388DF0" w:rsidRPr="0064524E">
        <w:t xml:space="preserve"> of applicable Laws; and</w:t>
      </w:r>
      <w:r w:rsidR="006D54FC" w:rsidRPr="0064524E">
        <w:t xml:space="preserve"> </w:t>
      </w:r>
    </w:p>
    <w:p w14:paraId="24BE4CFC" w14:textId="5AA6E683" w:rsidR="00B357B9" w:rsidRPr="0064524E" w:rsidRDefault="00964C61" w:rsidP="0064524E">
      <w:pPr>
        <w:pStyle w:val="Heading4"/>
      </w:pPr>
      <w:r w:rsidRPr="0064524E">
        <w:t xml:space="preserve">by </w:t>
      </w:r>
      <w:r w:rsidR="00BE45C0" w:rsidRPr="0064524E">
        <w:t xml:space="preserve">that date and </w:t>
      </w:r>
      <w:r w:rsidR="003B134D" w:rsidRPr="0064524E">
        <w:t xml:space="preserve">also </w:t>
      </w:r>
      <w:r w:rsidR="00BE45C0" w:rsidRPr="0064524E">
        <w:t>at all times throughout the Support Period</w:t>
      </w:r>
      <w:r w:rsidRPr="0064524E">
        <w:t xml:space="preserve">, </w:t>
      </w:r>
      <w:r w:rsidR="2C388DF0" w:rsidRPr="0064524E">
        <w:t>ensure that the</w:t>
      </w:r>
      <w:r w:rsidR="00B27D0E">
        <w:t xml:space="preserve"> measurement systems,</w:t>
      </w:r>
      <w:r w:rsidR="2C388DF0" w:rsidRPr="0064524E">
        <w:t xml:space="preserve"> metering and monitoring </w:t>
      </w:r>
      <w:r w:rsidR="00C35D8B" w:rsidRPr="0064524E">
        <w:t xml:space="preserve">arrangements </w:t>
      </w:r>
      <w:r w:rsidR="2C388DF0" w:rsidRPr="0064524E">
        <w:t xml:space="preserve">for the Project </w:t>
      </w:r>
      <w:r w:rsidR="00E54880" w:rsidRPr="0064524E">
        <w:t xml:space="preserve">are </w:t>
      </w:r>
      <w:r w:rsidR="2C388DF0" w:rsidRPr="0064524E">
        <w:t xml:space="preserve">of sufficient accuracy to meet metering accuracy requirements specified by AEMO for meters used for settlement or dispatch of the </w:t>
      </w:r>
      <w:r w:rsidR="005E0CD0" w:rsidRPr="0064524E">
        <w:t>NEM</w:t>
      </w:r>
      <w:r w:rsidR="2C388DF0" w:rsidRPr="0064524E">
        <w:t xml:space="preserve"> and the requirements specified by the Clean Energy Regulator for meters used to substantiate </w:t>
      </w:r>
      <w:r w:rsidR="00486D4D" w:rsidRPr="0064524E">
        <w:t>LGCs</w:t>
      </w:r>
      <w:r w:rsidR="00E77001" w:rsidRPr="0064524E">
        <w:t xml:space="preserve"> (or any other Green Products)</w:t>
      </w:r>
      <w:r w:rsidR="00AF5E07" w:rsidRPr="0064524E">
        <w:t>, if relevant</w:t>
      </w:r>
      <w:r w:rsidR="2C388DF0" w:rsidRPr="0064524E">
        <w:t>.</w:t>
      </w:r>
    </w:p>
    <w:p w14:paraId="454872B9" w14:textId="70E0CD3F" w:rsidR="00324C6C" w:rsidRPr="0064524E" w:rsidRDefault="2C388DF0" w:rsidP="0064524E">
      <w:pPr>
        <w:pStyle w:val="Heading3"/>
      </w:pPr>
      <w:bookmarkStart w:id="2754" w:name="_Ref155965514"/>
      <w:r w:rsidRPr="0064524E">
        <w:t>If the Commonwealth is not satisfied that Project Operator has complied with paragraph</w:t>
      </w:r>
      <w:r w:rsidR="00324C6C" w:rsidRPr="0064524E">
        <w:t xml:space="preserve"> </w:t>
      </w:r>
      <w:r w:rsidR="00324C6C" w:rsidRPr="0064524E">
        <w:fldChar w:fldCharType="begin"/>
      </w:r>
      <w:r w:rsidR="00324C6C" w:rsidRPr="0064524E">
        <w:instrText xml:space="preserve"> REF _Ref193388195 \n \h </w:instrText>
      </w:r>
      <w:r w:rsidR="0064524E" w:rsidRPr="0064524E">
        <w:instrText xml:space="preserve"> \* MERGEFORMAT </w:instrText>
      </w:r>
      <w:r w:rsidR="00324C6C" w:rsidRPr="0064524E">
        <w:fldChar w:fldCharType="separate"/>
      </w:r>
      <w:r w:rsidR="00131566">
        <w:t>(c)</w:t>
      </w:r>
      <w:r w:rsidR="00324C6C" w:rsidRPr="0064524E">
        <w:fldChar w:fldCharType="end"/>
      </w:r>
      <w:r w:rsidR="00324C6C" w:rsidRPr="0064524E">
        <w:t xml:space="preserve"> or</w:t>
      </w:r>
      <w:r w:rsidRPr="0064524E">
        <w:t xml:space="preserve"> </w:t>
      </w:r>
      <w:r w:rsidR="00F97A8B" w:rsidRPr="0064524E">
        <w:fldChar w:fldCharType="begin"/>
      </w:r>
      <w:r w:rsidR="00F97A8B" w:rsidRPr="0064524E">
        <w:instrText xml:space="preserve"> REF _Ref193388435 \n \h </w:instrText>
      </w:r>
      <w:r w:rsidR="0064524E" w:rsidRPr="0064524E">
        <w:instrText xml:space="preserve"> \* MERGEFORMAT </w:instrText>
      </w:r>
      <w:r w:rsidR="00F97A8B" w:rsidRPr="0064524E">
        <w:fldChar w:fldCharType="separate"/>
      </w:r>
      <w:r w:rsidR="00131566">
        <w:t>(e)</w:t>
      </w:r>
      <w:r w:rsidR="00F97A8B" w:rsidRPr="0064524E">
        <w:fldChar w:fldCharType="end"/>
      </w:r>
      <w:r w:rsidRPr="0064524E">
        <w:t xml:space="preserve">, then the Commonwealth may refer the matter for determination by an Independent Expert under clause </w:t>
      </w:r>
      <w:r w:rsidR="00EA3D4C" w:rsidRPr="0064524E">
        <w:fldChar w:fldCharType="begin"/>
      </w:r>
      <w:r w:rsidR="00EA3D4C" w:rsidRPr="0064524E">
        <w:instrText xml:space="preserve"> REF _Ref515106310 \w \h </w:instrText>
      </w:r>
      <w:r w:rsidR="0064524E" w:rsidRPr="0064524E">
        <w:instrText xml:space="preserve"> \* MERGEFORMAT </w:instrText>
      </w:r>
      <w:r w:rsidR="00EA3D4C" w:rsidRPr="0064524E">
        <w:fldChar w:fldCharType="separate"/>
      </w:r>
      <w:r w:rsidR="00131566">
        <w:t>27.6</w:t>
      </w:r>
      <w:r w:rsidR="00EA3D4C" w:rsidRPr="0064524E">
        <w:fldChar w:fldCharType="end"/>
      </w:r>
      <w:r w:rsidRPr="0064524E">
        <w:t xml:space="preserve"> (“</w:t>
      </w:r>
      <w:r w:rsidR="00EA3D4C" w:rsidRPr="0064524E">
        <w:fldChar w:fldCharType="begin"/>
      </w:r>
      <w:r w:rsidR="00EA3D4C" w:rsidRPr="0064524E">
        <w:instrText xml:space="preserve"> REF _Ref515106310 \h </w:instrText>
      </w:r>
      <w:r w:rsidR="0064524E" w:rsidRPr="0064524E">
        <w:instrText xml:space="preserve"> \* MERGEFORMAT </w:instrText>
      </w:r>
      <w:r w:rsidR="00EA3D4C" w:rsidRPr="0064524E">
        <w:fldChar w:fldCharType="separate"/>
      </w:r>
      <w:r w:rsidR="00131566" w:rsidRPr="008129EB">
        <w:t>Independent Expert</w:t>
      </w:r>
      <w:r w:rsidR="00EA3D4C" w:rsidRPr="0064524E">
        <w:fldChar w:fldCharType="end"/>
      </w:r>
      <w:r w:rsidRPr="0064524E">
        <w:t>”).</w:t>
      </w:r>
      <w:bookmarkEnd w:id="2754"/>
    </w:p>
    <w:p w14:paraId="4214CD0E" w14:textId="77777777" w:rsidR="00952C8B" w:rsidRPr="008129EB" w:rsidRDefault="00326066" w:rsidP="00952C8B">
      <w:pPr>
        <w:pStyle w:val="Heading2"/>
      </w:pPr>
      <w:bookmarkStart w:id="2755" w:name="_Toc215049466"/>
      <w:bookmarkStart w:id="2756" w:name="_Toc215049467"/>
      <w:bookmarkStart w:id="2757" w:name="_Toc193311279"/>
      <w:bookmarkStart w:id="2758" w:name="_Ref170208222"/>
      <w:bookmarkStart w:id="2759" w:name="_Toc232683655"/>
      <w:bookmarkEnd w:id="2755"/>
      <w:bookmarkEnd w:id="2756"/>
      <w:bookmarkEnd w:id="2757"/>
      <w:r w:rsidRPr="008129EB">
        <w:t>Performance Requirement obligations</w:t>
      </w:r>
      <w:bookmarkEnd w:id="2758"/>
      <w:bookmarkEnd w:id="2759"/>
    </w:p>
    <w:p w14:paraId="330B61D0" w14:textId="525B8027" w:rsidR="00944D55" w:rsidRPr="008129EB" w:rsidRDefault="00944D55" w:rsidP="00AF73C7">
      <w:pPr>
        <w:pStyle w:val="Indent2"/>
        <w:keepNext/>
      </w:pPr>
      <w:r w:rsidRPr="008129EB">
        <w:t xml:space="preserve">Subject to clause </w:t>
      </w:r>
      <w:r w:rsidR="0086198F" w:rsidRPr="008129EB">
        <w:fldChar w:fldCharType="begin"/>
      </w:r>
      <w:r w:rsidR="0086198F" w:rsidRPr="008129EB">
        <w:instrText xml:space="preserve"> REF _Ref170125550 \w \h </w:instrText>
      </w:r>
      <w:r w:rsidR="0086198F" w:rsidRPr="008129EB">
        <w:fldChar w:fldCharType="separate"/>
      </w:r>
      <w:r w:rsidR="00131566">
        <w:t>8.4</w:t>
      </w:r>
      <w:r w:rsidR="0086198F" w:rsidRPr="008129EB">
        <w:fldChar w:fldCharType="end"/>
      </w:r>
      <w:r w:rsidRPr="008129EB">
        <w:t xml:space="preserve">, </w:t>
      </w:r>
      <w:r w:rsidR="0086198F" w:rsidRPr="008129EB">
        <w:t>Project</w:t>
      </w:r>
      <w:r w:rsidRPr="008129EB">
        <w:t xml:space="preserve"> Operator must ensure that: </w:t>
      </w:r>
    </w:p>
    <w:p w14:paraId="56B4263A" w14:textId="4C64E2F8" w:rsidR="00944D55" w:rsidRPr="0064524E" w:rsidRDefault="00BB2968" w:rsidP="00D847EB">
      <w:pPr>
        <w:pStyle w:val="Heading3"/>
        <w:numPr>
          <w:ilvl w:val="2"/>
          <w:numId w:val="65"/>
        </w:numPr>
      </w:pPr>
      <w:r w:rsidRPr="008129EB">
        <w:t xml:space="preserve">the </w:t>
      </w:r>
      <w:r w:rsidR="00944D55" w:rsidRPr="008129EB">
        <w:t xml:space="preserve">Equivalent Availability </w:t>
      </w:r>
      <w:r w:rsidR="00944D55" w:rsidRPr="0064524E">
        <w:t xml:space="preserve">Factor for the </w:t>
      </w:r>
      <w:r w:rsidR="00F921FA" w:rsidRPr="0064524E">
        <w:t>Project</w:t>
      </w:r>
      <w:r w:rsidR="00944D55" w:rsidRPr="0064524E">
        <w:t xml:space="preserve"> for each Operati</w:t>
      </w:r>
      <w:r w:rsidR="00053A4E" w:rsidRPr="0064524E">
        <w:t>on</w:t>
      </w:r>
      <w:r w:rsidR="00FE2919" w:rsidRPr="0064524E">
        <w:t>s</w:t>
      </w:r>
      <w:r w:rsidR="00944D55" w:rsidRPr="0064524E">
        <w:t xml:space="preserve"> Year is equal to or exceeds 90%; and</w:t>
      </w:r>
    </w:p>
    <w:p w14:paraId="582B6BB7" w14:textId="6CEA40EE" w:rsidR="00944D55" w:rsidRPr="0064524E" w:rsidRDefault="00944D55" w:rsidP="00D847EB">
      <w:pPr>
        <w:pStyle w:val="Heading3"/>
        <w:numPr>
          <w:ilvl w:val="2"/>
          <w:numId w:val="65"/>
        </w:numPr>
      </w:pPr>
      <w:r w:rsidRPr="0064524E">
        <w:t xml:space="preserve">the energy storage capacity for the </w:t>
      </w:r>
      <w:r w:rsidR="00F921FA" w:rsidRPr="0064524E">
        <w:t>Project</w:t>
      </w:r>
      <w:r w:rsidRPr="0064524E">
        <w:t xml:space="preserve"> for each Operati</w:t>
      </w:r>
      <w:r w:rsidR="00FE2919" w:rsidRPr="0064524E">
        <w:t>ons</w:t>
      </w:r>
      <w:r w:rsidRPr="0064524E">
        <w:t xml:space="preserve"> Year is equal to or exceeds the Storage Capacity, </w:t>
      </w:r>
      <w:r w:rsidR="00B25B83" w:rsidRPr="0064524E">
        <w:t>[</w:t>
      </w:r>
      <w:r w:rsidR="00B25B83" w:rsidRPr="00494718">
        <w:rPr>
          <w:b/>
          <w:bCs/>
          <w:i/>
          <w:iCs/>
          <w:highlight w:val="lightGray"/>
        </w:rPr>
        <w:t xml:space="preserve">Note: </w:t>
      </w:r>
      <w:r w:rsidR="007A4B53" w:rsidRPr="00494718">
        <w:rPr>
          <w:b/>
          <w:bCs/>
          <w:i/>
          <w:iCs/>
          <w:highlight w:val="lightGray"/>
        </w:rPr>
        <w:t>see agreement cover note regarding Non-Storage Projects</w:t>
      </w:r>
      <w:r w:rsidR="00B25B83" w:rsidRPr="00494718">
        <w:rPr>
          <w:b/>
          <w:bCs/>
          <w:i/>
          <w:iCs/>
          <w:highlight w:val="lightGray"/>
        </w:rPr>
        <w:t>.</w:t>
      </w:r>
      <w:r w:rsidR="00B25B83" w:rsidRPr="00494718">
        <w:rPr>
          <w:highlight w:val="lightGray"/>
        </w:rPr>
        <w:t>]</w:t>
      </w:r>
    </w:p>
    <w:p w14:paraId="14D033DC" w14:textId="315D418A" w:rsidR="00326066" w:rsidRPr="0064524E" w:rsidRDefault="00BB2968" w:rsidP="008E4A1B">
      <w:pPr>
        <w:pStyle w:val="Indent2"/>
      </w:pPr>
      <w:r w:rsidRPr="0064524E">
        <w:t>(</w:t>
      </w:r>
      <w:r w:rsidR="00944D55" w:rsidRPr="0064524E">
        <w:t xml:space="preserve">each a </w:t>
      </w:r>
      <w:r w:rsidRPr="0064524E">
        <w:t>“</w:t>
      </w:r>
      <w:r w:rsidR="00944D55" w:rsidRPr="0064524E">
        <w:rPr>
          <w:b/>
          <w:bCs/>
        </w:rPr>
        <w:t>Performance Requirement</w:t>
      </w:r>
      <w:r w:rsidRPr="0064524E">
        <w:t>”</w:t>
      </w:r>
      <w:r w:rsidR="00944D55" w:rsidRPr="0064524E">
        <w:t xml:space="preserve">). </w:t>
      </w:r>
    </w:p>
    <w:p w14:paraId="12623360" w14:textId="77777777" w:rsidR="003849F1" w:rsidRPr="0064524E" w:rsidRDefault="0086198F" w:rsidP="00C321DE">
      <w:pPr>
        <w:pStyle w:val="Heading2"/>
        <w:keepLines/>
      </w:pPr>
      <w:bookmarkStart w:id="2760" w:name="_Ref182231716"/>
      <w:bookmarkStart w:id="2761" w:name="_Ref182231726"/>
      <w:bookmarkStart w:id="2762" w:name="_Ref182232307"/>
      <w:bookmarkStart w:id="2763" w:name="_Ref182232316"/>
      <w:bookmarkStart w:id="2764" w:name="_Toc232683656"/>
      <w:r w:rsidRPr="0064524E">
        <w:lastRenderedPageBreak/>
        <w:t>Measurement</w:t>
      </w:r>
      <w:r w:rsidR="003849F1" w:rsidRPr="0064524E">
        <w:t xml:space="preserve"> and validation</w:t>
      </w:r>
      <w:bookmarkEnd w:id="2760"/>
      <w:bookmarkEnd w:id="2761"/>
      <w:bookmarkEnd w:id="2762"/>
      <w:bookmarkEnd w:id="2763"/>
      <w:bookmarkEnd w:id="2764"/>
    </w:p>
    <w:p w14:paraId="2E4EAACA" w14:textId="3E903762" w:rsidR="00FD1C4A" w:rsidRPr="0064524E" w:rsidRDefault="00FD1C4A" w:rsidP="00C321DE">
      <w:pPr>
        <w:pStyle w:val="Heading3"/>
        <w:keepNext/>
        <w:keepLines/>
      </w:pPr>
      <w:r w:rsidRPr="0064524E">
        <w:t xml:space="preserve">At the end of each Operations Year, Project Operator must calculate the Equivalent Availability Factor (expressed as a percentage) of the Project in accordance with the first formula set out in paragraph 8.11 of IEEE 762-2006, provided that: </w:t>
      </w:r>
    </w:p>
    <w:p w14:paraId="1AFAC055" w14:textId="77777777" w:rsidR="00FD1C4A" w:rsidRPr="0064524E" w:rsidRDefault="00FD1C4A" w:rsidP="00FD1C4A">
      <w:pPr>
        <w:pStyle w:val="Heading4"/>
      </w:pPr>
      <w:r w:rsidRPr="0064524E">
        <w:t xml:space="preserve">a reference to “generation” is taken to be a reference to “export capability”; and </w:t>
      </w:r>
    </w:p>
    <w:p w14:paraId="20B13228" w14:textId="77777777" w:rsidR="00FD1C4A" w:rsidRPr="0064524E" w:rsidRDefault="00FD1C4A" w:rsidP="00FD1C4A">
      <w:pPr>
        <w:pStyle w:val="Heading4"/>
      </w:pPr>
      <w:r w:rsidRPr="0064524E">
        <w:t xml:space="preserve">a reference to “generating unit” is taken to be the Project. </w:t>
      </w:r>
    </w:p>
    <w:p w14:paraId="33C96E79" w14:textId="45C83DEF" w:rsidR="00460E76" w:rsidRPr="0064524E" w:rsidRDefault="00460E76" w:rsidP="00D36195">
      <w:pPr>
        <w:pStyle w:val="Heading3"/>
      </w:pPr>
      <w:r w:rsidRPr="0064524E">
        <w:t>The calculation of the Equivalent Availability Factor for the Project will take into account the weighting of the Project Component Export Capacity for each Project Component.</w:t>
      </w:r>
    </w:p>
    <w:p w14:paraId="48DDE1A0" w14:textId="764A0ED7" w:rsidR="00FD1C4A" w:rsidRPr="0064524E" w:rsidRDefault="00FD1C4A" w:rsidP="00092655">
      <w:pPr>
        <w:pStyle w:val="Heading3"/>
      </w:pPr>
      <w:r w:rsidRPr="0064524E">
        <w:rPr>
          <w:rStyle w:val="Heading3Char"/>
        </w:rPr>
        <w:t>If the Rated</w:t>
      </w:r>
      <w:r w:rsidRPr="0064524E">
        <w:t xml:space="preserve"> Capacity </w:t>
      </w:r>
      <w:r w:rsidR="006F355C" w:rsidRPr="00106AE8">
        <w:t>of a Project Component</w:t>
      </w:r>
      <w:r w:rsidR="006F355C" w:rsidRPr="0064524E">
        <w:t xml:space="preserve"> </w:t>
      </w:r>
      <w:r w:rsidRPr="0064524E">
        <w:t xml:space="preserve">is impacted during any period arising in an Operations Year as a direct result of: </w:t>
      </w:r>
    </w:p>
    <w:p w14:paraId="0325A0B4" w14:textId="6FEE7923" w:rsidR="00FD1C4A" w:rsidRPr="0064524E" w:rsidRDefault="00FD1C4A" w:rsidP="00FD1C4A">
      <w:pPr>
        <w:pStyle w:val="Heading4"/>
      </w:pPr>
      <w:r w:rsidRPr="0064524E">
        <w:t xml:space="preserve">any Project Force Majeure Event and Project Operator is entitled to an adjustment or relief pursuant to this agreement in respect of that period and Project Operator has notified the Commonwealth of this in accordance with clause </w:t>
      </w:r>
      <w:r w:rsidRPr="0064524E">
        <w:fldChar w:fldCharType="begin"/>
      </w:r>
      <w:r w:rsidRPr="0064524E">
        <w:instrText xml:space="preserve"> REF _Ref_ContractCompanion_9kb9Ur45B \w \n \h \t \* MERGEFORMAT </w:instrText>
      </w:r>
      <w:r w:rsidRPr="0064524E">
        <w:fldChar w:fldCharType="separate"/>
      </w:r>
      <w:r w:rsidR="00131566">
        <w:t>19</w:t>
      </w:r>
      <w:r w:rsidRPr="0064524E">
        <w:fldChar w:fldCharType="end"/>
      </w:r>
      <w:r w:rsidRPr="0064524E">
        <w:t>; or</w:t>
      </w:r>
    </w:p>
    <w:p w14:paraId="5592CA3E" w14:textId="2F93342A" w:rsidR="00FD1C4A" w:rsidRPr="0064524E" w:rsidRDefault="00FD1C4A" w:rsidP="00FD1C4A">
      <w:pPr>
        <w:pStyle w:val="Heading4"/>
      </w:pPr>
      <w:r w:rsidRPr="0064524E">
        <w:t xml:space="preserve">a direction or instruction given by AEMO (in its capacity as a market body) </w:t>
      </w:r>
      <w:r w:rsidR="0081498F" w:rsidRPr="0064524E">
        <w:t xml:space="preserve">or the relevant network service provider </w:t>
      </w:r>
      <w:r w:rsidRPr="0064524E">
        <w:t xml:space="preserve">under the NER that: </w:t>
      </w:r>
    </w:p>
    <w:p w14:paraId="7B6596D9" w14:textId="7AAA6150" w:rsidR="00FD1C4A" w:rsidRPr="0064524E" w:rsidRDefault="00FD1C4A" w:rsidP="00FD1C4A">
      <w:pPr>
        <w:pStyle w:val="Heading5"/>
      </w:pPr>
      <w:r w:rsidRPr="0064524E">
        <w:t xml:space="preserve">relates to the condition or capacity of the transmission network or the testing or operation of the </w:t>
      </w:r>
      <w:r w:rsidR="00287A7C" w:rsidRPr="00106AE8">
        <w:t>affected</w:t>
      </w:r>
      <w:r w:rsidR="00287A7C" w:rsidRPr="0064524E">
        <w:t xml:space="preserve"> </w:t>
      </w:r>
      <w:r w:rsidRPr="0064524E">
        <w:t>Project</w:t>
      </w:r>
      <w:r w:rsidR="00BA66A5" w:rsidRPr="0064524E">
        <w:t xml:space="preserve"> Component</w:t>
      </w:r>
      <w:r w:rsidRPr="0064524E">
        <w:t xml:space="preserve">; and </w:t>
      </w:r>
    </w:p>
    <w:p w14:paraId="0358EA03" w14:textId="77777777" w:rsidR="00FD1C4A" w:rsidRPr="0064524E" w:rsidRDefault="00FD1C4A" w:rsidP="00FD1C4A">
      <w:pPr>
        <w:pStyle w:val="Heading5"/>
      </w:pPr>
      <w:r w:rsidRPr="0064524E">
        <w:t>was not issued as a response to or as a result of any breach or wrongful act or omission of Project Operator or its Associates,</w:t>
      </w:r>
    </w:p>
    <w:p w14:paraId="05162D37" w14:textId="4040EDF4" w:rsidR="00FD1C4A" w:rsidRPr="0064524E" w:rsidRDefault="00FD1C4A" w:rsidP="00FD1C4A">
      <w:pPr>
        <w:pStyle w:val="SchedH4"/>
        <w:numPr>
          <w:ilvl w:val="0"/>
          <w:numId w:val="0"/>
        </w:numPr>
        <w:ind w:left="1474"/>
      </w:pPr>
      <w:r w:rsidRPr="0064524E">
        <w:t>(“</w:t>
      </w:r>
      <w:r w:rsidRPr="0064524E">
        <w:rPr>
          <w:b/>
          <w:bCs/>
        </w:rPr>
        <w:t>Deemed Availability Period</w:t>
      </w:r>
      <w:r w:rsidRPr="0064524E">
        <w:t xml:space="preserve">”), that period will be disregarded for the purpose of calculating the Equivalent Availability Factor for the </w:t>
      </w:r>
      <w:r w:rsidR="006F355C" w:rsidRPr="00106AE8">
        <w:t>affected</w:t>
      </w:r>
      <w:r w:rsidR="006F355C" w:rsidRPr="0064524E">
        <w:t xml:space="preserve"> </w:t>
      </w:r>
      <w:r w:rsidRPr="0064524E">
        <w:t>Project</w:t>
      </w:r>
      <w:r w:rsidR="00A90644" w:rsidRPr="0064524E">
        <w:t xml:space="preserve"> Component</w:t>
      </w:r>
      <w:r w:rsidRPr="0064524E">
        <w:t xml:space="preserve">. </w:t>
      </w:r>
    </w:p>
    <w:p w14:paraId="5C59A30B" w14:textId="3868DE5B" w:rsidR="0086198F" w:rsidRPr="0064524E" w:rsidRDefault="001E1FE5" w:rsidP="00D847EB">
      <w:pPr>
        <w:pStyle w:val="Heading3"/>
        <w:numPr>
          <w:ilvl w:val="2"/>
          <w:numId w:val="65"/>
        </w:numPr>
      </w:pPr>
      <w:r w:rsidRPr="0064524E">
        <w:t xml:space="preserve">At the end of each Operations Year, </w:t>
      </w:r>
      <w:r w:rsidR="00D51DB7" w:rsidRPr="0064524E">
        <w:t xml:space="preserve">Project </w:t>
      </w:r>
      <w:r w:rsidR="0086198F" w:rsidRPr="0064524E">
        <w:t xml:space="preserve">Operator must measure, test and calculate the performance of </w:t>
      </w:r>
      <w:r w:rsidR="00B54873" w:rsidRPr="0064524E">
        <w:t xml:space="preserve">each </w:t>
      </w:r>
      <w:r w:rsidR="00D51DB7" w:rsidRPr="0064524E">
        <w:t xml:space="preserve">Project </w:t>
      </w:r>
      <w:r w:rsidR="00B54873" w:rsidRPr="00106AE8">
        <w:t>Component</w:t>
      </w:r>
      <w:r w:rsidR="00B54873" w:rsidRPr="0064524E">
        <w:t xml:space="preserve"> </w:t>
      </w:r>
      <w:r w:rsidR="0086198F" w:rsidRPr="0064524E">
        <w:t xml:space="preserve">in respect of each of the Performance Requirements for that Operations Year. </w:t>
      </w:r>
    </w:p>
    <w:p w14:paraId="75D0CD89" w14:textId="663A15D4" w:rsidR="0086198F" w:rsidRPr="0064524E" w:rsidRDefault="004A5F64" w:rsidP="00D847EB">
      <w:pPr>
        <w:pStyle w:val="Heading3"/>
        <w:numPr>
          <w:ilvl w:val="2"/>
          <w:numId w:val="65"/>
        </w:numPr>
      </w:pPr>
      <w:r w:rsidRPr="0064524E">
        <w:t xml:space="preserve">Project </w:t>
      </w:r>
      <w:r w:rsidR="0086198F" w:rsidRPr="0064524E">
        <w:t>Operator must conduct the Storage Capacity test</w:t>
      </w:r>
      <w:r w:rsidR="00A6063B" w:rsidRPr="0064524E">
        <w:t>s</w:t>
      </w:r>
      <w:r w:rsidR="0086198F" w:rsidRPr="0064524E">
        <w:t xml:space="preserve"> in accordance with </w:t>
      </w:r>
      <w:r w:rsidR="00D15F1C" w:rsidRPr="0064524E">
        <w:t xml:space="preserve">item </w:t>
      </w:r>
      <w:r w:rsidR="006F1BB1" w:rsidRPr="0064524E">
        <w:fldChar w:fldCharType="begin"/>
      </w:r>
      <w:r w:rsidR="006F1BB1" w:rsidRPr="0064524E">
        <w:instrText xml:space="preserve"> REF _Ref180055196 \n \h </w:instrText>
      </w:r>
      <w:r w:rsidR="0064524E">
        <w:instrText xml:space="preserve"> \* MERGEFORMAT </w:instrText>
      </w:r>
      <w:r w:rsidR="006F1BB1" w:rsidRPr="0064524E">
        <w:fldChar w:fldCharType="separate"/>
      </w:r>
      <w:r w:rsidR="00131566">
        <w:t>5</w:t>
      </w:r>
      <w:r w:rsidR="006F1BB1" w:rsidRPr="0064524E">
        <w:fldChar w:fldCharType="end"/>
      </w:r>
      <w:r w:rsidR="0086198F" w:rsidRPr="0064524E">
        <w:t xml:space="preserve"> </w:t>
      </w:r>
      <w:r w:rsidR="005152BB" w:rsidRPr="0064524E">
        <w:t xml:space="preserve">of </w:t>
      </w:r>
      <w:r w:rsidR="005152BB" w:rsidRPr="0064524E">
        <w:fldChar w:fldCharType="begin"/>
      </w:r>
      <w:r w:rsidR="005152BB" w:rsidRPr="0064524E">
        <w:instrText xml:space="preserve"> REF _Ref180056489 \r \h </w:instrText>
      </w:r>
      <w:r w:rsidR="0064524E">
        <w:instrText xml:space="preserve"> \* MERGEFORMAT </w:instrText>
      </w:r>
      <w:r w:rsidR="005152BB" w:rsidRPr="0064524E">
        <w:fldChar w:fldCharType="separate"/>
      </w:r>
      <w:r w:rsidR="00131566">
        <w:t>Schedule 1</w:t>
      </w:r>
      <w:r w:rsidR="005152BB" w:rsidRPr="0064524E">
        <w:fldChar w:fldCharType="end"/>
      </w:r>
      <w:r w:rsidR="005152BB" w:rsidRPr="0064524E">
        <w:t xml:space="preserve"> (“</w:t>
      </w:r>
      <w:r w:rsidR="005152BB" w:rsidRPr="0064524E">
        <w:fldChar w:fldCharType="begin"/>
      </w:r>
      <w:r w:rsidR="005152BB" w:rsidRPr="0064524E">
        <w:instrText xml:space="preserve"> REF _Ref180056489 \h </w:instrText>
      </w:r>
      <w:r w:rsidR="0064524E">
        <w:instrText xml:space="preserve"> \* MERGEFORMAT </w:instrText>
      </w:r>
      <w:r w:rsidR="005152BB" w:rsidRPr="0064524E">
        <w:fldChar w:fldCharType="separate"/>
      </w:r>
      <w:r w:rsidR="00131566" w:rsidRPr="008129EB">
        <w:t xml:space="preserve">Support </w:t>
      </w:r>
      <w:r w:rsidR="00131566">
        <w:t>T</w:t>
      </w:r>
      <w:r w:rsidR="00131566" w:rsidRPr="008129EB">
        <w:t>erms</w:t>
      </w:r>
      <w:r w:rsidR="005152BB" w:rsidRPr="0064524E">
        <w:fldChar w:fldCharType="end"/>
      </w:r>
      <w:r w:rsidR="005152BB" w:rsidRPr="0064524E">
        <w:t>")</w:t>
      </w:r>
      <w:r w:rsidR="0086198F" w:rsidRPr="0064524E">
        <w:t xml:space="preserve"> </w:t>
      </w:r>
      <w:r w:rsidR="00B54873" w:rsidRPr="00106AE8">
        <w:t>for each Project Component</w:t>
      </w:r>
      <w:r w:rsidR="00B54873" w:rsidRPr="0064524E">
        <w:t xml:space="preserve"> </w:t>
      </w:r>
      <w:r w:rsidR="0086198F" w:rsidRPr="0064524E">
        <w:t xml:space="preserve">and </w:t>
      </w:r>
      <w:r w:rsidR="00A90644" w:rsidRPr="0064524E">
        <w:t xml:space="preserve">those </w:t>
      </w:r>
      <w:r w:rsidR="0086198F" w:rsidRPr="0064524E">
        <w:t>test</w:t>
      </w:r>
      <w:r w:rsidR="00A90644" w:rsidRPr="0064524E">
        <w:t>s</w:t>
      </w:r>
      <w:r w:rsidR="0086198F" w:rsidRPr="0064524E">
        <w:t xml:space="preserve"> must be conducted at times when the appropriately qualified independent professional firm identified in clause</w:t>
      </w:r>
      <w:r w:rsidR="00B54873" w:rsidRPr="0064524E">
        <w:t> </w:t>
      </w:r>
      <w:r w:rsidRPr="0064524E">
        <w:fldChar w:fldCharType="begin"/>
      </w:r>
      <w:r w:rsidRPr="0064524E">
        <w:instrText xml:space="preserve"> REF _Ref170129498 \w \h </w:instrText>
      </w:r>
      <w:r w:rsidR="0064524E">
        <w:instrText xml:space="preserve"> \* MERGEFORMAT </w:instrText>
      </w:r>
      <w:r w:rsidRPr="0064524E">
        <w:fldChar w:fldCharType="separate"/>
      </w:r>
      <w:r w:rsidR="00131566">
        <w:t>8.3(f)(i)</w:t>
      </w:r>
      <w:r w:rsidRPr="0064524E">
        <w:fldChar w:fldCharType="end"/>
      </w:r>
      <w:r w:rsidRPr="0064524E">
        <w:t xml:space="preserve"> </w:t>
      </w:r>
      <w:r w:rsidR="0086198F" w:rsidRPr="0064524E">
        <w:t xml:space="preserve">is able to attend </w:t>
      </w:r>
      <w:r w:rsidR="001E1FE5" w:rsidRPr="0064524E">
        <w:t xml:space="preserve">and observe </w:t>
      </w:r>
      <w:r w:rsidR="0086198F" w:rsidRPr="0064524E">
        <w:t xml:space="preserve">the </w:t>
      </w:r>
      <w:r w:rsidR="0086198F" w:rsidRPr="00140C16">
        <w:t xml:space="preserve">relevant measurements, tests and calculations </w:t>
      </w:r>
      <w:r w:rsidR="001E1FE5" w:rsidRPr="00140C16">
        <w:t xml:space="preserve">being </w:t>
      </w:r>
      <w:r w:rsidR="0086198F" w:rsidRPr="00140C16">
        <w:t xml:space="preserve">undertaken by </w:t>
      </w:r>
      <w:r w:rsidRPr="00140C16">
        <w:t xml:space="preserve">Project </w:t>
      </w:r>
      <w:r w:rsidR="0086198F" w:rsidRPr="00140C16">
        <w:t>Operator.</w:t>
      </w:r>
      <w:r w:rsidR="00036E1C" w:rsidRPr="00140C16">
        <w:t xml:space="preserve"> </w:t>
      </w:r>
      <w:r w:rsidR="00A62FFF" w:rsidRPr="00494718">
        <w:rPr>
          <w:highlight w:val="lightGray"/>
        </w:rPr>
        <w:t>[</w:t>
      </w:r>
      <w:r w:rsidR="00A62FFF" w:rsidRPr="00494718">
        <w:rPr>
          <w:b/>
          <w:bCs/>
          <w:i/>
          <w:iCs/>
          <w:highlight w:val="lightGray"/>
        </w:rPr>
        <w:t xml:space="preserve">Note: </w:t>
      </w:r>
      <w:r w:rsidR="0093578E" w:rsidRPr="00494718">
        <w:rPr>
          <w:b/>
          <w:bCs/>
          <w:i/>
          <w:iCs/>
          <w:highlight w:val="lightGray"/>
        </w:rPr>
        <w:t>see agreement cover note regarding Non-Storage Projects</w:t>
      </w:r>
      <w:r w:rsidR="00A62FFF" w:rsidRPr="00494718">
        <w:rPr>
          <w:b/>
          <w:bCs/>
          <w:i/>
          <w:iCs/>
          <w:highlight w:val="lightGray"/>
        </w:rPr>
        <w:t>.</w:t>
      </w:r>
      <w:r w:rsidR="00A62FFF" w:rsidRPr="00494718">
        <w:rPr>
          <w:highlight w:val="lightGray"/>
        </w:rPr>
        <w:t>]</w:t>
      </w:r>
    </w:p>
    <w:p w14:paraId="6669FA3A" w14:textId="6DDAD939" w:rsidR="0086198F" w:rsidRPr="0064524E" w:rsidRDefault="0086198F" w:rsidP="00D847EB">
      <w:pPr>
        <w:pStyle w:val="Heading3"/>
        <w:numPr>
          <w:ilvl w:val="2"/>
          <w:numId w:val="65"/>
        </w:numPr>
      </w:pPr>
      <w:r w:rsidRPr="0064524E">
        <w:t xml:space="preserve">In addition to </w:t>
      </w:r>
      <w:r w:rsidR="004A5F64" w:rsidRPr="0064524E">
        <w:t xml:space="preserve">Project </w:t>
      </w:r>
      <w:r w:rsidRPr="0064524E">
        <w:t xml:space="preserve">Operator providing the relevant </w:t>
      </w:r>
      <w:r w:rsidR="005E3930" w:rsidRPr="0064524E">
        <w:t>Accounts and Records</w:t>
      </w:r>
      <w:r w:rsidRPr="0064524E">
        <w:t xml:space="preserve"> pursuant to clause </w:t>
      </w:r>
      <w:r w:rsidR="00160266" w:rsidRPr="0064524E">
        <w:fldChar w:fldCharType="begin"/>
      </w:r>
      <w:r w:rsidR="00160266" w:rsidRPr="0064524E">
        <w:instrText xml:space="preserve"> REF _Ref151258425 \w \h </w:instrText>
      </w:r>
      <w:r w:rsidR="0064524E">
        <w:instrText xml:space="preserve"> \* MERGEFORMAT </w:instrText>
      </w:r>
      <w:r w:rsidR="00160266" w:rsidRPr="0064524E">
        <w:fldChar w:fldCharType="separate"/>
      </w:r>
      <w:r w:rsidR="00131566">
        <w:t>32.1</w:t>
      </w:r>
      <w:r w:rsidR="00160266" w:rsidRPr="0064524E">
        <w:fldChar w:fldCharType="end"/>
      </w:r>
      <w:r w:rsidRPr="0064524E">
        <w:t xml:space="preserve"> in relation to a Performance Requirement for any Operations Year, a Performance Requirement will not be taken to have been achieved for the relevant Operations Year unless and until </w:t>
      </w:r>
      <w:r w:rsidR="00160266" w:rsidRPr="0064524E">
        <w:t xml:space="preserve">Project </w:t>
      </w:r>
      <w:r w:rsidRPr="0064524E">
        <w:t>Operator delivers to the Commonwealth:</w:t>
      </w:r>
    </w:p>
    <w:p w14:paraId="0AB16DD9" w14:textId="3370EE42" w:rsidR="00B510C3" w:rsidRPr="0064524E" w:rsidRDefault="0086198F" w:rsidP="00D847EB">
      <w:pPr>
        <w:pStyle w:val="Heading4"/>
        <w:numPr>
          <w:ilvl w:val="3"/>
          <w:numId w:val="65"/>
        </w:numPr>
      </w:pPr>
      <w:bookmarkStart w:id="2765" w:name="_Ref171249448"/>
      <w:bookmarkStart w:id="2766" w:name="_Ref170129498"/>
      <w:r w:rsidRPr="0064524E">
        <w:t>a report</w:t>
      </w:r>
      <w:r w:rsidR="001E1FE5" w:rsidRPr="0064524E">
        <w:t>,</w:t>
      </w:r>
      <w:r w:rsidRPr="0064524E">
        <w:t xml:space="preserve"> from an appropriately qualified independent professional firm </w:t>
      </w:r>
      <w:r w:rsidR="001E1FE5" w:rsidRPr="0064524E">
        <w:t xml:space="preserve">that </w:t>
      </w:r>
      <w:r w:rsidRPr="0064524E">
        <w:t xml:space="preserve">has no actual or perceived conflict of </w:t>
      </w:r>
      <w:r w:rsidRPr="0064524E">
        <w:lastRenderedPageBreak/>
        <w:t>interest</w:t>
      </w:r>
      <w:r w:rsidR="001E1FE5" w:rsidRPr="0064524E">
        <w:t>,</w:t>
      </w:r>
      <w:r w:rsidRPr="0064524E">
        <w:t xml:space="preserve"> </w:t>
      </w:r>
      <w:r w:rsidR="001E1FE5" w:rsidRPr="0064524E">
        <w:t xml:space="preserve">that </w:t>
      </w:r>
      <w:r w:rsidRPr="0064524E">
        <w:t>confirms whether or not the relevant Performance Requirements ha</w:t>
      </w:r>
      <w:r w:rsidR="001E1FE5" w:rsidRPr="0064524E">
        <w:t>ve</w:t>
      </w:r>
      <w:r w:rsidRPr="0064524E">
        <w:t xml:space="preserve"> been satisfied</w:t>
      </w:r>
      <w:r w:rsidR="00017080" w:rsidRPr="0064524E">
        <w:t xml:space="preserve"> </w:t>
      </w:r>
      <w:r w:rsidR="00017080" w:rsidRPr="00106AE8">
        <w:t>for each Project Component</w:t>
      </w:r>
      <w:r w:rsidRPr="0064524E">
        <w:t xml:space="preserve">. </w:t>
      </w:r>
      <w:r w:rsidR="00160266" w:rsidRPr="0064524E">
        <w:t xml:space="preserve">Project </w:t>
      </w:r>
      <w:r w:rsidRPr="0064524E">
        <w:t>Operator must ensure that the entity providing that report has agreed to permit the Commonwealth to rely on that report and is liable to the Commonwealth for the contents of that report (in each case subject to standard and reasonable limitations of liability and qualifications which that firm imposes on such reliance in the ordinary course of its business);</w:t>
      </w:r>
      <w:bookmarkEnd w:id="2765"/>
      <w:r w:rsidRPr="0064524E">
        <w:t xml:space="preserve"> </w:t>
      </w:r>
    </w:p>
    <w:p w14:paraId="53CFCB16" w14:textId="5AA19EA4" w:rsidR="0086198F" w:rsidRPr="0064524E" w:rsidRDefault="00B510C3" w:rsidP="00D847EB">
      <w:pPr>
        <w:pStyle w:val="Heading4"/>
        <w:numPr>
          <w:ilvl w:val="3"/>
          <w:numId w:val="65"/>
        </w:numPr>
      </w:pPr>
      <w:r w:rsidRPr="0064524E">
        <w:t xml:space="preserve">together with the report referred to in clause </w:t>
      </w:r>
      <w:r w:rsidRPr="0064524E">
        <w:fldChar w:fldCharType="begin"/>
      </w:r>
      <w:r w:rsidRPr="0064524E">
        <w:instrText xml:space="preserve"> REF _Ref171249448 \w \h </w:instrText>
      </w:r>
      <w:r w:rsidR="0064524E">
        <w:instrText xml:space="preserve"> \* MERGEFORMAT </w:instrText>
      </w:r>
      <w:r w:rsidRPr="0064524E">
        <w:fldChar w:fldCharType="separate"/>
      </w:r>
      <w:r w:rsidR="00131566">
        <w:t>8.3(f)(i)</w:t>
      </w:r>
      <w:r w:rsidRPr="0064524E">
        <w:fldChar w:fldCharType="end"/>
      </w:r>
      <w:r w:rsidRPr="0064524E">
        <w:t xml:space="preserve">, a declaration by Project Operator that both the report and the identity of the entity providing that report meet the conditions set out in clause </w:t>
      </w:r>
      <w:r w:rsidRPr="0064524E">
        <w:fldChar w:fldCharType="begin"/>
      </w:r>
      <w:r w:rsidRPr="0064524E">
        <w:instrText xml:space="preserve"> REF _Ref171249448 \w \h </w:instrText>
      </w:r>
      <w:r w:rsidR="0064524E">
        <w:instrText xml:space="preserve"> \* MERGEFORMAT </w:instrText>
      </w:r>
      <w:r w:rsidRPr="0064524E">
        <w:fldChar w:fldCharType="separate"/>
      </w:r>
      <w:r w:rsidR="00131566">
        <w:t>8.3(f)(i)</w:t>
      </w:r>
      <w:r w:rsidRPr="0064524E">
        <w:fldChar w:fldCharType="end"/>
      </w:r>
      <w:r w:rsidRPr="0064524E">
        <w:t xml:space="preserve">; </w:t>
      </w:r>
      <w:r w:rsidR="0086198F" w:rsidRPr="0064524E">
        <w:t>and</w:t>
      </w:r>
      <w:bookmarkEnd w:id="2766"/>
    </w:p>
    <w:p w14:paraId="65AF001A" w14:textId="4751A48E" w:rsidR="0086198F" w:rsidRPr="0064524E" w:rsidRDefault="0086198F" w:rsidP="00D847EB">
      <w:pPr>
        <w:pStyle w:val="Heading4"/>
        <w:numPr>
          <w:ilvl w:val="3"/>
          <w:numId w:val="65"/>
        </w:numPr>
      </w:pPr>
      <w:r w:rsidRPr="0064524E">
        <w:t>such other information or documentation as may be reasonably necessary to demonstrate that the Performance Requirements ha</w:t>
      </w:r>
      <w:r w:rsidR="001E1FE5" w:rsidRPr="0064524E">
        <w:t>ve</w:t>
      </w:r>
      <w:r w:rsidRPr="0064524E">
        <w:t xml:space="preserve"> been achieved in accordance with this </w:t>
      </w:r>
      <w:r w:rsidR="007E0D0D" w:rsidRPr="0064524E">
        <w:t>a</w:t>
      </w:r>
      <w:r w:rsidRPr="0064524E">
        <w:t>greement.</w:t>
      </w:r>
    </w:p>
    <w:p w14:paraId="05A3E1FB" w14:textId="77777777" w:rsidR="0086198F" w:rsidRPr="0064524E" w:rsidRDefault="0086198F" w:rsidP="008E4A1B">
      <w:pPr>
        <w:pStyle w:val="Heading2"/>
      </w:pPr>
      <w:bookmarkStart w:id="2767" w:name="_Ref170125550"/>
      <w:bookmarkStart w:id="2768" w:name="_Toc232683657"/>
      <w:r w:rsidRPr="0064524E">
        <w:t>Performance Requirement failures</w:t>
      </w:r>
      <w:bookmarkEnd w:id="2767"/>
      <w:bookmarkEnd w:id="2768"/>
    </w:p>
    <w:p w14:paraId="7B21094F" w14:textId="749BBC21" w:rsidR="0086198F" w:rsidRPr="0064524E" w:rsidRDefault="0086198F" w:rsidP="00D847EB">
      <w:pPr>
        <w:pStyle w:val="Heading3"/>
        <w:numPr>
          <w:ilvl w:val="2"/>
          <w:numId w:val="65"/>
        </w:numPr>
      </w:pPr>
      <w:r w:rsidRPr="0064524E">
        <w:t xml:space="preserve">Subject to this clause </w:t>
      </w:r>
      <w:r w:rsidR="00D7435B" w:rsidRPr="0064524E">
        <w:fldChar w:fldCharType="begin"/>
      </w:r>
      <w:r w:rsidR="00D7435B" w:rsidRPr="0064524E">
        <w:instrText xml:space="preserve"> REF _Ref170125550 \w \h </w:instrText>
      </w:r>
      <w:r w:rsidR="0064524E">
        <w:instrText xml:space="preserve"> \* MERGEFORMAT </w:instrText>
      </w:r>
      <w:r w:rsidR="00D7435B" w:rsidRPr="0064524E">
        <w:fldChar w:fldCharType="separate"/>
      </w:r>
      <w:r w:rsidR="00131566">
        <w:t>8.4</w:t>
      </w:r>
      <w:r w:rsidR="00D7435B" w:rsidRPr="0064524E">
        <w:fldChar w:fldCharType="end"/>
      </w:r>
      <w:r w:rsidRPr="0064524E">
        <w:t xml:space="preserve">, </w:t>
      </w:r>
      <w:r w:rsidR="001E1FE5" w:rsidRPr="0064524E">
        <w:t xml:space="preserve">if </w:t>
      </w:r>
      <w:r w:rsidRPr="0064524E">
        <w:t xml:space="preserve">the Equivalent Availability Factor for the </w:t>
      </w:r>
      <w:r w:rsidR="00D7435B" w:rsidRPr="0064524E">
        <w:t>Project</w:t>
      </w:r>
      <w:r w:rsidRPr="0064524E">
        <w:t xml:space="preserve"> in any </w:t>
      </w:r>
      <w:r w:rsidR="00C62BE9" w:rsidRPr="0064524E">
        <w:t>Support</w:t>
      </w:r>
      <w:r w:rsidR="003E5569" w:rsidRPr="0064524E">
        <w:t xml:space="preserve"> Year</w:t>
      </w:r>
      <w:r w:rsidRPr="0064524E">
        <w:t xml:space="preserve"> is less than 90%, the Availability Rebate will apply in accordance with</w:t>
      </w:r>
      <w:r w:rsidR="0019711B" w:rsidRPr="0064524E">
        <w:t xml:space="preserve"> </w:t>
      </w:r>
      <w:r w:rsidR="00D15F1C" w:rsidRPr="0064524E">
        <w:t xml:space="preserve">item </w:t>
      </w:r>
      <w:r w:rsidR="00A273DD" w:rsidRPr="0064524E">
        <w:fldChar w:fldCharType="begin"/>
      </w:r>
      <w:r w:rsidR="00A273DD" w:rsidRPr="0064524E">
        <w:instrText xml:space="preserve"> REF _Ref180067421 \n \h </w:instrText>
      </w:r>
      <w:r w:rsidR="0064524E">
        <w:instrText xml:space="preserve"> \* MERGEFORMAT </w:instrText>
      </w:r>
      <w:r w:rsidR="00A273DD" w:rsidRPr="0064524E">
        <w:fldChar w:fldCharType="separate"/>
      </w:r>
      <w:r w:rsidR="00131566">
        <w:t>4</w:t>
      </w:r>
      <w:r w:rsidR="00A273DD" w:rsidRPr="0064524E">
        <w:fldChar w:fldCharType="end"/>
      </w:r>
      <w:r w:rsidR="00A273DD" w:rsidRPr="0064524E">
        <w:t xml:space="preserve"> </w:t>
      </w:r>
      <w:r w:rsidR="005152BB" w:rsidRPr="0064524E">
        <w:t xml:space="preserve">of </w:t>
      </w:r>
      <w:r w:rsidR="005152BB" w:rsidRPr="0064524E">
        <w:fldChar w:fldCharType="begin"/>
      </w:r>
      <w:r w:rsidR="005152BB" w:rsidRPr="0064524E">
        <w:instrText xml:space="preserve"> REF _Ref180056489 \r \h </w:instrText>
      </w:r>
      <w:r w:rsidR="0064524E">
        <w:instrText xml:space="preserve"> \* MERGEFORMAT </w:instrText>
      </w:r>
      <w:r w:rsidR="005152BB" w:rsidRPr="0064524E">
        <w:fldChar w:fldCharType="separate"/>
      </w:r>
      <w:r w:rsidR="00131566">
        <w:t>Schedule 1</w:t>
      </w:r>
      <w:r w:rsidR="005152BB" w:rsidRPr="0064524E">
        <w:fldChar w:fldCharType="end"/>
      </w:r>
      <w:r w:rsidR="005152BB" w:rsidRPr="0064524E">
        <w:t xml:space="preserve"> (“</w:t>
      </w:r>
      <w:r w:rsidR="005152BB" w:rsidRPr="0064524E">
        <w:fldChar w:fldCharType="begin"/>
      </w:r>
      <w:r w:rsidR="005152BB" w:rsidRPr="0064524E">
        <w:instrText xml:space="preserve"> REF _Ref180056489 \h </w:instrText>
      </w:r>
      <w:r w:rsidR="0064524E">
        <w:instrText xml:space="preserve"> \* MERGEFORMAT </w:instrText>
      </w:r>
      <w:r w:rsidR="005152BB" w:rsidRPr="0064524E">
        <w:fldChar w:fldCharType="separate"/>
      </w:r>
      <w:r w:rsidR="00131566" w:rsidRPr="008129EB">
        <w:t xml:space="preserve">Support </w:t>
      </w:r>
      <w:r w:rsidR="00131566">
        <w:t>T</w:t>
      </w:r>
      <w:r w:rsidR="00131566" w:rsidRPr="008129EB">
        <w:t>erms</w:t>
      </w:r>
      <w:r w:rsidR="005152BB" w:rsidRPr="0064524E">
        <w:fldChar w:fldCharType="end"/>
      </w:r>
      <w:r w:rsidR="005152BB" w:rsidRPr="0064524E">
        <w:t>")</w:t>
      </w:r>
      <w:r w:rsidRPr="0064524E">
        <w:t>.</w:t>
      </w:r>
    </w:p>
    <w:p w14:paraId="3D6F2591" w14:textId="3E96486B" w:rsidR="0086198F" w:rsidRPr="0064524E" w:rsidRDefault="0086198F" w:rsidP="00D847EB">
      <w:pPr>
        <w:pStyle w:val="Heading3"/>
        <w:numPr>
          <w:ilvl w:val="2"/>
          <w:numId w:val="65"/>
        </w:numPr>
      </w:pPr>
      <w:r w:rsidRPr="0064524E">
        <w:t xml:space="preserve">Subject to this </w:t>
      </w:r>
      <w:r w:rsidR="00D7435B" w:rsidRPr="0064524E">
        <w:t xml:space="preserve">clause </w:t>
      </w:r>
      <w:r w:rsidR="00D7435B" w:rsidRPr="0064524E">
        <w:fldChar w:fldCharType="begin"/>
      </w:r>
      <w:r w:rsidR="00D7435B" w:rsidRPr="0064524E">
        <w:instrText xml:space="preserve"> REF _Ref170125550 \w \h </w:instrText>
      </w:r>
      <w:r w:rsidR="0064524E">
        <w:instrText xml:space="preserve"> \* MERGEFORMAT </w:instrText>
      </w:r>
      <w:r w:rsidR="00D7435B" w:rsidRPr="0064524E">
        <w:fldChar w:fldCharType="separate"/>
      </w:r>
      <w:r w:rsidR="00131566">
        <w:t>8.4</w:t>
      </w:r>
      <w:r w:rsidR="00D7435B" w:rsidRPr="0064524E">
        <w:fldChar w:fldCharType="end"/>
      </w:r>
      <w:r w:rsidRPr="0064524E">
        <w:t xml:space="preserve">, </w:t>
      </w:r>
      <w:r w:rsidR="001E1FE5" w:rsidRPr="0064524E">
        <w:t xml:space="preserve">if </w:t>
      </w:r>
      <w:r w:rsidRPr="0064524E">
        <w:t xml:space="preserve">the energy storage capacity for </w:t>
      </w:r>
      <w:r w:rsidR="00017080" w:rsidRPr="0064524E">
        <w:t xml:space="preserve">each </w:t>
      </w:r>
      <w:r w:rsidR="00D7435B" w:rsidRPr="0064524E">
        <w:t>Project</w:t>
      </w:r>
      <w:r w:rsidRPr="0064524E">
        <w:t xml:space="preserve"> </w:t>
      </w:r>
      <w:r w:rsidR="00017080" w:rsidRPr="0064524E">
        <w:t xml:space="preserve">Component when aggregated </w:t>
      </w:r>
      <w:r w:rsidRPr="0064524E">
        <w:t xml:space="preserve">for each </w:t>
      </w:r>
      <w:r w:rsidR="00C62BE9" w:rsidRPr="0064524E">
        <w:t>Support</w:t>
      </w:r>
      <w:r w:rsidR="003E5569" w:rsidRPr="0064524E">
        <w:t xml:space="preserve"> Year</w:t>
      </w:r>
      <w:r w:rsidRPr="0064524E">
        <w:t xml:space="preserve"> is less than 100%</w:t>
      </w:r>
      <w:r w:rsidR="00635533" w:rsidRPr="0064524E">
        <w:t xml:space="preserve"> of the Storage Capacity,</w:t>
      </w:r>
      <w:r w:rsidRPr="0064524E">
        <w:t xml:space="preserve"> the Storage </w:t>
      </w:r>
      <w:r w:rsidR="00703A96" w:rsidRPr="0064524E">
        <w:t xml:space="preserve">Capacity </w:t>
      </w:r>
      <w:r w:rsidRPr="0064524E">
        <w:t>Rebate will apply in accordance with</w:t>
      </w:r>
      <w:r w:rsidR="0019711B" w:rsidRPr="0064524E">
        <w:t xml:space="preserve"> </w:t>
      </w:r>
      <w:r w:rsidR="00D15F1C" w:rsidRPr="0064524E">
        <w:t xml:space="preserve">item </w:t>
      </w:r>
      <w:r w:rsidR="00A273DD" w:rsidRPr="0064524E">
        <w:fldChar w:fldCharType="begin"/>
      </w:r>
      <w:r w:rsidR="00A273DD" w:rsidRPr="0064524E">
        <w:instrText xml:space="preserve"> REF _Ref180055196 \n \h </w:instrText>
      </w:r>
      <w:r w:rsidR="0064524E">
        <w:instrText xml:space="preserve"> \* MERGEFORMAT </w:instrText>
      </w:r>
      <w:r w:rsidR="00A273DD" w:rsidRPr="0064524E">
        <w:fldChar w:fldCharType="separate"/>
      </w:r>
      <w:r w:rsidR="00131566">
        <w:t>5</w:t>
      </w:r>
      <w:r w:rsidR="00A273DD" w:rsidRPr="0064524E">
        <w:fldChar w:fldCharType="end"/>
      </w:r>
      <w:r w:rsidR="00A273DD" w:rsidRPr="0064524E">
        <w:t xml:space="preserve"> </w:t>
      </w:r>
      <w:r w:rsidR="005152BB" w:rsidRPr="0064524E">
        <w:t xml:space="preserve">of </w:t>
      </w:r>
      <w:r w:rsidR="005152BB" w:rsidRPr="0064524E">
        <w:fldChar w:fldCharType="begin"/>
      </w:r>
      <w:r w:rsidR="005152BB" w:rsidRPr="0064524E">
        <w:instrText xml:space="preserve"> REF _Ref180056489 \r \h </w:instrText>
      </w:r>
      <w:r w:rsidR="0064524E">
        <w:instrText xml:space="preserve"> \* MERGEFORMAT </w:instrText>
      </w:r>
      <w:r w:rsidR="005152BB" w:rsidRPr="0064524E">
        <w:fldChar w:fldCharType="separate"/>
      </w:r>
      <w:r w:rsidR="00131566">
        <w:t>Schedule 1</w:t>
      </w:r>
      <w:r w:rsidR="005152BB" w:rsidRPr="0064524E">
        <w:fldChar w:fldCharType="end"/>
      </w:r>
      <w:r w:rsidR="005152BB" w:rsidRPr="0064524E">
        <w:t xml:space="preserve"> (“</w:t>
      </w:r>
      <w:r w:rsidR="005152BB" w:rsidRPr="0064524E">
        <w:fldChar w:fldCharType="begin"/>
      </w:r>
      <w:r w:rsidR="005152BB" w:rsidRPr="0064524E">
        <w:instrText xml:space="preserve"> REF _Ref180056489 \h </w:instrText>
      </w:r>
      <w:r w:rsidR="0064524E">
        <w:instrText xml:space="preserve"> \* MERGEFORMAT </w:instrText>
      </w:r>
      <w:r w:rsidR="005152BB" w:rsidRPr="0064524E">
        <w:fldChar w:fldCharType="separate"/>
      </w:r>
      <w:r w:rsidR="00131566" w:rsidRPr="008129EB">
        <w:t xml:space="preserve">Support </w:t>
      </w:r>
      <w:r w:rsidR="00131566">
        <w:t>T</w:t>
      </w:r>
      <w:r w:rsidR="00131566" w:rsidRPr="008129EB">
        <w:t>erms</w:t>
      </w:r>
      <w:r w:rsidR="005152BB" w:rsidRPr="0064524E">
        <w:fldChar w:fldCharType="end"/>
      </w:r>
      <w:r w:rsidR="005152BB" w:rsidRPr="0064524E">
        <w:t>")</w:t>
      </w:r>
      <w:r w:rsidRPr="0064524E">
        <w:t>.</w:t>
      </w:r>
      <w:r w:rsidR="00A62FFF" w:rsidRPr="0064524E">
        <w:t xml:space="preserve"> </w:t>
      </w:r>
      <w:r w:rsidR="00494A06" w:rsidRPr="0064524E">
        <w:t>[</w:t>
      </w:r>
      <w:r w:rsidR="00494A06" w:rsidRPr="00494718">
        <w:rPr>
          <w:b/>
          <w:bCs/>
          <w:i/>
          <w:iCs/>
          <w:highlight w:val="lightGray"/>
        </w:rPr>
        <w:t>Note: see agreement cover note regarding Non-Storage Projects.</w:t>
      </w:r>
      <w:r w:rsidR="00494A06" w:rsidRPr="0064524E">
        <w:t>]</w:t>
      </w:r>
      <w:r w:rsidR="00635533" w:rsidRPr="0064524E">
        <w:t xml:space="preserve"> </w:t>
      </w:r>
    </w:p>
    <w:p w14:paraId="6C010DE8" w14:textId="77777777" w:rsidR="0086198F" w:rsidRPr="0064524E" w:rsidRDefault="0086198F" w:rsidP="00D847EB">
      <w:pPr>
        <w:pStyle w:val="Heading3"/>
        <w:keepNext/>
        <w:numPr>
          <w:ilvl w:val="2"/>
          <w:numId w:val="65"/>
        </w:numPr>
      </w:pPr>
      <w:bookmarkStart w:id="2769" w:name="_Ref170208234"/>
      <w:r w:rsidRPr="0064524E">
        <w:t>If:</w:t>
      </w:r>
      <w:bookmarkEnd w:id="2769"/>
      <w:r w:rsidRPr="0064524E">
        <w:t xml:space="preserve"> </w:t>
      </w:r>
    </w:p>
    <w:p w14:paraId="7F7F5C23" w14:textId="2CA3CA73" w:rsidR="0086198F" w:rsidRPr="0064524E" w:rsidRDefault="0086198F" w:rsidP="00D847EB">
      <w:pPr>
        <w:pStyle w:val="Heading4"/>
        <w:numPr>
          <w:ilvl w:val="3"/>
          <w:numId w:val="65"/>
        </w:numPr>
      </w:pPr>
      <w:r w:rsidRPr="0064524E">
        <w:t xml:space="preserve">the Equivalent Availability Factor for the </w:t>
      </w:r>
      <w:r w:rsidR="00D7435B" w:rsidRPr="0064524E">
        <w:t>Project</w:t>
      </w:r>
      <w:r w:rsidRPr="0064524E">
        <w:t xml:space="preserve"> is less than 50%</w:t>
      </w:r>
      <w:r w:rsidR="00616403" w:rsidRPr="0064524E">
        <w:t xml:space="preserve"> in an Operations Year</w:t>
      </w:r>
      <w:r w:rsidRPr="0064524E">
        <w:t xml:space="preserve">; or </w:t>
      </w:r>
    </w:p>
    <w:p w14:paraId="53FEA96B" w14:textId="2E3720F8" w:rsidR="0086198F" w:rsidRPr="0064524E" w:rsidRDefault="00E56557" w:rsidP="00D847EB">
      <w:pPr>
        <w:pStyle w:val="Heading4"/>
        <w:keepNext/>
        <w:numPr>
          <w:ilvl w:val="3"/>
          <w:numId w:val="65"/>
        </w:numPr>
      </w:pPr>
      <w:r w:rsidRPr="0064524E">
        <w:t>excluding whe</w:t>
      </w:r>
      <w:r w:rsidR="00017080" w:rsidRPr="00106AE8">
        <w:t>n</w:t>
      </w:r>
      <w:r w:rsidRPr="0064524E">
        <w:t xml:space="preserve"> caused by a Project Force Majeure Event in respect of which </w:t>
      </w:r>
      <w:r w:rsidR="006C3422" w:rsidRPr="0064524E">
        <w:t xml:space="preserve">clause </w:t>
      </w:r>
      <w:r w:rsidR="006C3422" w:rsidRPr="0064524E">
        <w:fldChar w:fldCharType="begin"/>
      </w:r>
      <w:r w:rsidR="006C3422" w:rsidRPr="0064524E">
        <w:instrText xml:space="preserve"> REF _Ref167895464 \w \h </w:instrText>
      </w:r>
      <w:r w:rsidR="0064524E">
        <w:instrText xml:space="preserve"> \* MERGEFORMAT </w:instrText>
      </w:r>
      <w:r w:rsidR="006C3422" w:rsidRPr="0064524E">
        <w:fldChar w:fldCharType="separate"/>
      </w:r>
      <w:r w:rsidR="00131566">
        <w:t>19</w:t>
      </w:r>
      <w:r w:rsidR="006C3422" w:rsidRPr="0064524E">
        <w:fldChar w:fldCharType="end"/>
      </w:r>
      <w:r w:rsidR="006C3422" w:rsidRPr="0064524E">
        <w:t xml:space="preserve"> (“</w:t>
      </w:r>
      <w:r w:rsidR="006C3422" w:rsidRPr="0064524E">
        <w:fldChar w:fldCharType="begin"/>
      </w:r>
      <w:r w:rsidR="006C3422" w:rsidRPr="0064524E">
        <w:instrText xml:space="preserve"> REF _Ref167895464 \h </w:instrText>
      </w:r>
      <w:r w:rsidR="0064524E">
        <w:instrText xml:space="preserve"> \* MERGEFORMAT </w:instrText>
      </w:r>
      <w:r w:rsidR="006C3422" w:rsidRPr="0064524E">
        <w:fldChar w:fldCharType="separate"/>
      </w:r>
      <w:r w:rsidR="00131566" w:rsidRPr="008129EB">
        <w:t>Force Majeure</w:t>
      </w:r>
      <w:r w:rsidR="006C3422" w:rsidRPr="0064524E">
        <w:fldChar w:fldCharType="end"/>
      </w:r>
      <w:r w:rsidR="006C3422" w:rsidRPr="0064524E">
        <w:t xml:space="preserve">”) applies, </w:t>
      </w:r>
      <w:r w:rsidR="0086198F" w:rsidRPr="0064524E">
        <w:t xml:space="preserve">the energy storage capacity </w:t>
      </w:r>
      <w:r w:rsidR="00017080" w:rsidRPr="0064524E">
        <w:t>for each</w:t>
      </w:r>
      <w:r w:rsidR="0086198F" w:rsidRPr="0064524E">
        <w:t xml:space="preserve"> </w:t>
      </w:r>
      <w:r w:rsidR="00D7435B" w:rsidRPr="0064524E">
        <w:t xml:space="preserve">Project </w:t>
      </w:r>
      <w:r w:rsidR="00017080" w:rsidRPr="0064524E">
        <w:t xml:space="preserve"> </w:t>
      </w:r>
      <w:r w:rsidR="00017080" w:rsidRPr="00106AE8">
        <w:t>Component when aggregated</w:t>
      </w:r>
      <w:r w:rsidR="00017080" w:rsidRPr="0064524E">
        <w:t xml:space="preserve"> </w:t>
      </w:r>
      <w:r w:rsidR="0086198F" w:rsidRPr="0064524E">
        <w:t>is less than 50% of the Storage Capacity</w:t>
      </w:r>
      <w:r w:rsidR="00616403" w:rsidRPr="0064524E">
        <w:t xml:space="preserve"> as determined by a Storage Capacity test undertaken in accordance with </w:t>
      </w:r>
      <w:r w:rsidR="000B343E" w:rsidRPr="0064524E">
        <w:t xml:space="preserve">item </w:t>
      </w:r>
      <w:r w:rsidR="00616403" w:rsidRPr="0064524E">
        <w:fldChar w:fldCharType="begin"/>
      </w:r>
      <w:r w:rsidR="00616403" w:rsidRPr="0064524E">
        <w:instrText xml:space="preserve"> REF _Ref180055292 \n \h </w:instrText>
      </w:r>
      <w:r w:rsidR="0064524E">
        <w:instrText xml:space="preserve"> \* MERGEFORMAT </w:instrText>
      </w:r>
      <w:r w:rsidR="00616403" w:rsidRPr="0064524E">
        <w:fldChar w:fldCharType="separate"/>
      </w:r>
      <w:r w:rsidR="00131566">
        <w:t>5.4</w:t>
      </w:r>
      <w:r w:rsidR="00616403" w:rsidRPr="0064524E">
        <w:fldChar w:fldCharType="end"/>
      </w:r>
      <w:r w:rsidR="00616403" w:rsidRPr="0064524E">
        <w:t xml:space="preserve"> of </w:t>
      </w:r>
      <w:r w:rsidR="00616403" w:rsidRPr="0064524E">
        <w:fldChar w:fldCharType="begin"/>
      </w:r>
      <w:r w:rsidR="00616403" w:rsidRPr="0064524E">
        <w:instrText xml:space="preserve"> REF _Ref180056489 \n \h </w:instrText>
      </w:r>
      <w:r w:rsidR="0064524E">
        <w:instrText xml:space="preserve"> \* MERGEFORMAT </w:instrText>
      </w:r>
      <w:r w:rsidR="00616403" w:rsidRPr="0064524E">
        <w:fldChar w:fldCharType="separate"/>
      </w:r>
      <w:r w:rsidR="00131566">
        <w:t>Schedule 1</w:t>
      </w:r>
      <w:r w:rsidR="00616403" w:rsidRPr="0064524E">
        <w:fldChar w:fldCharType="end"/>
      </w:r>
      <w:r w:rsidR="0086198F" w:rsidRPr="0064524E">
        <w:t>,</w:t>
      </w:r>
    </w:p>
    <w:p w14:paraId="6BB64DB4" w14:textId="61A44E95" w:rsidR="0086198F" w:rsidRPr="0064524E" w:rsidRDefault="0086198F" w:rsidP="008E4A1B">
      <w:pPr>
        <w:pStyle w:val="Heading3"/>
        <w:numPr>
          <w:ilvl w:val="0"/>
          <w:numId w:val="0"/>
        </w:numPr>
        <w:ind w:left="1474"/>
      </w:pPr>
      <w:r w:rsidRPr="0064524E">
        <w:t>(</w:t>
      </w:r>
      <w:r w:rsidRPr="0064524E">
        <w:rPr>
          <w:b/>
          <w:bCs/>
        </w:rPr>
        <w:t>Performance Requirements (Minimum)</w:t>
      </w:r>
      <w:r w:rsidRPr="0064524E">
        <w:t>)</w:t>
      </w:r>
      <w:r w:rsidR="00DA4D71" w:rsidRPr="0064524E">
        <w:t xml:space="preserve">, Project </w:t>
      </w:r>
      <w:r w:rsidRPr="0064524E">
        <w:t xml:space="preserve">Operator must: </w:t>
      </w:r>
    </w:p>
    <w:p w14:paraId="4BCFD871" w14:textId="77777777" w:rsidR="0086198F" w:rsidRPr="0064524E" w:rsidRDefault="0086198F" w:rsidP="00D847EB">
      <w:pPr>
        <w:pStyle w:val="Heading4"/>
        <w:numPr>
          <w:ilvl w:val="3"/>
          <w:numId w:val="65"/>
        </w:numPr>
      </w:pPr>
      <w:r w:rsidRPr="0064524E">
        <w:t xml:space="preserve">investigate the cause of the non-compliance; and </w:t>
      </w:r>
    </w:p>
    <w:p w14:paraId="095CA37D" w14:textId="77777777" w:rsidR="00ED136A" w:rsidRPr="0064524E" w:rsidRDefault="0086198F" w:rsidP="00D847EB">
      <w:pPr>
        <w:pStyle w:val="Heading4"/>
        <w:numPr>
          <w:ilvl w:val="3"/>
          <w:numId w:val="65"/>
        </w:numPr>
      </w:pPr>
      <w:bookmarkStart w:id="2770" w:name="_Ref170378366"/>
      <w:r w:rsidRPr="0064524E">
        <w:t>within 20 Business Days after becoming aware of the relevant failure (</w:t>
      </w:r>
      <w:r w:rsidRPr="0064524E">
        <w:rPr>
          <w:b/>
          <w:bCs/>
        </w:rPr>
        <w:t>PR Cure Period</w:t>
      </w:r>
      <w:r w:rsidRPr="0064524E">
        <w:t xml:space="preserve">), provide a draft cure plan to the Commonwealth which demonstrates how </w:t>
      </w:r>
      <w:r w:rsidR="00DA4D71" w:rsidRPr="0064524E">
        <w:t xml:space="preserve">Project </w:t>
      </w:r>
      <w:r w:rsidRPr="0064524E">
        <w:t>Operator will ensure that the relevant Performance Requirements (Minimum) will be achieved as soon as reasonably practicable (taking into account a reasonable period for contingency) in the following Operations Year (</w:t>
      </w:r>
      <w:r w:rsidRPr="0064524E">
        <w:rPr>
          <w:b/>
          <w:bCs/>
        </w:rPr>
        <w:t>Draft PR Cure Plan</w:t>
      </w:r>
      <w:r w:rsidRPr="0064524E">
        <w:t>).</w:t>
      </w:r>
      <w:bookmarkEnd w:id="2770"/>
    </w:p>
    <w:p w14:paraId="7FAF502C" w14:textId="5EE35B32" w:rsidR="0086198F" w:rsidRPr="0064524E" w:rsidRDefault="00494A06" w:rsidP="006426F6">
      <w:pPr>
        <w:pStyle w:val="Heading4"/>
        <w:numPr>
          <w:ilvl w:val="0"/>
          <w:numId w:val="0"/>
        </w:numPr>
        <w:ind w:left="2211" w:hanging="737"/>
      </w:pPr>
      <w:r w:rsidRPr="0064524E">
        <w:t>[</w:t>
      </w:r>
      <w:r w:rsidRPr="00494718">
        <w:rPr>
          <w:b/>
          <w:bCs/>
          <w:i/>
          <w:iCs/>
          <w:highlight w:val="lightGray"/>
        </w:rPr>
        <w:t>Note: see agreement cover note regarding Non-Storage Projects.</w:t>
      </w:r>
      <w:r w:rsidRPr="0064524E">
        <w:t>]</w:t>
      </w:r>
    </w:p>
    <w:p w14:paraId="03A3A21F" w14:textId="02C46B7F" w:rsidR="0086198F" w:rsidRPr="0064524E" w:rsidRDefault="0086198F" w:rsidP="00D847EB">
      <w:pPr>
        <w:pStyle w:val="Heading3"/>
        <w:numPr>
          <w:ilvl w:val="2"/>
          <w:numId w:val="65"/>
        </w:numPr>
      </w:pPr>
      <w:bookmarkStart w:id="2771" w:name="_Ref170129952"/>
      <w:r w:rsidRPr="0064524E">
        <w:t xml:space="preserve">The Commonwealth must act reasonably in determining whether to approve or reject the Draft PR Cure Plan and must either approve or reject a Draft PR Cure Plan within 30 Business Days after that Draft PR Cure Plan (which complies with this </w:t>
      </w:r>
      <w:r w:rsidR="007E0D0D" w:rsidRPr="0064524E">
        <w:t>a</w:t>
      </w:r>
      <w:r w:rsidRPr="0064524E">
        <w:t xml:space="preserve">greement) is submitted to the </w:t>
      </w:r>
      <w:r w:rsidRPr="0064524E">
        <w:lastRenderedPageBreak/>
        <w:t xml:space="preserve">Commonwealth. Without limitation, it will be unreasonable for the Commonwealth to reject the Draft PR Cure Plan </w:t>
      </w:r>
      <w:r w:rsidR="001E1FE5" w:rsidRPr="0064524E">
        <w:t xml:space="preserve">if </w:t>
      </w:r>
      <w:r w:rsidRPr="0064524E">
        <w:t>it:</w:t>
      </w:r>
      <w:bookmarkEnd w:id="2771"/>
      <w:r w:rsidRPr="0064524E">
        <w:t xml:space="preserve"> </w:t>
      </w:r>
    </w:p>
    <w:p w14:paraId="378F35BC" w14:textId="77777777" w:rsidR="0086198F" w:rsidRPr="0064524E" w:rsidRDefault="0086198F" w:rsidP="00D847EB">
      <w:pPr>
        <w:pStyle w:val="Heading4"/>
        <w:numPr>
          <w:ilvl w:val="3"/>
          <w:numId w:val="65"/>
        </w:numPr>
      </w:pPr>
      <w:r w:rsidRPr="0064524E">
        <w:t xml:space="preserve">is prepared in accordance with the requirements of this </w:t>
      </w:r>
      <w:r w:rsidR="007E0D0D" w:rsidRPr="0064524E">
        <w:t>a</w:t>
      </w:r>
      <w:r w:rsidRPr="0064524E">
        <w:t>greement; and</w:t>
      </w:r>
    </w:p>
    <w:p w14:paraId="0C0D492A" w14:textId="77777777" w:rsidR="0086198F" w:rsidRPr="0064524E" w:rsidRDefault="0086198F" w:rsidP="00D847EB">
      <w:pPr>
        <w:pStyle w:val="Heading4"/>
        <w:numPr>
          <w:ilvl w:val="3"/>
          <w:numId w:val="65"/>
        </w:numPr>
      </w:pPr>
      <w:r w:rsidRPr="0064524E">
        <w:t xml:space="preserve">demonstrates how </w:t>
      </w:r>
      <w:r w:rsidR="00ED5855" w:rsidRPr="0064524E">
        <w:t xml:space="preserve">Project </w:t>
      </w:r>
      <w:r w:rsidRPr="0064524E">
        <w:t>Operator will ensure that the relevant Performance Requirements (Minimum) will be achieved as soon as reasonably practicable (including a reasonable period for contingency) in the following Operations Year.</w:t>
      </w:r>
    </w:p>
    <w:p w14:paraId="74BC77E4" w14:textId="77777777" w:rsidR="0086198F" w:rsidRPr="0064524E" w:rsidRDefault="0086198F" w:rsidP="00D847EB">
      <w:pPr>
        <w:pStyle w:val="Heading3"/>
        <w:numPr>
          <w:ilvl w:val="2"/>
          <w:numId w:val="65"/>
        </w:numPr>
      </w:pPr>
      <w:r w:rsidRPr="0064524E">
        <w:t>If the Commonwealth rejects a Draft PR Cure Plan:</w:t>
      </w:r>
    </w:p>
    <w:p w14:paraId="7D506966" w14:textId="77777777" w:rsidR="0086198F" w:rsidRPr="0064524E" w:rsidRDefault="0086198F" w:rsidP="00D847EB">
      <w:pPr>
        <w:pStyle w:val="Heading4"/>
        <w:numPr>
          <w:ilvl w:val="3"/>
          <w:numId w:val="65"/>
        </w:numPr>
      </w:pPr>
      <w:bookmarkStart w:id="2772" w:name="_Ref170129974"/>
      <w:r w:rsidRPr="0064524E">
        <w:t xml:space="preserve">the Commonwealth must provide </w:t>
      </w:r>
      <w:r w:rsidR="00ED5855" w:rsidRPr="0064524E">
        <w:t xml:space="preserve">Project </w:t>
      </w:r>
      <w:r w:rsidRPr="0064524E">
        <w:t>Operator with written reasons for the rejection at the time the Draft PR Cure Plan is rejected; and</w:t>
      </w:r>
      <w:bookmarkEnd w:id="2772"/>
    </w:p>
    <w:p w14:paraId="10E86CC3" w14:textId="452BB432" w:rsidR="0086198F" w:rsidRPr="0064524E" w:rsidRDefault="00ED5855" w:rsidP="00D847EB">
      <w:pPr>
        <w:pStyle w:val="Heading4"/>
        <w:numPr>
          <w:ilvl w:val="3"/>
          <w:numId w:val="65"/>
        </w:numPr>
      </w:pPr>
      <w:bookmarkStart w:id="2773" w:name="_Ref170129985"/>
      <w:r w:rsidRPr="0064524E">
        <w:t xml:space="preserve">Project </w:t>
      </w:r>
      <w:r w:rsidR="0086198F" w:rsidRPr="0064524E">
        <w:t>Operator may submit a revised Draft PR Cure Plan for approval by the Commonwealth in accordance with clause</w:t>
      </w:r>
      <w:r w:rsidR="00273BA1" w:rsidRPr="0064524E">
        <w:t> </w:t>
      </w:r>
      <w:r w:rsidR="00273BA1" w:rsidRPr="0064524E">
        <w:fldChar w:fldCharType="begin"/>
      </w:r>
      <w:r w:rsidR="00273BA1" w:rsidRPr="0064524E">
        <w:instrText xml:space="preserve"> REF _Ref170129952 \w \h </w:instrText>
      </w:r>
      <w:r w:rsidR="0064524E">
        <w:instrText xml:space="preserve"> \* MERGEFORMAT </w:instrText>
      </w:r>
      <w:r w:rsidR="00273BA1" w:rsidRPr="0064524E">
        <w:fldChar w:fldCharType="separate"/>
      </w:r>
      <w:r w:rsidR="00131566">
        <w:t>8.4(d)</w:t>
      </w:r>
      <w:r w:rsidR="00273BA1" w:rsidRPr="0064524E">
        <w:fldChar w:fldCharType="end"/>
      </w:r>
      <w:r w:rsidR="0086198F" w:rsidRPr="0064524E">
        <w:t>.</w:t>
      </w:r>
      <w:bookmarkEnd w:id="2773"/>
    </w:p>
    <w:p w14:paraId="3FA12E4F" w14:textId="0397E7D1" w:rsidR="0086198F" w:rsidRPr="008129EB" w:rsidRDefault="0086198F" w:rsidP="00D847EB">
      <w:pPr>
        <w:pStyle w:val="Heading3"/>
        <w:numPr>
          <w:ilvl w:val="2"/>
          <w:numId w:val="65"/>
        </w:numPr>
      </w:pPr>
      <w:r w:rsidRPr="0064524E">
        <w:t xml:space="preserve">Clauses </w:t>
      </w:r>
      <w:r w:rsidR="00273BA1" w:rsidRPr="0064524E">
        <w:fldChar w:fldCharType="begin"/>
      </w:r>
      <w:r w:rsidR="00273BA1" w:rsidRPr="0064524E">
        <w:instrText xml:space="preserve"> REF _Ref170129952 \w \h </w:instrText>
      </w:r>
      <w:r w:rsidR="0064524E">
        <w:instrText xml:space="preserve"> \* MERGEFORMAT </w:instrText>
      </w:r>
      <w:r w:rsidR="00273BA1" w:rsidRPr="0064524E">
        <w:fldChar w:fldCharType="separate"/>
      </w:r>
      <w:r w:rsidR="00131566">
        <w:t>8.4(d)</w:t>
      </w:r>
      <w:r w:rsidR="00273BA1" w:rsidRPr="0064524E">
        <w:fldChar w:fldCharType="end"/>
      </w:r>
      <w:r w:rsidR="00273BA1" w:rsidRPr="0064524E">
        <w:t xml:space="preserve"> </w:t>
      </w:r>
      <w:r w:rsidRPr="0064524E">
        <w:t xml:space="preserve">and </w:t>
      </w:r>
      <w:r w:rsidR="00273BA1" w:rsidRPr="0064524E">
        <w:fldChar w:fldCharType="begin"/>
      </w:r>
      <w:r w:rsidR="00273BA1" w:rsidRPr="0064524E">
        <w:instrText xml:space="preserve"> REF _Ref170129974 \w \h </w:instrText>
      </w:r>
      <w:r w:rsidR="0064524E">
        <w:instrText xml:space="preserve"> \* MERGEFORMAT </w:instrText>
      </w:r>
      <w:r w:rsidR="00273BA1" w:rsidRPr="0064524E">
        <w:fldChar w:fldCharType="separate"/>
      </w:r>
      <w:r w:rsidR="00131566">
        <w:t>8.4(e)(i)</w:t>
      </w:r>
      <w:r w:rsidR="00273BA1" w:rsidRPr="0064524E">
        <w:fldChar w:fldCharType="end"/>
      </w:r>
      <w:r w:rsidR="00273BA1" w:rsidRPr="0064524E">
        <w:t xml:space="preserve"> </w:t>
      </w:r>
      <w:r w:rsidRPr="0064524E">
        <w:t xml:space="preserve">but not clause </w:t>
      </w:r>
      <w:r w:rsidR="00273BA1" w:rsidRPr="0064524E">
        <w:fldChar w:fldCharType="begin"/>
      </w:r>
      <w:r w:rsidR="00273BA1" w:rsidRPr="0064524E">
        <w:instrText xml:space="preserve"> REF _Ref170129985 \w \h </w:instrText>
      </w:r>
      <w:r w:rsidR="0064524E">
        <w:instrText xml:space="preserve"> \* MERGEFORMAT </w:instrText>
      </w:r>
      <w:r w:rsidR="00273BA1" w:rsidRPr="0064524E">
        <w:fldChar w:fldCharType="separate"/>
      </w:r>
      <w:r w:rsidR="00131566">
        <w:t>8.4(e)(ii)</w:t>
      </w:r>
      <w:r w:rsidR="00273BA1" w:rsidRPr="0064524E">
        <w:fldChar w:fldCharType="end"/>
      </w:r>
      <w:r w:rsidRPr="0064524E">
        <w:t>, will apply to an amended Draft PR Cure Plan submitted</w:t>
      </w:r>
      <w:r w:rsidRPr="008129EB">
        <w:t xml:space="preserve"> by </w:t>
      </w:r>
      <w:r w:rsidR="00273BA1" w:rsidRPr="008129EB">
        <w:t>Project</w:t>
      </w:r>
      <w:r w:rsidRPr="008129EB">
        <w:t xml:space="preserve"> Operator pursuant to </w:t>
      </w:r>
      <w:r w:rsidR="00273BA1" w:rsidRPr="008129EB">
        <w:t xml:space="preserve">clause </w:t>
      </w:r>
      <w:r w:rsidR="00273BA1" w:rsidRPr="008129EB">
        <w:fldChar w:fldCharType="begin"/>
      </w:r>
      <w:r w:rsidR="00273BA1" w:rsidRPr="008129EB">
        <w:instrText xml:space="preserve"> REF _Ref170129985 \w \h </w:instrText>
      </w:r>
      <w:r w:rsidR="00273BA1" w:rsidRPr="008129EB">
        <w:fldChar w:fldCharType="separate"/>
      </w:r>
      <w:r w:rsidR="00131566">
        <w:t>8.4(e)(ii)</w:t>
      </w:r>
      <w:r w:rsidR="00273BA1" w:rsidRPr="008129EB">
        <w:fldChar w:fldCharType="end"/>
      </w:r>
      <w:r w:rsidRPr="008129EB">
        <w:t>.</w:t>
      </w:r>
    </w:p>
    <w:p w14:paraId="257A72C1" w14:textId="60F0D57F" w:rsidR="0086198F" w:rsidRPr="008129EB" w:rsidRDefault="0086198F" w:rsidP="00D847EB">
      <w:pPr>
        <w:pStyle w:val="Heading3"/>
        <w:keepNext/>
        <w:numPr>
          <w:ilvl w:val="2"/>
          <w:numId w:val="65"/>
        </w:numPr>
      </w:pPr>
      <w:r w:rsidRPr="008129EB">
        <w:tab/>
      </w:r>
      <w:bookmarkStart w:id="2774" w:name="_Ref170130180"/>
      <w:r w:rsidRPr="008129EB">
        <w:t xml:space="preserve">If the Commonwealth approves a Draft PR Cure Plan it must notify </w:t>
      </w:r>
      <w:r w:rsidR="00273BA1" w:rsidRPr="008129EB">
        <w:t>Project</w:t>
      </w:r>
      <w:r w:rsidRPr="008129EB">
        <w:t xml:space="preserve"> Operator of that approval and that Draft PR Cure Plan becomes the approved cure plan on the date of that approval (</w:t>
      </w:r>
      <w:r w:rsidR="001E1FE5" w:rsidRPr="008129EB">
        <w:rPr>
          <w:b/>
          <w:bCs/>
        </w:rPr>
        <w:t xml:space="preserve">Approved </w:t>
      </w:r>
      <w:r w:rsidRPr="008129EB">
        <w:rPr>
          <w:b/>
          <w:bCs/>
        </w:rPr>
        <w:t>PR Cure Plan</w:t>
      </w:r>
      <w:r w:rsidRPr="008129EB">
        <w:t xml:space="preserve">). On and from the date on which the Commonwealth notifies </w:t>
      </w:r>
      <w:r w:rsidR="00273BA1" w:rsidRPr="008129EB">
        <w:t xml:space="preserve">Project </w:t>
      </w:r>
      <w:r w:rsidRPr="008129EB">
        <w:t xml:space="preserve">Operator of that approval, </w:t>
      </w:r>
      <w:r w:rsidR="00273BA1" w:rsidRPr="008129EB">
        <w:t xml:space="preserve">Project </w:t>
      </w:r>
      <w:r w:rsidRPr="008129EB">
        <w:t>Operator must:</w:t>
      </w:r>
      <w:bookmarkEnd w:id="2774"/>
    </w:p>
    <w:p w14:paraId="659118B9" w14:textId="539351FF" w:rsidR="0086198F" w:rsidRPr="008129EB" w:rsidRDefault="0086198F" w:rsidP="00D847EB">
      <w:pPr>
        <w:pStyle w:val="Heading4"/>
        <w:numPr>
          <w:ilvl w:val="3"/>
          <w:numId w:val="65"/>
        </w:numPr>
      </w:pPr>
      <w:r w:rsidRPr="008129EB">
        <w:t xml:space="preserve">subject to clause </w:t>
      </w:r>
      <w:r w:rsidR="00B83F5E" w:rsidRPr="008129EB">
        <w:fldChar w:fldCharType="begin"/>
      </w:r>
      <w:r w:rsidR="00B83F5E" w:rsidRPr="008129EB">
        <w:instrText xml:space="preserve"> REF _Ref167895464 \w \h </w:instrText>
      </w:r>
      <w:r w:rsidR="00B83F5E" w:rsidRPr="008129EB">
        <w:fldChar w:fldCharType="separate"/>
      </w:r>
      <w:r w:rsidR="00131566">
        <w:t>19</w:t>
      </w:r>
      <w:r w:rsidR="00B83F5E" w:rsidRPr="008129EB">
        <w:fldChar w:fldCharType="end"/>
      </w:r>
      <w:r w:rsidRPr="008129EB">
        <w:t xml:space="preserve">, comply with the </w:t>
      </w:r>
      <w:r w:rsidR="001E1FE5" w:rsidRPr="008129EB">
        <w:t xml:space="preserve">Approved </w:t>
      </w:r>
      <w:r w:rsidRPr="008129EB">
        <w:t xml:space="preserve">PR Cure Plan; and </w:t>
      </w:r>
    </w:p>
    <w:p w14:paraId="0A6E5D68" w14:textId="5876248D" w:rsidR="0086198F" w:rsidRPr="008129EB" w:rsidRDefault="00B83F5E" w:rsidP="00D847EB">
      <w:pPr>
        <w:pStyle w:val="Heading4"/>
        <w:numPr>
          <w:ilvl w:val="3"/>
          <w:numId w:val="65"/>
        </w:numPr>
      </w:pPr>
      <w:r w:rsidRPr="008129EB">
        <w:t>p</w:t>
      </w:r>
      <w:r w:rsidR="0086198F" w:rsidRPr="008129EB">
        <w:t xml:space="preserve">rovide a report to the Commonwealth regarding its progress against the </w:t>
      </w:r>
      <w:r w:rsidR="001E1FE5" w:rsidRPr="008129EB">
        <w:t>A</w:t>
      </w:r>
      <w:r w:rsidR="0086198F" w:rsidRPr="008129EB">
        <w:t xml:space="preserve">pproved PR Cure Plan within </w:t>
      </w:r>
      <w:r w:rsidR="007B4FCA">
        <w:t>five (</w:t>
      </w:r>
      <w:r w:rsidR="0086198F" w:rsidRPr="008129EB">
        <w:t>5</w:t>
      </w:r>
      <w:r w:rsidR="007B4FCA">
        <w:t>)</w:t>
      </w:r>
      <w:r w:rsidR="0086198F" w:rsidRPr="008129EB">
        <w:t xml:space="preserve"> Business Days after the end of each </w:t>
      </w:r>
      <w:r w:rsidR="00BD5041" w:rsidRPr="008129EB">
        <w:t>m</w:t>
      </w:r>
      <w:r w:rsidR="0086198F" w:rsidRPr="008129EB">
        <w:t xml:space="preserve">onth until </w:t>
      </w:r>
      <w:r w:rsidRPr="008129EB">
        <w:t>Project</w:t>
      </w:r>
      <w:r w:rsidR="0086198F" w:rsidRPr="008129EB">
        <w:t xml:space="preserve"> Operator next satisfies the relevant Performance Requirements. </w:t>
      </w:r>
    </w:p>
    <w:p w14:paraId="47021D59" w14:textId="77777777" w:rsidR="0086198F" w:rsidRPr="008129EB" w:rsidRDefault="00BD5041" w:rsidP="00D847EB">
      <w:pPr>
        <w:pStyle w:val="Heading3"/>
        <w:keepNext/>
        <w:numPr>
          <w:ilvl w:val="2"/>
          <w:numId w:val="65"/>
        </w:numPr>
      </w:pPr>
      <w:bookmarkStart w:id="2775" w:name="_Ref170211672"/>
      <w:r w:rsidRPr="008129EB">
        <w:t>I</w:t>
      </w:r>
      <w:r w:rsidR="0086198F" w:rsidRPr="008129EB">
        <w:t xml:space="preserve">f </w:t>
      </w:r>
      <w:r w:rsidRPr="008129EB">
        <w:t xml:space="preserve">Project </w:t>
      </w:r>
      <w:r w:rsidR="0086198F" w:rsidRPr="008129EB">
        <w:t>Operator:</w:t>
      </w:r>
      <w:bookmarkEnd w:id="2775"/>
      <w:r w:rsidR="0086198F" w:rsidRPr="008129EB">
        <w:t xml:space="preserve"> </w:t>
      </w:r>
    </w:p>
    <w:p w14:paraId="372CAC82" w14:textId="77777777" w:rsidR="0086198F" w:rsidRPr="008129EB" w:rsidRDefault="0086198F" w:rsidP="00D847EB">
      <w:pPr>
        <w:pStyle w:val="Heading4"/>
        <w:numPr>
          <w:ilvl w:val="3"/>
          <w:numId w:val="65"/>
        </w:numPr>
      </w:pPr>
      <w:r w:rsidRPr="008129EB">
        <w:t xml:space="preserve">fails to submit a Draft PR Cure Plan to the Commonwealth within the relevant PR Cure Period; </w:t>
      </w:r>
    </w:p>
    <w:p w14:paraId="47E2D483" w14:textId="54203760" w:rsidR="0086198F" w:rsidRPr="008129EB" w:rsidRDefault="0086198F" w:rsidP="00D847EB">
      <w:pPr>
        <w:pStyle w:val="Heading4"/>
        <w:numPr>
          <w:ilvl w:val="3"/>
          <w:numId w:val="65"/>
        </w:numPr>
      </w:pPr>
      <w:r w:rsidRPr="008129EB">
        <w:t xml:space="preserve">has submitted a </w:t>
      </w:r>
      <w:r w:rsidR="001E1FE5" w:rsidRPr="008129EB">
        <w:t>D</w:t>
      </w:r>
      <w:r w:rsidRPr="008129EB">
        <w:t xml:space="preserve">raft PR Cure Plan which has been rejected by the Commonwealth and has resubmitted the </w:t>
      </w:r>
      <w:r w:rsidR="00257042" w:rsidRPr="008129EB">
        <w:t>D</w:t>
      </w:r>
      <w:r w:rsidRPr="008129EB">
        <w:t>raft PR Cure Plan which (subject to clause</w:t>
      </w:r>
      <w:r w:rsidR="00722DE9" w:rsidRPr="008129EB">
        <w:t xml:space="preserve"> </w:t>
      </w:r>
      <w:r w:rsidR="004C7031" w:rsidRPr="008129EB">
        <w:fldChar w:fldCharType="begin"/>
      </w:r>
      <w:r w:rsidR="004C7031" w:rsidRPr="008129EB">
        <w:instrText xml:space="preserve"> REF _Ref170130166 \w \h </w:instrText>
      </w:r>
      <w:r w:rsidR="004C7031" w:rsidRPr="008129EB">
        <w:fldChar w:fldCharType="separate"/>
      </w:r>
      <w:r w:rsidR="00131566">
        <w:t>8.4(i)</w:t>
      </w:r>
      <w:r w:rsidR="004C7031" w:rsidRPr="008129EB">
        <w:fldChar w:fldCharType="end"/>
      </w:r>
      <w:r w:rsidRPr="008129EB">
        <w:t xml:space="preserve">) has also been rejected, </w:t>
      </w:r>
      <w:r w:rsidR="00257042" w:rsidRPr="008129EB">
        <w:t xml:space="preserve">in </w:t>
      </w:r>
      <w:r w:rsidRPr="008129EB">
        <w:t xml:space="preserve">each case in accordance with this </w:t>
      </w:r>
      <w:r w:rsidR="007E0D0D" w:rsidRPr="008129EB">
        <w:t>a</w:t>
      </w:r>
      <w:r w:rsidRPr="008129EB">
        <w:t xml:space="preserve">greement; </w:t>
      </w:r>
    </w:p>
    <w:p w14:paraId="63FF84E6" w14:textId="413151BB" w:rsidR="0086198F" w:rsidRPr="008129EB" w:rsidRDefault="0086198F" w:rsidP="00D847EB">
      <w:pPr>
        <w:pStyle w:val="Heading4"/>
        <w:numPr>
          <w:ilvl w:val="3"/>
          <w:numId w:val="65"/>
        </w:numPr>
      </w:pPr>
      <w:bookmarkStart w:id="2776" w:name="_Ref170130122"/>
      <w:r w:rsidRPr="008129EB">
        <w:t xml:space="preserve">subject to clause </w:t>
      </w:r>
      <w:r w:rsidR="004C7031" w:rsidRPr="008129EB">
        <w:fldChar w:fldCharType="begin"/>
      </w:r>
      <w:r w:rsidR="004C7031" w:rsidRPr="008129EB">
        <w:instrText xml:space="preserve"> REF _Ref170130180 \w \h </w:instrText>
      </w:r>
      <w:r w:rsidR="004C7031" w:rsidRPr="008129EB">
        <w:fldChar w:fldCharType="separate"/>
      </w:r>
      <w:r w:rsidR="00131566">
        <w:t>8.4(g)</w:t>
      </w:r>
      <w:r w:rsidR="004C7031" w:rsidRPr="008129EB">
        <w:fldChar w:fldCharType="end"/>
      </w:r>
      <w:r w:rsidRPr="008129EB">
        <w:t xml:space="preserve">, fails to commence the implementation of the </w:t>
      </w:r>
      <w:r w:rsidR="00257042" w:rsidRPr="008129EB">
        <w:t xml:space="preserve">Approved </w:t>
      </w:r>
      <w:r w:rsidRPr="008129EB">
        <w:t xml:space="preserve">PR Cure Plan as required pursuant to </w:t>
      </w:r>
      <w:r w:rsidR="00924AD7" w:rsidRPr="008129EB">
        <w:t>clause</w:t>
      </w:r>
      <w:r w:rsidR="00257042" w:rsidRPr="008129EB">
        <w:t> </w:t>
      </w:r>
      <w:r w:rsidR="00924AD7" w:rsidRPr="008129EB">
        <w:fldChar w:fldCharType="begin"/>
      </w:r>
      <w:r w:rsidR="00924AD7" w:rsidRPr="008129EB">
        <w:instrText xml:space="preserve"> REF _Ref170130180 \w \h </w:instrText>
      </w:r>
      <w:r w:rsidR="00924AD7" w:rsidRPr="008129EB">
        <w:fldChar w:fldCharType="separate"/>
      </w:r>
      <w:r w:rsidR="00131566">
        <w:t>8.4(g)</w:t>
      </w:r>
      <w:r w:rsidR="00924AD7" w:rsidRPr="008129EB">
        <w:fldChar w:fldCharType="end"/>
      </w:r>
      <w:r w:rsidR="00924AD7" w:rsidRPr="008129EB">
        <w:t xml:space="preserve"> </w:t>
      </w:r>
      <w:r w:rsidRPr="008129EB">
        <w:t xml:space="preserve">or otherwise fails to comply with the </w:t>
      </w:r>
      <w:r w:rsidR="00257042" w:rsidRPr="008129EB">
        <w:t xml:space="preserve">Approved </w:t>
      </w:r>
      <w:r w:rsidRPr="008129EB">
        <w:t>PR Cure Plan in any material respect, and does not remedy any such failure within 20 Business Days after receipt of a notice from the Commonwealth requiring it to do so; or</w:t>
      </w:r>
      <w:bookmarkEnd w:id="2776"/>
    </w:p>
    <w:p w14:paraId="5C9A4731" w14:textId="79F4F9C3" w:rsidR="0086198F" w:rsidRPr="008129EB" w:rsidRDefault="0086198F" w:rsidP="00D847EB">
      <w:pPr>
        <w:pStyle w:val="Heading4"/>
        <w:numPr>
          <w:ilvl w:val="3"/>
          <w:numId w:val="65"/>
        </w:numPr>
      </w:pPr>
      <w:r w:rsidRPr="008129EB">
        <w:t xml:space="preserve">fails to meet either Performance Requirement (Minimum) in respect of any two consecutive Operations Years, </w:t>
      </w:r>
    </w:p>
    <w:p w14:paraId="25AA0243" w14:textId="134C8677" w:rsidR="0086198F" w:rsidRPr="008129EB" w:rsidRDefault="0086198F" w:rsidP="00141370">
      <w:pPr>
        <w:pStyle w:val="Heading3"/>
        <w:numPr>
          <w:ilvl w:val="0"/>
          <w:numId w:val="0"/>
        </w:numPr>
        <w:ind w:left="1474"/>
      </w:pPr>
      <w:r w:rsidRPr="008129EB">
        <w:t xml:space="preserve">the Commonwealth may terminate this </w:t>
      </w:r>
      <w:r w:rsidR="007E0D0D" w:rsidRPr="008129EB">
        <w:t>a</w:t>
      </w:r>
      <w:r w:rsidRPr="008129EB">
        <w:t xml:space="preserve">greement by notice to </w:t>
      </w:r>
      <w:r w:rsidR="00BF61FA" w:rsidRPr="008129EB">
        <w:t>Project</w:t>
      </w:r>
      <w:r w:rsidRPr="008129EB">
        <w:t xml:space="preserve"> Operator, </w:t>
      </w:r>
      <w:r w:rsidR="00257042" w:rsidRPr="008129EB">
        <w:t xml:space="preserve">and </w:t>
      </w:r>
      <w:r w:rsidRPr="008129EB">
        <w:t xml:space="preserve">this </w:t>
      </w:r>
      <w:r w:rsidR="007E0D0D" w:rsidRPr="008129EB">
        <w:t>a</w:t>
      </w:r>
      <w:r w:rsidRPr="008129EB">
        <w:t xml:space="preserve">greement will terminate on the date set out in that </w:t>
      </w:r>
      <w:r w:rsidRPr="008129EB">
        <w:lastRenderedPageBreak/>
        <w:t xml:space="preserve">notice and that termination will be deemed to be a termination pursuant to clause </w:t>
      </w:r>
      <w:r w:rsidR="00BF61FA" w:rsidRPr="008129EB">
        <w:fldChar w:fldCharType="begin"/>
      </w:r>
      <w:r w:rsidR="00BF61FA" w:rsidRPr="008129EB">
        <w:instrText xml:space="preserve"> REF _Ref159420790 \w \h </w:instrText>
      </w:r>
      <w:r w:rsidR="00BF61FA" w:rsidRPr="008129EB">
        <w:fldChar w:fldCharType="separate"/>
      </w:r>
      <w:r w:rsidR="00131566">
        <w:t>22.3</w:t>
      </w:r>
      <w:r w:rsidR="00BF61FA" w:rsidRPr="008129EB">
        <w:fldChar w:fldCharType="end"/>
      </w:r>
      <w:r w:rsidRPr="008129EB">
        <w:t>.</w:t>
      </w:r>
    </w:p>
    <w:p w14:paraId="0625878E" w14:textId="7D1CA437" w:rsidR="0086198F" w:rsidRPr="008129EB" w:rsidRDefault="00257042" w:rsidP="00D847EB">
      <w:pPr>
        <w:pStyle w:val="Heading3"/>
        <w:keepNext/>
        <w:numPr>
          <w:ilvl w:val="2"/>
          <w:numId w:val="65"/>
        </w:numPr>
      </w:pPr>
      <w:bookmarkStart w:id="2777" w:name="_Ref170130166"/>
      <w:r w:rsidRPr="008129EB">
        <w:t xml:space="preserve">When </w:t>
      </w:r>
      <w:r w:rsidR="00BF61FA" w:rsidRPr="008129EB">
        <w:t xml:space="preserve">Project </w:t>
      </w:r>
      <w:r w:rsidR="0086198F" w:rsidRPr="008129EB">
        <w:t xml:space="preserve">Operator submits a Draft PR Cure Plan </w:t>
      </w:r>
      <w:r w:rsidRPr="008129EB">
        <w:t xml:space="preserve">that </w:t>
      </w:r>
      <w:r w:rsidR="0086198F" w:rsidRPr="008129EB">
        <w:t xml:space="preserve">has been rejected in accordance with </w:t>
      </w:r>
      <w:r w:rsidR="00BF61FA" w:rsidRPr="008129EB">
        <w:t>clause </w:t>
      </w:r>
      <w:r w:rsidR="00BF61FA" w:rsidRPr="008129EB">
        <w:fldChar w:fldCharType="begin"/>
      </w:r>
      <w:r w:rsidR="00BF61FA" w:rsidRPr="008129EB">
        <w:instrText xml:space="preserve"> REF _Ref170129952 \w \h </w:instrText>
      </w:r>
      <w:r w:rsidR="00BF61FA" w:rsidRPr="008129EB">
        <w:fldChar w:fldCharType="separate"/>
      </w:r>
      <w:r w:rsidR="00131566">
        <w:t>8.4(d)</w:t>
      </w:r>
      <w:r w:rsidR="00BF61FA" w:rsidRPr="008129EB">
        <w:fldChar w:fldCharType="end"/>
      </w:r>
      <w:r w:rsidR="0086198F" w:rsidRPr="008129EB">
        <w:t xml:space="preserve"> and submits a revised Draft PR Cure Plan for approval in accordance with clause </w:t>
      </w:r>
      <w:r w:rsidR="00BF61FA" w:rsidRPr="008129EB">
        <w:fldChar w:fldCharType="begin"/>
      </w:r>
      <w:r w:rsidR="00BF61FA" w:rsidRPr="008129EB">
        <w:instrText xml:space="preserve"> REF _Ref170129985 \w \h </w:instrText>
      </w:r>
      <w:r w:rsidR="00BF61FA" w:rsidRPr="008129EB">
        <w:fldChar w:fldCharType="separate"/>
      </w:r>
      <w:r w:rsidR="00131566">
        <w:t>8.4(e)(ii)</w:t>
      </w:r>
      <w:r w:rsidR="00BF61FA" w:rsidRPr="008129EB">
        <w:fldChar w:fldCharType="end"/>
      </w:r>
      <w:r w:rsidR="0086198F" w:rsidRPr="008129EB">
        <w:t>, in determining whether to approve or reject that resubmitted Draft PR Cure Plan the Commonwealth may only:</w:t>
      </w:r>
      <w:bookmarkEnd w:id="2777"/>
      <w:r w:rsidR="0086198F" w:rsidRPr="008129EB">
        <w:t xml:space="preserve"> </w:t>
      </w:r>
    </w:p>
    <w:p w14:paraId="68CE0370" w14:textId="71063F4A" w:rsidR="0086198F" w:rsidRPr="008129EB" w:rsidRDefault="0086198F" w:rsidP="00D847EB">
      <w:pPr>
        <w:pStyle w:val="Heading4"/>
        <w:keepNext/>
        <w:numPr>
          <w:ilvl w:val="3"/>
          <w:numId w:val="65"/>
        </w:numPr>
      </w:pPr>
      <w:r w:rsidRPr="008129EB">
        <w:t xml:space="preserve">review and provide comments on: </w:t>
      </w:r>
    </w:p>
    <w:p w14:paraId="4266CA03" w14:textId="54EB889F" w:rsidR="0086198F" w:rsidRPr="008129EB" w:rsidRDefault="0086198F" w:rsidP="00D847EB">
      <w:pPr>
        <w:pStyle w:val="Heading5"/>
        <w:numPr>
          <w:ilvl w:val="4"/>
          <w:numId w:val="65"/>
        </w:numPr>
      </w:pPr>
      <w:r w:rsidRPr="008129EB">
        <w:t xml:space="preserve">the new and amended information provided by or on behalf of </w:t>
      </w:r>
      <w:r w:rsidR="00BF61FA" w:rsidRPr="008129EB">
        <w:t>Project</w:t>
      </w:r>
      <w:r w:rsidRPr="008129EB">
        <w:t xml:space="preserve"> Operator </w:t>
      </w:r>
      <w:r w:rsidR="00257042" w:rsidRPr="008129EB">
        <w:t xml:space="preserve">in or </w:t>
      </w:r>
      <w:r w:rsidRPr="008129EB">
        <w:t xml:space="preserve">with that resubmitted Draft PR Cure Plan; </w:t>
      </w:r>
    </w:p>
    <w:p w14:paraId="7C60A542" w14:textId="211E6B5A" w:rsidR="0086198F" w:rsidRPr="008129EB" w:rsidRDefault="0086198F" w:rsidP="00D847EB">
      <w:pPr>
        <w:pStyle w:val="Heading5"/>
        <w:numPr>
          <w:ilvl w:val="4"/>
          <w:numId w:val="65"/>
        </w:numPr>
      </w:pPr>
      <w:r w:rsidRPr="008129EB">
        <w:t xml:space="preserve">previous information supplied in relation to the relevant Draft PR Cure Plan </w:t>
      </w:r>
      <w:r w:rsidR="00257042" w:rsidRPr="008129EB">
        <w:t xml:space="preserve">that </w:t>
      </w:r>
      <w:r w:rsidRPr="008129EB">
        <w:t>is impacted by that new and amended information; and</w:t>
      </w:r>
    </w:p>
    <w:p w14:paraId="22B0E2D1" w14:textId="21FF5801" w:rsidR="0086198F" w:rsidRPr="008129EB" w:rsidRDefault="0086198F" w:rsidP="00D847EB">
      <w:pPr>
        <w:pStyle w:val="Heading5"/>
        <w:numPr>
          <w:ilvl w:val="4"/>
          <w:numId w:val="65"/>
        </w:numPr>
      </w:pPr>
      <w:r w:rsidRPr="008129EB">
        <w:t xml:space="preserve">any information in the Draft PR Cure Plan </w:t>
      </w:r>
      <w:r w:rsidR="00257042" w:rsidRPr="008129EB">
        <w:t xml:space="preserve">that </w:t>
      </w:r>
      <w:r w:rsidRPr="008129EB">
        <w:t xml:space="preserve">is impacted by any new circumstances </w:t>
      </w:r>
      <w:r w:rsidR="00257042" w:rsidRPr="008129EB">
        <w:t xml:space="preserve">that </w:t>
      </w:r>
      <w:r w:rsidRPr="008129EB">
        <w:t xml:space="preserve">have arisen after the submission of the first version of the relevant Draft PR Cure Plan; and </w:t>
      </w:r>
    </w:p>
    <w:p w14:paraId="76FA3FEB" w14:textId="35342EC3" w:rsidR="003849F1" w:rsidRPr="008129EB" w:rsidRDefault="0086198F" w:rsidP="00D847EB">
      <w:pPr>
        <w:pStyle w:val="Heading4"/>
        <w:numPr>
          <w:ilvl w:val="3"/>
          <w:numId w:val="65"/>
        </w:numPr>
      </w:pPr>
      <w:r w:rsidRPr="008129EB">
        <w:t xml:space="preserve">approve or reject that resubmitted Draft PR Cure Plan based on that new and/or amended information, the previous information </w:t>
      </w:r>
      <w:r w:rsidR="00257042" w:rsidRPr="008129EB">
        <w:t xml:space="preserve">that </w:t>
      </w:r>
      <w:r w:rsidRPr="008129EB">
        <w:t>has been impacted by that new and amended information and those new circumstances.</w:t>
      </w:r>
    </w:p>
    <w:p w14:paraId="79730BF6" w14:textId="77777777" w:rsidR="000978A7" w:rsidRPr="008129EB" w:rsidRDefault="2C388DF0" w:rsidP="0058045D">
      <w:pPr>
        <w:pStyle w:val="Heading2"/>
      </w:pPr>
      <w:bookmarkStart w:id="2778" w:name="_Toc232683658"/>
      <w:r w:rsidRPr="008129EB">
        <w:t>Registration</w:t>
      </w:r>
      <w:bookmarkEnd w:id="2778"/>
    </w:p>
    <w:p w14:paraId="4D9EC44B" w14:textId="77777777" w:rsidR="00D54834" w:rsidRPr="008129EB" w:rsidRDefault="2C388DF0" w:rsidP="0058045D">
      <w:pPr>
        <w:pStyle w:val="Heading3"/>
        <w:rPr>
          <w:szCs w:val="18"/>
        </w:rPr>
      </w:pPr>
      <w:bookmarkStart w:id="2779" w:name="_Ref106632971"/>
      <w:r w:rsidRPr="008129EB">
        <w:t>If:</w:t>
      </w:r>
      <w:bookmarkEnd w:id="2779"/>
    </w:p>
    <w:p w14:paraId="5EDD48B0" w14:textId="7F74DBD7" w:rsidR="00D54834" w:rsidRPr="008129EB" w:rsidRDefault="2C388DF0" w:rsidP="0058045D">
      <w:pPr>
        <w:pStyle w:val="Heading4"/>
      </w:pPr>
      <w:r w:rsidRPr="008129EB">
        <w:t xml:space="preserve">a new market </w:t>
      </w:r>
      <w:r w:rsidRPr="00554280">
        <w:t xml:space="preserve">is established in the </w:t>
      </w:r>
      <w:r w:rsidR="005E0CD0" w:rsidRPr="00554280">
        <w:t>NEM</w:t>
      </w:r>
      <w:r w:rsidRPr="00554280">
        <w:t xml:space="preserve">, or a market is established outside of the </w:t>
      </w:r>
      <w:r w:rsidR="005E0CD0" w:rsidRPr="00554280">
        <w:t>NEM</w:t>
      </w:r>
      <w:r w:rsidRPr="00554280">
        <w:t xml:space="preserve">, in which the </w:t>
      </w:r>
      <w:bookmarkStart w:id="2780" w:name="_9kMJ6L6ZWu59979IhY4xoiy"/>
      <w:r w:rsidRPr="00554280">
        <w:t>Project</w:t>
      </w:r>
      <w:bookmarkEnd w:id="2780"/>
      <w:r w:rsidR="00017080" w:rsidRPr="00106AE8">
        <w:t>,</w:t>
      </w:r>
      <w:r w:rsidRPr="00106AE8">
        <w:t xml:space="preserve"> </w:t>
      </w:r>
      <w:r w:rsidR="00017080" w:rsidRPr="00106AE8">
        <w:t>or any individual Project Component,</w:t>
      </w:r>
      <w:r w:rsidR="00017080" w:rsidRPr="00554280">
        <w:t xml:space="preserve"> </w:t>
      </w:r>
      <w:r w:rsidRPr="00554280">
        <w:t>is entitled to provide services</w:t>
      </w:r>
      <w:r w:rsidRPr="008129EB">
        <w:t>; and</w:t>
      </w:r>
    </w:p>
    <w:p w14:paraId="6A3A60CD" w14:textId="7467023A" w:rsidR="00D54834" w:rsidRPr="00554280" w:rsidRDefault="2C388DF0" w:rsidP="00961F64">
      <w:pPr>
        <w:pStyle w:val="Heading4"/>
        <w:keepNext/>
      </w:pPr>
      <w:r w:rsidRPr="008129EB">
        <w:t xml:space="preserve">it is </w:t>
      </w:r>
      <w:r w:rsidRPr="00554280">
        <w:t xml:space="preserve">consistent with industry practice for projects </w:t>
      </w:r>
      <w:r w:rsidR="00257042" w:rsidRPr="00554280">
        <w:t xml:space="preserve">that </w:t>
      </w:r>
      <w:r w:rsidRPr="00554280">
        <w:t xml:space="preserve">are similar to the </w:t>
      </w:r>
      <w:bookmarkStart w:id="2781" w:name="_9kMJ7M6ZWu59979IhY4xoiy"/>
      <w:r w:rsidRPr="00554280">
        <w:t>Project</w:t>
      </w:r>
      <w:bookmarkEnd w:id="2781"/>
      <w:r w:rsidR="00017080" w:rsidRPr="00106AE8">
        <w:t>, or the applicable Project Component,</w:t>
      </w:r>
      <w:r w:rsidRPr="00554280">
        <w:t xml:space="preserve"> to provide those services,</w:t>
      </w:r>
    </w:p>
    <w:p w14:paraId="5CA082A5" w14:textId="43CB6076" w:rsidR="00D54834" w:rsidRPr="00554280" w:rsidRDefault="00D54834" w:rsidP="003A24AE">
      <w:pPr>
        <w:pStyle w:val="Indent3"/>
      </w:pPr>
      <w:r w:rsidRPr="00554280">
        <w:t xml:space="preserve">Project Operator must register or take such action as is required to entitle it to participate in </w:t>
      </w:r>
      <w:r w:rsidRPr="00554280">
        <w:rPr>
          <w:szCs w:val="18"/>
        </w:rPr>
        <w:t>that</w:t>
      </w:r>
      <w:r w:rsidRPr="00554280">
        <w:t xml:space="preserve"> market unless there are reasonable technical, legal, commercial or financial reasons for not doing so. </w:t>
      </w:r>
    </w:p>
    <w:p w14:paraId="14C0DC8B" w14:textId="77777777" w:rsidR="009277AD" w:rsidRPr="00554280" w:rsidRDefault="2C388DF0" w:rsidP="0058045D">
      <w:pPr>
        <w:pStyle w:val="Heading3"/>
      </w:pPr>
      <w:r w:rsidRPr="00554280">
        <w:t>If requested by the Commonwealth, Project Operator must provide details of the reason(s) why it has decided not to register or otherwise provide services in a particular market together with reasonable supporting evidence.</w:t>
      </w:r>
    </w:p>
    <w:p w14:paraId="45D989DA" w14:textId="1DC41CCD" w:rsidR="00474C04" w:rsidRPr="00554280" w:rsidRDefault="2C388DF0" w:rsidP="0058045D">
      <w:pPr>
        <w:pStyle w:val="Heading3"/>
        <w:rPr>
          <w:szCs w:val="18"/>
        </w:rPr>
      </w:pPr>
      <w:r w:rsidRPr="00554280">
        <w:t xml:space="preserve">Project Operator </w:t>
      </w:r>
      <w:r w:rsidR="00B8042D" w:rsidRPr="00554280">
        <w:t xml:space="preserve">must </w:t>
      </w:r>
      <w:r w:rsidRPr="00554280">
        <w:t xml:space="preserve">provide any documentation and other information requested by the Commonwealth in connection with applicable “know your customer” checks or similar identification procedures under all applicable Laws </w:t>
      </w:r>
      <w:r w:rsidR="00417ED1" w:rsidRPr="00554280">
        <w:t xml:space="preserve">concerning </w:t>
      </w:r>
      <w:r w:rsidRPr="00554280">
        <w:t>the Project</w:t>
      </w:r>
      <w:r w:rsidR="00017080" w:rsidRPr="00106AE8">
        <w:t>, or the applicable Project Component</w:t>
      </w:r>
      <w:r w:rsidRPr="00554280">
        <w:t>, in circumstances in which necessary information is not already available to the Commonwealth.</w:t>
      </w:r>
      <w:bookmarkStart w:id="2782" w:name="_Ref103351253"/>
      <w:bookmarkEnd w:id="2745"/>
    </w:p>
    <w:p w14:paraId="458A435E" w14:textId="77777777" w:rsidR="002C56EA" w:rsidRPr="008129EB" w:rsidRDefault="2C388DF0" w:rsidP="00C321DE">
      <w:pPr>
        <w:pStyle w:val="Heading2"/>
        <w:keepLines/>
      </w:pPr>
      <w:bookmarkStart w:id="2783" w:name="_Toc153945124"/>
      <w:bookmarkStart w:id="2784" w:name="_Ref166143596"/>
      <w:bookmarkStart w:id="2785" w:name="_Ref166578390"/>
      <w:bookmarkStart w:id="2786" w:name="_Ref166770457"/>
      <w:bookmarkStart w:id="2787" w:name="_Ref180066767"/>
      <w:bookmarkStart w:id="2788" w:name="_Ref180066828"/>
      <w:bookmarkStart w:id="2789" w:name="_Ref181808120"/>
      <w:bookmarkStart w:id="2790" w:name="_Ref182233791"/>
      <w:bookmarkStart w:id="2791" w:name="_Ref193036379"/>
      <w:bookmarkStart w:id="2792" w:name="_Toc232683659"/>
      <w:r w:rsidRPr="008129EB">
        <w:lastRenderedPageBreak/>
        <w:t>Project Operator is a special purpose vehicle</w:t>
      </w:r>
      <w:bookmarkEnd w:id="2783"/>
      <w:bookmarkEnd w:id="2784"/>
      <w:bookmarkEnd w:id="2785"/>
      <w:bookmarkEnd w:id="2786"/>
      <w:bookmarkEnd w:id="2787"/>
      <w:bookmarkEnd w:id="2788"/>
      <w:bookmarkEnd w:id="2789"/>
      <w:bookmarkEnd w:id="2790"/>
      <w:bookmarkEnd w:id="2791"/>
      <w:bookmarkEnd w:id="2792"/>
    </w:p>
    <w:p w14:paraId="67AF7ECB" w14:textId="5B08DDA3" w:rsidR="00D66FD1" w:rsidRDefault="00D66FD1" w:rsidP="00C321DE">
      <w:pPr>
        <w:pStyle w:val="Indent2"/>
        <w:keepNext/>
        <w:keepLines/>
        <w:rPr>
          <w:b/>
          <w:bCs/>
        </w:rPr>
      </w:pPr>
      <w:r w:rsidRPr="008129EB">
        <w:t>[</w:t>
      </w:r>
      <w:r w:rsidRPr="00453ECB">
        <w:rPr>
          <w:b/>
          <w:bCs/>
          <w:i/>
          <w:iCs/>
          <w:highlight w:val="lightGray"/>
        </w:rPr>
        <w:t>Note: this special purpose vehicle requirement applies to the Project as a whole.</w:t>
      </w:r>
      <w:r w:rsidRPr="008129EB">
        <w:t>]</w:t>
      </w:r>
      <w:r w:rsidRPr="008129EB">
        <w:rPr>
          <w:b/>
          <w:bCs/>
        </w:rPr>
        <w:t xml:space="preserve"> </w:t>
      </w:r>
    </w:p>
    <w:p w14:paraId="1B4D82AC" w14:textId="26F14427" w:rsidR="002C56EA" w:rsidRPr="008129EB" w:rsidRDefault="2C388DF0" w:rsidP="00FA5316">
      <w:pPr>
        <w:pStyle w:val="Heading3"/>
      </w:pPr>
      <w:bookmarkStart w:id="2793" w:name="_Ref166143504"/>
      <w:r w:rsidRPr="008129EB">
        <w:t xml:space="preserve">Subject to paragraph </w:t>
      </w:r>
      <w:r w:rsidR="00406B52" w:rsidRPr="008129EB">
        <w:fldChar w:fldCharType="begin"/>
      </w:r>
      <w:r w:rsidR="00406B52" w:rsidRPr="008129EB">
        <w:instrText xml:space="preserve"> REF _Ref166143387 \n \h </w:instrText>
      </w:r>
      <w:r w:rsidR="00406B52" w:rsidRPr="008129EB">
        <w:fldChar w:fldCharType="separate"/>
      </w:r>
      <w:r w:rsidR="00131566">
        <w:t>(b)</w:t>
      </w:r>
      <w:r w:rsidR="00406B52" w:rsidRPr="008129EB">
        <w:fldChar w:fldCharType="end"/>
      </w:r>
      <w:r w:rsidRPr="008129EB">
        <w:t>, Project Operator must:</w:t>
      </w:r>
      <w:bookmarkEnd w:id="2793"/>
    </w:p>
    <w:p w14:paraId="079AD3BC" w14:textId="5B751ABA" w:rsidR="00C41730" w:rsidRPr="008129EB" w:rsidRDefault="002215BB" w:rsidP="0058045D">
      <w:pPr>
        <w:pStyle w:val="Heading4"/>
      </w:pPr>
      <w:r w:rsidRPr="008129EB">
        <w:t>b</w:t>
      </w:r>
      <w:r w:rsidR="2C388DF0" w:rsidRPr="008129EB">
        <w:t>e a special purpose vehicle established for the sole purpose of carrying on the Project</w:t>
      </w:r>
      <w:r w:rsidR="003F60C1" w:rsidRPr="008129EB">
        <w:t xml:space="preserve"> </w:t>
      </w:r>
      <w:r w:rsidR="2C388DF0" w:rsidRPr="008129EB">
        <w:t xml:space="preserve">and the </w:t>
      </w:r>
      <w:r w:rsidR="00417ED1" w:rsidRPr="008129EB">
        <w:t xml:space="preserve">associated </w:t>
      </w:r>
      <w:r w:rsidR="2C388DF0" w:rsidRPr="008129EB">
        <w:t xml:space="preserve">business and activities contemplated by this agreement; </w:t>
      </w:r>
    </w:p>
    <w:p w14:paraId="59B97F34" w14:textId="0FE5D56E" w:rsidR="002C56EA" w:rsidRPr="008129EB" w:rsidRDefault="2C388DF0" w:rsidP="0058045D">
      <w:pPr>
        <w:pStyle w:val="Heading4"/>
        <w:rPr>
          <w:szCs w:val="18"/>
        </w:rPr>
      </w:pPr>
      <w:r w:rsidRPr="008129EB">
        <w:t>not carry on, or have previously carried on prior to the Signing Date, any other business or activity other than the Project</w:t>
      </w:r>
      <w:r w:rsidR="00417ED1" w:rsidRPr="008129EB">
        <w:t xml:space="preserve"> </w:t>
      </w:r>
      <w:r w:rsidRPr="008129EB">
        <w:t xml:space="preserve">or the </w:t>
      </w:r>
      <w:r w:rsidR="00417ED1" w:rsidRPr="008129EB">
        <w:t xml:space="preserve">associated </w:t>
      </w:r>
      <w:r w:rsidRPr="008129EB">
        <w:t>business and activities contemplated by or reasonably incidental to this agreement;</w:t>
      </w:r>
    </w:p>
    <w:p w14:paraId="3C51D8AA" w14:textId="7F02F417" w:rsidR="00391C05" w:rsidRPr="008129EB" w:rsidRDefault="2C388DF0" w:rsidP="0058045D">
      <w:pPr>
        <w:pStyle w:val="Heading4"/>
      </w:pPr>
      <w:r w:rsidRPr="008129EB">
        <w:t>own, or otherwise hold in its name, the</w:t>
      </w:r>
      <w:r w:rsidR="00417ED1" w:rsidRPr="008129EB">
        <w:t xml:space="preserve"> </w:t>
      </w:r>
      <w:r w:rsidRPr="008129EB">
        <w:t>Project, including all assets, legal rights and Authorisations reasonably required to carry on the</w:t>
      </w:r>
      <w:r w:rsidR="00417ED1" w:rsidRPr="008129EB">
        <w:t xml:space="preserve"> </w:t>
      </w:r>
      <w:r w:rsidRPr="008129EB">
        <w:t xml:space="preserve">Project; </w:t>
      </w:r>
    </w:p>
    <w:p w14:paraId="2AF1C561" w14:textId="339BEF25" w:rsidR="00787BF6" w:rsidRPr="008129EB" w:rsidRDefault="2C388DF0" w:rsidP="0058045D">
      <w:pPr>
        <w:pStyle w:val="Heading4"/>
        <w:rPr>
          <w:szCs w:val="18"/>
        </w:rPr>
      </w:pPr>
      <w:r w:rsidRPr="008129EB">
        <w:t xml:space="preserve">receive all revenue generated by, and other economic value associated with, the Project, including being the counterparty to all </w:t>
      </w:r>
      <w:r w:rsidR="00A00E2E" w:rsidRPr="008129EB">
        <w:t>Wholesale</w:t>
      </w:r>
      <w:r w:rsidR="000B6F7D" w:rsidRPr="008129EB">
        <w:t xml:space="preserve"> C</w:t>
      </w:r>
      <w:r w:rsidRPr="008129EB">
        <w:t>ontracts and other revenue arrangements in respect of the</w:t>
      </w:r>
      <w:r w:rsidR="00417ED1" w:rsidRPr="008129EB">
        <w:t xml:space="preserve"> </w:t>
      </w:r>
      <w:r w:rsidRPr="008129EB">
        <w:t xml:space="preserve">Project; </w:t>
      </w:r>
    </w:p>
    <w:p w14:paraId="182DE8FE" w14:textId="77777777" w:rsidR="006A2F3C" w:rsidRPr="008129EB" w:rsidRDefault="2C388DF0" w:rsidP="0058045D">
      <w:pPr>
        <w:pStyle w:val="Heading4"/>
        <w:rPr>
          <w:szCs w:val="18"/>
        </w:rPr>
      </w:pPr>
      <w:bookmarkStart w:id="2794" w:name="_Ref193036780"/>
      <w:r w:rsidRPr="008129EB">
        <w:t>not hold, acquire or create any Subsidiary without the Commonwealth’s prior written consent; and</w:t>
      </w:r>
      <w:bookmarkEnd w:id="2794"/>
      <w:r w:rsidRPr="008129EB">
        <w:t xml:space="preserve"> </w:t>
      </w:r>
    </w:p>
    <w:p w14:paraId="34500814" w14:textId="762D1149" w:rsidR="006A2F3C" w:rsidRPr="008129EB" w:rsidRDefault="2C388DF0" w:rsidP="00963F80">
      <w:pPr>
        <w:pStyle w:val="Heading4"/>
        <w:keepNext/>
        <w:rPr>
          <w:szCs w:val="18"/>
        </w:rPr>
      </w:pPr>
      <w:r w:rsidRPr="008129EB">
        <w:t xml:space="preserve">without limiting clause </w:t>
      </w:r>
      <w:r w:rsidR="006A2F3C" w:rsidRPr="008129EB">
        <w:fldChar w:fldCharType="begin"/>
      </w:r>
      <w:r w:rsidR="006A2F3C" w:rsidRPr="008129EB">
        <w:instrText xml:space="preserve"> REF _Ref165296530 \w \h </w:instrText>
      </w:r>
      <w:r w:rsidR="006A2F3C" w:rsidRPr="008129EB">
        <w:fldChar w:fldCharType="separate"/>
      </w:r>
      <w:r w:rsidR="00131566">
        <w:t>23.4</w:t>
      </w:r>
      <w:r w:rsidR="006A2F3C" w:rsidRPr="008129EB">
        <w:fldChar w:fldCharType="end"/>
      </w:r>
      <w:r w:rsidRPr="008129EB">
        <w:t xml:space="preserve"> (“</w:t>
      </w:r>
      <w:r w:rsidR="006A2F3C" w:rsidRPr="008129EB">
        <w:fldChar w:fldCharType="begin"/>
      </w:r>
      <w:r w:rsidR="006A2F3C" w:rsidRPr="008129EB">
        <w:instrText xml:space="preserve">  REF _Ref165296530 \h </w:instrText>
      </w:r>
      <w:r w:rsidR="006A2F3C" w:rsidRPr="008129EB">
        <w:fldChar w:fldCharType="separate"/>
      </w:r>
      <w:r w:rsidR="00131566" w:rsidRPr="008129EB">
        <w:t>Change in Control</w:t>
      </w:r>
      <w:r w:rsidR="006A2F3C" w:rsidRPr="008129EB">
        <w:fldChar w:fldCharType="end"/>
      </w:r>
      <w:r w:rsidRPr="008129EB">
        <w:t xml:space="preserve">”), as soon as practicable after the occurrence of </w:t>
      </w:r>
      <w:r w:rsidR="000B343E">
        <w:t>any</w:t>
      </w:r>
      <w:r w:rsidR="000B343E" w:rsidRPr="008129EB">
        <w:t xml:space="preserve"> </w:t>
      </w:r>
      <w:r w:rsidRPr="008129EB">
        <w:t>change</w:t>
      </w:r>
      <w:r w:rsidR="00E54880">
        <w:t>s</w:t>
      </w:r>
      <w:r w:rsidR="000B343E">
        <w:t xml:space="preserve"> in the ownership of Project Operator since the assessment of the Tender</w:t>
      </w:r>
      <w:r w:rsidRPr="008129EB">
        <w:t xml:space="preserve">: </w:t>
      </w:r>
    </w:p>
    <w:p w14:paraId="7D52BCC1" w14:textId="731BD483" w:rsidR="006A2F3C" w:rsidRPr="008129EB" w:rsidRDefault="2C388DF0" w:rsidP="0058045D">
      <w:pPr>
        <w:pStyle w:val="Heading5"/>
        <w:rPr>
          <w:szCs w:val="18"/>
        </w:rPr>
      </w:pPr>
      <w:r w:rsidRPr="008129EB">
        <w:t xml:space="preserve">notify the Commonwealth of </w:t>
      </w:r>
      <w:r w:rsidR="00257042" w:rsidRPr="008129EB">
        <w:t xml:space="preserve">any </w:t>
      </w:r>
      <w:r w:rsidR="000B343E">
        <w:t xml:space="preserve">such </w:t>
      </w:r>
      <w:r w:rsidRPr="008129EB">
        <w:t xml:space="preserve">changes; and </w:t>
      </w:r>
    </w:p>
    <w:p w14:paraId="6A2041FB" w14:textId="663ACF36" w:rsidR="00391C05" w:rsidRPr="008129EB" w:rsidRDefault="2C388DF0" w:rsidP="0058045D">
      <w:pPr>
        <w:pStyle w:val="Heading5"/>
        <w:rPr>
          <w:szCs w:val="18"/>
        </w:rPr>
      </w:pPr>
      <w:r w:rsidRPr="008129EB">
        <w:t>provide to the Commonwealth updated group structur</w:t>
      </w:r>
      <w:r w:rsidR="00417ED1" w:rsidRPr="008129EB">
        <w:t>e</w:t>
      </w:r>
      <w:r w:rsidRPr="008129EB">
        <w:t xml:space="preserve"> diagrams </w:t>
      </w:r>
      <w:r w:rsidR="00257042" w:rsidRPr="008129EB">
        <w:t xml:space="preserve">showing any </w:t>
      </w:r>
      <w:r w:rsidR="000B343E">
        <w:t xml:space="preserve">such </w:t>
      </w:r>
      <w:r w:rsidR="00257042" w:rsidRPr="008129EB">
        <w:t>changes</w:t>
      </w:r>
      <w:r w:rsidRPr="008129EB">
        <w:t>.</w:t>
      </w:r>
    </w:p>
    <w:p w14:paraId="15E53203" w14:textId="112128D5" w:rsidR="00B73ED4" w:rsidRPr="00554280" w:rsidRDefault="2C388DF0" w:rsidP="00632022">
      <w:pPr>
        <w:pStyle w:val="Heading3"/>
        <w:keepNext/>
        <w:numPr>
          <w:ilvl w:val="2"/>
          <w:numId w:val="45"/>
        </w:numPr>
      </w:pPr>
      <w:bookmarkStart w:id="2795" w:name="_Ref181808104"/>
      <w:bookmarkStart w:id="2796" w:name="_Ref166578391"/>
      <w:bookmarkStart w:id="2797" w:name="_Ref166143387"/>
      <w:r w:rsidRPr="008129EB">
        <w:t xml:space="preserve">Despite paragraph </w:t>
      </w:r>
      <w:r w:rsidR="00406B52" w:rsidRPr="008129EB">
        <w:fldChar w:fldCharType="begin"/>
      </w:r>
      <w:r w:rsidR="00406B52" w:rsidRPr="008129EB">
        <w:instrText xml:space="preserve"> REF _Ref166143504 \n \h </w:instrText>
      </w:r>
      <w:r w:rsidR="00406B52" w:rsidRPr="008129EB">
        <w:fldChar w:fldCharType="separate"/>
      </w:r>
      <w:r w:rsidR="00131566">
        <w:t>(a)</w:t>
      </w:r>
      <w:r w:rsidR="00406B52" w:rsidRPr="008129EB">
        <w:fldChar w:fldCharType="end"/>
      </w:r>
      <w:r w:rsidRPr="008129EB">
        <w:t xml:space="preserve">, Project Operator may enter into a contract or other arrangement (including as part of a </w:t>
      </w:r>
      <w:r w:rsidR="00A00E2E" w:rsidRPr="008129EB">
        <w:t>Wholesale</w:t>
      </w:r>
      <w:r w:rsidR="000B6F7D" w:rsidRPr="008129EB">
        <w:t xml:space="preserve"> </w:t>
      </w:r>
      <w:r w:rsidRPr="008129EB">
        <w:t xml:space="preserve">Contract) with </w:t>
      </w:r>
      <w:r w:rsidRPr="00554280">
        <w:t>another person</w:t>
      </w:r>
      <w:r w:rsidR="00B73ED4" w:rsidRPr="00554280">
        <w:t>:</w:t>
      </w:r>
      <w:bookmarkEnd w:id="2795"/>
      <w:r w:rsidR="001D2F9E" w:rsidRPr="00554280">
        <w:t xml:space="preserve"> </w:t>
      </w:r>
      <w:bookmarkEnd w:id="2796"/>
    </w:p>
    <w:p w14:paraId="6BDA2A1F" w14:textId="13BDA65B" w:rsidR="00B73ED4" w:rsidRPr="00554280" w:rsidRDefault="2C388DF0" w:rsidP="00825491">
      <w:pPr>
        <w:pStyle w:val="Heading4"/>
        <w:numPr>
          <w:ilvl w:val="3"/>
          <w:numId w:val="45"/>
        </w:numPr>
      </w:pPr>
      <w:r w:rsidRPr="00554280">
        <w:t>for that person to be registered as “</w:t>
      </w:r>
      <w:r w:rsidR="005E0CD0" w:rsidRPr="00554280">
        <w:t>i</w:t>
      </w:r>
      <w:r w:rsidRPr="00554280">
        <w:t xml:space="preserve">ntermediary” (as defined in the </w:t>
      </w:r>
      <w:r w:rsidR="005E0CD0" w:rsidRPr="00554280">
        <w:t>NER</w:t>
      </w:r>
      <w:r w:rsidRPr="00554280">
        <w:t>) for Project Operator in respect of the Project</w:t>
      </w:r>
      <w:r w:rsidR="00CE636C" w:rsidRPr="00106AE8">
        <w:t xml:space="preserve"> or a Project Component</w:t>
      </w:r>
      <w:r w:rsidR="00417ED1" w:rsidRPr="00554280">
        <w:t>, or another form of contract or other arrangement with a similar effect,</w:t>
      </w:r>
      <w:r w:rsidRPr="00554280">
        <w:t xml:space="preserve"> (“</w:t>
      </w:r>
      <w:r w:rsidRPr="00554280">
        <w:rPr>
          <w:b/>
          <w:bCs/>
        </w:rPr>
        <w:t>Permitted Intermediary Contract</w:t>
      </w:r>
      <w:r w:rsidRPr="00554280">
        <w:t>”)</w:t>
      </w:r>
      <w:r w:rsidR="00B73ED4" w:rsidRPr="00554280">
        <w:t>; or</w:t>
      </w:r>
      <w:r w:rsidR="006B2E09" w:rsidRPr="00554280">
        <w:t xml:space="preserve"> </w:t>
      </w:r>
    </w:p>
    <w:p w14:paraId="7F99DC55" w14:textId="661AFB46" w:rsidR="00B73ED4" w:rsidRPr="00554280" w:rsidRDefault="00B73ED4" w:rsidP="00825491">
      <w:pPr>
        <w:pStyle w:val="Heading4"/>
        <w:keepNext/>
        <w:numPr>
          <w:ilvl w:val="3"/>
          <w:numId w:val="45"/>
        </w:numPr>
      </w:pPr>
      <w:r w:rsidRPr="00554280">
        <w:lastRenderedPageBreak/>
        <w:t>to enter into a “reallocation” (as defined in the NER) involving that other person in respect of the Project</w:t>
      </w:r>
      <w:r w:rsidR="00CE636C" w:rsidRPr="00106AE8">
        <w:t>or a Project Component</w:t>
      </w:r>
      <w:r w:rsidRPr="00554280">
        <w:t>,</w:t>
      </w:r>
    </w:p>
    <w:p w14:paraId="72901C69" w14:textId="07491861" w:rsidR="00007F05" w:rsidRPr="008129EB" w:rsidRDefault="00B73ED4" w:rsidP="006426F6">
      <w:pPr>
        <w:pStyle w:val="Heading4"/>
        <w:keepNext/>
        <w:numPr>
          <w:ilvl w:val="0"/>
          <w:numId w:val="0"/>
        </w:numPr>
        <w:ind w:left="1474"/>
      </w:pPr>
      <w:r w:rsidRPr="008129EB">
        <w:t>("</w:t>
      </w:r>
      <w:r w:rsidRPr="008129EB">
        <w:rPr>
          <w:b/>
          <w:bCs/>
        </w:rPr>
        <w:t>Permitted Arrangement</w:t>
      </w:r>
      <w:r w:rsidRPr="008129EB">
        <w:t>”)</w:t>
      </w:r>
      <w:r w:rsidR="00B87557" w:rsidRPr="008129EB">
        <w:t>.</w:t>
      </w:r>
      <w:bookmarkStart w:id="2798" w:name="_Ref170478049"/>
    </w:p>
    <w:p w14:paraId="50BF6A05" w14:textId="77777777" w:rsidR="00427F45" w:rsidRDefault="2C388DF0" w:rsidP="00461C2A">
      <w:pPr>
        <w:pStyle w:val="Heading3"/>
        <w:keepNext/>
      </w:pPr>
      <w:bookmarkStart w:id="2799" w:name="_Ref170374737"/>
      <w:bookmarkStart w:id="2800" w:name="_Ref180066783"/>
      <w:bookmarkStart w:id="2801" w:name="_Ref166770460"/>
      <w:bookmarkEnd w:id="2798"/>
      <w:r w:rsidRPr="008129EB">
        <w:t xml:space="preserve">If there is a Permitted </w:t>
      </w:r>
      <w:r w:rsidR="00F00827" w:rsidRPr="008129EB">
        <w:t>Arrangement</w:t>
      </w:r>
      <w:r w:rsidRPr="008129EB">
        <w:t>, then</w:t>
      </w:r>
      <w:bookmarkEnd w:id="2799"/>
      <w:bookmarkEnd w:id="2800"/>
      <w:r w:rsidR="00427F45">
        <w:t>:</w:t>
      </w:r>
    </w:p>
    <w:p w14:paraId="1D9EED5F" w14:textId="661D7A44" w:rsidR="001D58ED" w:rsidRPr="008129EB" w:rsidRDefault="00427F45" w:rsidP="00461C2A">
      <w:pPr>
        <w:pStyle w:val="Heading4"/>
        <w:keepNext/>
      </w:pPr>
      <w:bookmarkStart w:id="2802" w:name="_Ref214994961"/>
      <w:r>
        <w:t xml:space="preserve">any payments received from the </w:t>
      </w:r>
      <w:bookmarkStart w:id="2803" w:name="_Ref214992993"/>
      <w:r>
        <w:t>counter</w:t>
      </w:r>
      <w:r w:rsidRPr="008129EB">
        <w:t>party to the Permitted Arrangement (“</w:t>
      </w:r>
      <w:r w:rsidRPr="008129EB">
        <w:rPr>
          <w:b/>
          <w:bCs/>
        </w:rPr>
        <w:t>Permitted Arrangement Revenue</w:t>
      </w:r>
      <w:r w:rsidRPr="008129EB">
        <w:t xml:space="preserve">”) </w:t>
      </w:r>
      <w:r>
        <w:t>are</w:t>
      </w:r>
      <w:r w:rsidRPr="008129EB">
        <w:t xml:space="preserve"> deemed</w:t>
      </w:r>
      <w:r>
        <w:t>:</w:t>
      </w:r>
      <w:bookmarkEnd w:id="2802"/>
      <w:bookmarkEnd w:id="2803"/>
    </w:p>
    <w:p w14:paraId="0965D4E4" w14:textId="1DF6C97B" w:rsidR="000B343E" w:rsidRDefault="000B343E" w:rsidP="00C321DE">
      <w:pPr>
        <w:pStyle w:val="Heading5"/>
        <w:keepNext/>
        <w:keepLines/>
      </w:pPr>
      <w:bookmarkStart w:id="2804" w:name="_Ref170478058"/>
      <w:bookmarkEnd w:id="2801"/>
      <w:r>
        <w:t xml:space="preserve">if the Permitted Arrangement is an Eligible Wholesale Contract, to be amounts under an Eligible Wholesale Contract for the purposes of paragraph </w:t>
      </w:r>
      <w:r>
        <w:fldChar w:fldCharType="begin"/>
      </w:r>
      <w:r>
        <w:instrText xml:space="preserve"> REF _Ref179402971 \n \h </w:instrText>
      </w:r>
      <w:r>
        <w:fldChar w:fldCharType="separate"/>
      </w:r>
      <w:r w:rsidR="00131566">
        <w:t>(a)</w:t>
      </w:r>
      <w:r>
        <w:fldChar w:fldCharType="end"/>
      </w:r>
      <w:r>
        <w:t xml:space="preserve"> of the definition of Operational Revenue; or</w:t>
      </w:r>
    </w:p>
    <w:p w14:paraId="29523EBE" w14:textId="1E2297CB" w:rsidR="000B343E" w:rsidRDefault="000B343E" w:rsidP="00011DD6">
      <w:pPr>
        <w:pStyle w:val="Heading5"/>
        <w:keepNext/>
      </w:pPr>
      <w:r>
        <w:t>in all other cases,</w:t>
      </w:r>
      <w:r w:rsidR="00F47D12">
        <w:t xml:space="preserve"> </w:t>
      </w:r>
      <w:r w:rsidR="49D70CC2" w:rsidRPr="008129EB">
        <w:t>to be</w:t>
      </w:r>
      <w:r w:rsidR="00007F05" w:rsidRPr="008129EB">
        <w:t xml:space="preserve"> Operational Revenue</w:t>
      </w:r>
      <w:r w:rsidR="00E02626" w:rsidRPr="008129EB">
        <w:t xml:space="preserve"> </w:t>
      </w:r>
      <w:r>
        <w:t xml:space="preserve">(which will be in addition to any Deemed Wholesale Contract Revenue which is deemed under </w:t>
      </w:r>
      <w:r>
        <w:fldChar w:fldCharType="begin"/>
      </w:r>
      <w:r>
        <w:instrText xml:space="preserve"> REF _Ref180056489 \n \h </w:instrText>
      </w:r>
      <w:r>
        <w:fldChar w:fldCharType="separate"/>
      </w:r>
      <w:r w:rsidR="00131566">
        <w:t>Schedule 1</w:t>
      </w:r>
      <w:r>
        <w:fldChar w:fldCharType="end"/>
      </w:r>
      <w:r>
        <w:t xml:space="preserve"> (“</w:t>
      </w:r>
      <w:r>
        <w:fldChar w:fldCharType="begin"/>
      </w:r>
      <w:r>
        <w:instrText xml:space="preserve"> REF _Ref180056489 \h </w:instrText>
      </w:r>
      <w:r>
        <w:fldChar w:fldCharType="separate"/>
      </w:r>
      <w:r w:rsidR="00131566" w:rsidRPr="008129EB">
        <w:t xml:space="preserve">Support </w:t>
      </w:r>
      <w:r w:rsidR="00131566">
        <w:t>T</w:t>
      </w:r>
      <w:r w:rsidR="00131566" w:rsidRPr="008129EB">
        <w:t>erms</w:t>
      </w:r>
      <w:r>
        <w:fldChar w:fldCharType="end"/>
      </w:r>
      <w:r>
        <w:t xml:space="preserve">”) to have been derived in respect of </w:t>
      </w:r>
      <w:r w:rsidR="00427F45">
        <w:t xml:space="preserve">that </w:t>
      </w:r>
      <w:r>
        <w:t>Permitted Arrangement</w:t>
      </w:r>
      <w:r w:rsidR="00427F45">
        <w:t xml:space="preserve"> as an Ineligible Wholesale Contract); and</w:t>
      </w:r>
    </w:p>
    <w:p w14:paraId="59BD72EB" w14:textId="77777777" w:rsidR="00427F45" w:rsidRDefault="00427F45" w:rsidP="00427F45">
      <w:pPr>
        <w:pStyle w:val="Heading4"/>
      </w:pPr>
      <w:bookmarkStart w:id="2805" w:name="_Ref214623891"/>
      <w:r>
        <w:t>any costs and expenses incurred by that counterparty in connection with the Permitted Arrangement (“</w:t>
      </w:r>
      <w:r>
        <w:rPr>
          <w:b/>
          <w:bCs/>
        </w:rPr>
        <w:t>Permitted Arrangement Costs and Expenses</w:t>
      </w:r>
      <w:r>
        <w:t>”) which would have been counted as Permitted Costs had those Permitted Arrangement Costs and Expenses been incurred by Project Operator (other than any Excluded Permitted Arrangement Costs and Expenses), are deemed to be Permitted Costs,</w:t>
      </w:r>
      <w:bookmarkEnd w:id="2805"/>
    </w:p>
    <w:p w14:paraId="5CFD262B" w14:textId="25E136EB" w:rsidR="00D24B1E" w:rsidRPr="008129EB" w:rsidRDefault="00E02626" w:rsidP="00427F45">
      <w:pPr>
        <w:spacing w:after="240"/>
        <w:ind w:left="1474"/>
      </w:pPr>
      <w:r w:rsidRPr="008129EB">
        <w:t>and must</w:t>
      </w:r>
      <w:r w:rsidR="0003276A">
        <w:t>, in e</w:t>
      </w:r>
      <w:r w:rsidR="00427F45">
        <w:t xml:space="preserve">ach </w:t>
      </w:r>
      <w:r w:rsidR="0003276A">
        <w:t>case,</w:t>
      </w:r>
      <w:r w:rsidRPr="008129EB">
        <w:t xml:space="preserve"> be reported by Project Operator to the Commonwealth in accordance with clause </w:t>
      </w:r>
      <w:r w:rsidRPr="008129EB">
        <w:fldChar w:fldCharType="begin"/>
      </w:r>
      <w:r w:rsidRPr="008129EB">
        <w:instrText xml:space="preserve"> REF _Ref163828785 \w \h </w:instrText>
      </w:r>
      <w:r w:rsidRPr="008129EB">
        <w:fldChar w:fldCharType="separate"/>
      </w:r>
      <w:r w:rsidR="00131566">
        <w:t>12.3</w:t>
      </w:r>
      <w:r w:rsidRPr="008129EB">
        <w:fldChar w:fldCharType="end"/>
      </w:r>
      <w:r w:rsidRPr="008129EB">
        <w:t xml:space="preserve"> (“</w:t>
      </w:r>
      <w:r w:rsidRPr="008129EB">
        <w:fldChar w:fldCharType="begin"/>
      </w:r>
      <w:r w:rsidRPr="008129EB">
        <w:instrText xml:space="preserve">  REF _Ref163828785 \h </w:instrText>
      </w:r>
      <w:r w:rsidRPr="008129EB">
        <w:fldChar w:fldCharType="separate"/>
      </w:r>
      <w:r w:rsidR="00131566" w:rsidRPr="0064524E">
        <w:t>Revenue reporting</w:t>
      </w:r>
      <w:r w:rsidRPr="008129EB">
        <w:fldChar w:fldCharType="end"/>
      </w:r>
      <w:r w:rsidRPr="008129EB">
        <w:t>”)</w:t>
      </w:r>
      <w:bookmarkEnd w:id="2804"/>
      <w:r w:rsidR="007C5224">
        <w:t xml:space="preserve"> and</w:t>
      </w:r>
      <w:r w:rsidR="00427F45">
        <w:t>, for the purposes of this clause:</w:t>
      </w:r>
    </w:p>
    <w:p w14:paraId="1EFDDA2A" w14:textId="77777777" w:rsidR="007C5224" w:rsidRDefault="007C5224" w:rsidP="007C5224">
      <w:pPr>
        <w:pStyle w:val="Heading4"/>
        <w:keepNext/>
      </w:pPr>
      <w:bookmarkStart w:id="2806" w:name="_Ref214623922"/>
      <w:r>
        <w:t>“</w:t>
      </w:r>
      <w:r w:rsidRPr="007C5224">
        <w:rPr>
          <w:b/>
          <w:bCs/>
        </w:rPr>
        <w:t>Excluded Permitted Arrangement Costs and Expenses</w:t>
      </w:r>
      <w:r>
        <w:t>” means:</w:t>
      </w:r>
      <w:bookmarkEnd w:id="2806"/>
    </w:p>
    <w:p w14:paraId="0BA74CAF" w14:textId="77777777" w:rsidR="007C5224" w:rsidRDefault="007C5224" w:rsidP="007C5224">
      <w:pPr>
        <w:pStyle w:val="Heading5"/>
      </w:pPr>
      <w:r>
        <w:t>any Permitted Arrangement Costs and Expenses which are reimbursed by, or recouped from, Project Operator; and</w:t>
      </w:r>
    </w:p>
    <w:p w14:paraId="2C359DBB" w14:textId="67E85D23" w:rsidR="007C5224" w:rsidRPr="008129EB" w:rsidRDefault="007C5224" w:rsidP="007C5224">
      <w:pPr>
        <w:pStyle w:val="Heading5"/>
      </w:pPr>
      <w:r>
        <w:t xml:space="preserve">in relation to a Permitted Arrangement that is an Eligible Wholesale Contract, any Permitted Arrangement Costs and Expenses that are costs and expenses of the kind referred to in paragraph </w:t>
      </w:r>
      <w:r>
        <w:fldChar w:fldCharType="begin"/>
      </w:r>
      <w:r>
        <w:instrText xml:space="preserve"> REF _Ref178859582 \n \h </w:instrText>
      </w:r>
      <w:r>
        <w:fldChar w:fldCharType="separate"/>
      </w:r>
      <w:r w:rsidR="00131566">
        <w:t>(e)</w:t>
      </w:r>
      <w:r>
        <w:fldChar w:fldCharType="end"/>
      </w:r>
      <w:r>
        <w:t xml:space="preserve"> of the definition of Permitted Costs</w:t>
      </w:r>
      <w:r w:rsidRPr="008129EB">
        <w:t>.</w:t>
      </w:r>
    </w:p>
    <w:p w14:paraId="10E28C3B" w14:textId="77777777" w:rsidR="00F356EF" w:rsidRPr="008129EB" w:rsidRDefault="00F356EF" w:rsidP="0058045D">
      <w:pPr>
        <w:pStyle w:val="Heading2"/>
      </w:pPr>
      <w:bookmarkStart w:id="2807" w:name="_Toc171430554"/>
      <w:bookmarkStart w:id="2808" w:name="_Toc171584259"/>
      <w:bookmarkStart w:id="2809" w:name="_Toc163496135"/>
      <w:bookmarkStart w:id="2810" w:name="_Toc232683660"/>
      <w:bookmarkStart w:id="2811" w:name="_Ref141090882"/>
      <w:bookmarkEnd w:id="2797"/>
      <w:bookmarkEnd w:id="2807"/>
      <w:bookmarkEnd w:id="2808"/>
      <w:bookmarkEnd w:id="2809"/>
      <w:r w:rsidRPr="008129EB">
        <w:t>Trading Protocol</w:t>
      </w:r>
      <w:bookmarkEnd w:id="2810"/>
    </w:p>
    <w:p w14:paraId="5E2A70CC" w14:textId="3DEB99A5" w:rsidR="00030F01" w:rsidRPr="0064524E" w:rsidRDefault="00030F01" w:rsidP="008E4A1B">
      <w:pPr>
        <w:pStyle w:val="Heading3"/>
      </w:pPr>
      <w:r w:rsidRPr="008129EB">
        <w:t xml:space="preserve">Project Operator must provide </w:t>
      </w:r>
      <w:r w:rsidR="00257042" w:rsidRPr="008129EB">
        <w:t xml:space="preserve">to </w:t>
      </w:r>
      <w:r w:rsidRPr="008129EB">
        <w:t>the Commonwealth a copy of its Trading Protocol</w:t>
      </w:r>
      <w:r w:rsidR="00257042" w:rsidRPr="008129EB">
        <w:t>,</w:t>
      </w:r>
      <w:r w:rsidRPr="008129EB">
        <w:t xml:space="preserve"> for the information of the Commonwealth</w:t>
      </w:r>
      <w:r w:rsidR="00257042" w:rsidRPr="008129EB">
        <w:t>,</w:t>
      </w:r>
      <w:r w:rsidRPr="008129EB">
        <w:t xml:space="preserve"> on or before </w:t>
      </w:r>
      <w:r w:rsidR="00462574">
        <w:t xml:space="preserve">the </w:t>
      </w:r>
      <w:r w:rsidRPr="008129EB">
        <w:t>Commercial Operation</w:t>
      </w:r>
      <w:r w:rsidR="00462574">
        <w:t>s Date</w:t>
      </w:r>
      <w:r w:rsidRPr="008129EB">
        <w:t xml:space="preserve"> in accordance with clause </w:t>
      </w:r>
      <w:r w:rsidR="00F12177" w:rsidRPr="008129EB">
        <w:fldChar w:fldCharType="begin"/>
      </w:r>
      <w:r w:rsidR="00F12177" w:rsidRPr="008129EB">
        <w:instrText xml:space="preserve"> REF _Ref103589240 \w \h </w:instrText>
      </w:r>
      <w:r w:rsidR="00F12177" w:rsidRPr="008129EB">
        <w:fldChar w:fldCharType="separate"/>
      </w:r>
      <w:r w:rsidR="00131566">
        <w:t>7</w:t>
      </w:r>
      <w:r w:rsidR="00F12177" w:rsidRPr="008129EB">
        <w:fldChar w:fldCharType="end"/>
      </w:r>
      <w:r w:rsidR="00F12177" w:rsidRPr="008129EB">
        <w:t xml:space="preserve">. </w:t>
      </w:r>
      <w:r w:rsidRPr="008129EB">
        <w:t xml:space="preserve">The Trading Protocol may only </w:t>
      </w:r>
      <w:r w:rsidRPr="0064524E">
        <w:t xml:space="preserve">be used by the Commonwealth for assessing whether </w:t>
      </w:r>
      <w:r w:rsidR="00F12177" w:rsidRPr="0064524E">
        <w:t xml:space="preserve">Project </w:t>
      </w:r>
      <w:r w:rsidRPr="0064524E">
        <w:t xml:space="preserve">Operator has complied with its obligations arising from or in connection with the Project Documents. </w:t>
      </w:r>
    </w:p>
    <w:p w14:paraId="1D36393F" w14:textId="77777777" w:rsidR="00030F01" w:rsidRPr="0064524E" w:rsidRDefault="00030F01" w:rsidP="00461C2A">
      <w:pPr>
        <w:pStyle w:val="Heading3"/>
        <w:keepNext/>
      </w:pPr>
      <w:r w:rsidRPr="0064524E">
        <w:lastRenderedPageBreak/>
        <w:t xml:space="preserve">As soon as reasonably practicable (and in any event within 15 Business Days) after the end of each Operations Year, </w:t>
      </w:r>
      <w:r w:rsidR="00F12177" w:rsidRPr="0064524E">
        <w:t>Project</w:t>
      </w:r>
      <w:r w:rsidRPr="0064524E">
        <w:t xml:space="preserve"> Operator must provide to the Commonwealth: </w:t>
      </w:r>
    </w:p>
    <w:p w14:paraId="443EF862" w14:textId="5A8974E7" w:rsidR="00030F01" w:rsidRPr="0064524E" w:rsidRDefault="00030F01" w:rsidP="008E4A1B">
      <w:pPr>
        <w:pStyle w:val="Heading4"/>
      </w:pPr>
      <w:r w:rsidRPr="0064524E">
        <w:t xml:space="preserve">an annual report for that Operations Year outlining whether it operated the </w:t>
      </w:r>
      <w:r w:rsidR="00F12177" w:rsidRPr="0064524E">
        <w:t>Project</w:t>
      </w:r>
      <w:r w:rsidR="00CE636C" w:rsidRPr="0064524E">
        <w:t xml:space="preserve">, </w:t>
      </w:r>
      <w:r w:rsidR="00CE636C" w:rsidRPr="00106AE8">
        <w:t>and each Project Component</w:t>
      </w:r>
      <w:r w:rsidR="00CE636C" w:rsidRPr="0064524E">
        <w:t>,</w:t>
      </w:r>
      <w:r w:rsidR="00B453E3" w:rsidRPr="0064524E">
        <w:t xml:space="preserve"> </w:t>
      </w:r>
      <w:r w:rsidRPr="0064524E">
        <w:t>in accordance with the Trading Protocol and</w:t>
      </w:r>
      <w:r w:rsidR="00257042" w:rsidRPr="0064524E">
        <w:t>,</w:t>
      </w:r>
      <w:r w:rsidRPr="0064524E">
        <w:t xml:space="preserve"> if not</w:t>
      </w:r>
      <w:r w:rsidR="00257042" w:rsidRPr="0064524E">
        <w:t>,</w:t>
      </w:r>
      <w:r w:rsidRPr="0064524E">
        <w:t xml:space="preserve"> how the operations of the </w:t>
      </w:r>
      <w:r w:rsidR="00F12177" w:rsidRPr="0064524E">
        <w:t>Project</w:t>
      </w:r>
      <w:r w:rsidR="00CE636C" w:rsidRPr="0064524E">
        <w:t xml:space="preserve">, </w:t>
      </w:r>
      <w:r w:rsidR="00CE636C" w:rsidRPr="00106AE8">
        <w:t>or Project Component(s)</w:t>
      </w:r>
      <w:r w:rsidR="00CE636C" w:rsidRPr="0064524E">
        <w:t>,</w:t>
      </w:r>
      <w:r w:rsidR="00B453E3" w:rsidRPr="0064524E">
        <w:t xml:space="preserve"> </w:t>
      </w:r>
      <w:r w:rsidRPr="0064524E">
        <w:t>differed from the Trading Protocol; and</w:t>
      </w:r>
    </w:p>
    <w:p w14:paraId="3ECBA0EB" w14:textId="77777777" w:rsidR="00F356EF" w:rsidRPr="0064524E" w:rsidRDefault="00030F01" w:rsidP="008E4A1B">
      <w:pPr>
        <w:pStyle w:val="Heading4"/>
      </w:pPr>
      <w:r w:rsidRPr="0064524E">
        <w:t>a revised Trading Protocol for the next Operations Year (to the extent that there is to be any change to the Trading Protocol).</w:t>
      </w:r>
    </w:p>
    <w:p w14:paraId="4B112C05" w14:textId="6097B37D" w:rsidR="00462574" w:rsidRPr="0064524E" w:rsidRDefault="00462574" w:rsidP="00D36195">
      <w:pPr>
        <w:pStyle w:val="Heading3"/>
      </w:pPr>
      <w:r w:rsidRPr="0064524E">
        <w:t xml:space="preserve">The Trading Protocol must clearly identify </w:t>
      </w:r>
      <w:r w:rsidRPr="00106AE8">
        <w:t>whe</w:t>
      </w:r>
      <w:r w:rsidR="00CE636C" w:rsidRPr="00106AE8">
        <w:t>n and how</w:t>
      </w:r>
      <w:r w:rsidRPr="0064524E">
        <w:t xml:space="preserve"> the processes and/or strategy applicable to a given Project Component differ from another Project Component.</w:t>
      </w:r>
    </w:p>
    <w:p w14:paraId="24E91EA1" w14:textId="77777777" w:rsidR="006E6AA2" w:rsidRPr="008129EB" w:rsidRDefault="2C388DF0" w:rsidP="0058045D">
      <w:pPr>
        <w:pStyle w:val="Heading2"/>
      </w:pPr>
      <w:bookmarkStart w:id="2812" w:name="_Ref170472056"/>
      <w:bookmarkStart w:id="2813" w:name="_Toc232683661"/>
      <w:r w:rsidRPr="008129EB">
        <w:t>Annual Maintenance Program</w:t>
      </w:r>
      <w:bookmarkEnd w:id="2782"/>
      <w:bookmarkEnd w:id="2811"/>
      <w:bookmarkEnd w:id="2812"/>
      <w:bookmarkEnd w:id="2813"/>
    </w:p>
    <w:p w14:paraId="1E48D65D" w14:textId="51317B54" w:rsidR="000A12FB" w:rsidRPr="008129EB" w:rsidRDefault="2C388DF0" w:rsidP="0058045D">
      <w:pPr>
        <w:pStyle w:val="Heading3"/>
      </w:pPr>
      <w:bookmarkStart w:id="2814" w:name="_Ref103351244"/>
      <w:r w:rsidRPr="008129EB">
        <w:t xml:space="preserve">At least 20 Business Days prior to the start of any </w:t>
      </w:r>
      <w:r w:rsidR="001166D7" w:rsidRPr="008129EB">
        <w:t>Support Year</w:t>
      </w:r>
      <w:r w:rsidRPr="008129EB">
        <w:t xml:space="preserve"> </w:t>
      </w:r>
      <w:r w:rsidR="00474C4A" w:rsidRPr="008129EB">
        <w:t>during the Support Period</w:t>
      </w:r>
      <w:r w:rsidRPr="008129EB">
        <w:t xml:space="preserve">, Project Operator must provide to the Commonwealth an annual maintenance program that complies with Project Operator’s obligations under clause </w:t>
      </w:r>
      <w:r w:rsidR="006E6AA2" w:rsidRPr="008129EB">
        <w:fldChar w:fldCharType="begin"/>
      </w:r>
      <w:r w:rsidR="006E6AA2" w:rsidRPr="008129EB">
        <w:instrText xml:space="preserve"> REF _Ref101353840 \w \h  \* MERGEFORMAT </w:instrText>
      </w:r>
      <w:r w:rsidR="006E6AA2" w:rsidRPr="008129EB">
        <w:fldChar w:fldCharType="separate"/>
      </w:r>
      <w:r w:rsidR="00131566">
        <w:t>8.9(a)</w:t>
      </w:r>
      <w:r w:rsidR="006E6AA2" w:rsidRPr="008129EB">
        <w:fldChar w:fldCharType="end"/>
      </w:r>
      <w:r w:rsidRPr="008129EB">
        <w:t xml:space="preserve"> (“</w:t>
      </w:r>
      <w:r w:rsidR="006E6AA2" w:rsidRPr="008129EB">
        <w:fldChar w:fldCharType="begin"/>
      </w:r>
      <w:r w:rsidR="006E6AA2" w:rsidRPr="008129EB">
        <w:instrText xml:space="preserve">  REF _Ref94884505 \h  \* MERGEFORMAT </w:instrText>
      </w:r>
      <w:r w:rsidR="006E6AA2" w:rsidRPr="008129EB">
        <w:fldChar w:fldCharType="separate"/>
      </w:r>
      <w:r w:rsidR="00131566" w:rsidRPr="008129EB">
        <w:t>Maintenance</w:t>
      </w:r>
      <w:r w:rsidR="006E6AA2" w:rsidRPr="008129EB">
        <w:fldChar w:fldCharType="end"/>
      </w:r>
      <w:r w:rsidRPr="008129EB">
        <w:t>”) (“</w:t>
      </w:r>
      <w:r w:rsidRPr="008129EB">
        <w:rPr>
          <w:b/>
          <w:bCs/>
        </w:rPr>
        <w:t>Annual</w:t>
      </w:r>
      <w:r w:rsidRPr="008129EB">
        <w:t xml:space="preserve"> </w:t>
      </w:r>
      <w:r w:rsidRPr="008129EB">
        <w:rPr>
          <w:b/>
          <w:bCs/>
        </w:rPr>
        <w:t>Maintenance Program</w:t>
      </w:r>
      <w:r w:rsidRPr="008129EB">
        <w:t>”).</w:t>
      </w:r>
      <w:bookmarkEnd w:id="2814"/>
    </w:p>
    <w:p w14:paraId="6B547963" w14:textId="4EE83222" w:rsidR="006E6AA2" w:rsidRPr="008129EB" w:rsidRDefault="00A14B43" w:rsidP="0058045D">
      <w:pPr>
        <w:pStyle w:val="Heading3"/>
      </w:pPr>
      <w:bookmarkStart w:id="2815" w:name="_Ref104204990"/>
      <w:r w:rsidRPr="008129EB">
        <w:t>Within 20 Business Days after receipt of an Annual Maintenance Program, the Commonwealth may request any changes that it considers (acting reasonably) are appropriate or otherwise required to meet the requirements of this agreement or any applicable Law (including compliance with the Social Licence Commitments and any applicable work health and safety and environmental obligations</w:t>
      </w:r>
      <w:r w:rsidR="2C388DF0" w:rsidRPr="008129EB">
        <w:t>).</w:t>
      </w:r>
      <w:bookmarkEnd w:id="2815"/>
    </w:p>
    <w:p w14:paraId="22C1AF5F" w14:textId="3FFAF92F" w:rsidR="009A6581" w:rsidRPr="008129EB" w:rsidRDefault="2C388DF0" w:rsidP="00011DD6">
      <w:pPr>
        <w:pStyle w:val="Heading3"/>
        <w:keepNext/>
      </w:pPr>
      <w:r w:rsidRPr="008129EB">
        <w:t xml:space="preserve">If the Commonwealth requests a change to an Annual Maintenance Program in accordance with paragraph </w:t>
      </w:r>
      <w:r w:rsidR="00A57625" w:rsidRPr="008129EB">
        <w:fldChar w:fldCharType="begin"/>
      </w:r>
      <w:r w:rsidR="00A57625" w:rsidRPr="008129EB">
        <w:instrText xml:space="preserve"> REF _Ref104204990 \n \h  \* MERGEFORMAT </w:instrText>
      </w:r>
      <w:r w:rsidR="00A57625" w:rsidRPr="008129EB">
        <w:fldChar w:fldCharType="separate"/>
      </w:r>
      <w:r w:rsidR="00131566">
        <w:t>(b)</w:t>
      </w:r>
      <w:r w:rsidR="00A57625" w:rsidRPr="008129EB">
        <w:fldChar w:fldCharType="end"/>
      </w:r>
      <w:r w:rsidRPr="008129EB">
        <w:t xml:space="preserve">, then Project Operator must: </w:t>
      </w:r>
    </w:p>
    <w:p w14:paraId="7B719245" w14:textId="77777777" w:rsidR="009A6581" w:rsidRPr="008129EB" w:rsidRDefault="2C388DF0" w:rsidP="0058045D">
      <w:pPr>
        <w:pStyle w:val="Heading4"/>
      </w:pPr>
      <w:r w:rsidRPr="008129EB">
        <w:t xml:space="preserve">consider (acting reasonably and in good faith) the requested changes; and </w:t>
      </w:r>
    </w:p>
    <w:p w14:paraId="4F055B33" w14:textId="77777777" w:rsidR="009A6581" w:rsidRPr="008129EB" w:rsidRDefault="2C388DF0" w:rsidP="0058045D">
      <w:pPr>
        <w:pStyle w:val="Heading4"/>
      </w:pPr>
      <w:r w:rsidRPr="008129EB">
        <w:t>resubmit or confirm (as applicable) the Annual Maintenance Program,</w:t>
      </w:r>
    </w:p>
    <w:p w14:paraId="1B88905E" w14:textId="77777777" w:rsidR="006E6AA2" w:rsidRPr="008129EB" w:rsidRDefault="2BC382E4" w:rsidP="003A24AE">
      <w:pPr>
        <w:pStyle w:val="Heading4"/>
        <w:numPr>
          <w:ilvl w:val="0"/>
          <w:numId w:val="0"/>
        </w:numPr>
        <w:ind w:left="1474"/>
      </w:pPr>
      <w:r w:rsidRPr="008129EB">
        <w:t>within 20 Business Days after the Commonwealth’s request.</w:t>
      </w:r>
    </w:p>
    <w:p w14:paraId="61171BA5" w14:textId="77777777" w:rsidR="00057F0D" w:rsidRPr="008129EB" w:rsidRDefault="2C388DF0" w:rsidP="0058045D">
      <w:pPr>
        <w:pStyle w:val="Heading2"/>
      </w:pPr>
      <w:bookmarkStart w:id="2816" w:name="_Toc56502161"/>
      <w:bookmarkStart w:id="2817" w:name="_Toc56502422"/>
      <w:bookmarkStart w:id="2818" w:name="_Toc56502683"/>
      <w:bookmarkStart w:id="2819" w:name="_Ref94884505"/>
      <w:bookmarkStart w:id="2820" w:name="_Ref94884864"/>
      <w:bookmarkStart w:id="2821" w:name="_Toc232683662"/>
      <w:bookmarkStart w:id="2822" w:name="_Toc515358916"/>
      <w:bookmarkStart w:id="2823" w:name="_Ref492491154"/>
      <w:bookmarkStart w:id="2824" w:name="_Toc492504768"/>
      <w:bookmarkStart w:id="2825" w:name="_Toc515358920"/>
      <w:bookmarkStart w:id="2826" w:name="_Toc515470226"/>
      <w:bookmarkStart w:id="2827" w:name="_Ref225839376"/>
      <w:bookmarkStart w:id="2828" w:name="_Toc240354966"/>
      <w:bookmarkStart w:id="2829" w:name="_Ref467051300"/>
      <w:bookmarkEnd w:id="2816"/>
      <w:bookmarkEnd w:id="2817"/>
      <w:bookmarkEnd w:id="2818"/>
      <w:r w:rsidRPr="008129EB">
        <w:t>Maintenance</w:t>
      </w:r>
      <w:bookmarkEnd w:id="2819"/>
      <w:bookmarkEnd w:id="2820"/>
      <w:bookmarkEnd w:id="2821"/>
    </w:p>
    <w:p w14:paraId="4E8C7D4E" w14:textId="5B13BA21" w:rsidR="005E5D9C" w:rsidRPr="008129EB" w:rsidRDefault="2C388DF0" w:rsidP="0058045D">
      <w:pPr>
        <w:pStyle w:val="Heading3"/>
      </w:pPr>
      <w:bookmarkStart w:id="2830" w:name="_Ref101353840"/>
      <w:bookmarkStart w:id="2831" w:name="_Toc515358917"/>
      <w:bookmarkEnd w:id="2822"/>
      <w:r w:rsidRPr="008129EB">
        <w:t xml:space="preserve">Unless otherwise consented to by the Commonwealth, during </w:t>
      </w:r>
      <w:r w:rsidR="000F38FD" w:rsidRPr="008129EB">
        <w:t>the Support Period</w:t>
      </w:r>
      <w:r w:rsidRPr="008129EB">
        <w:t>, Project Operator must use its best endeavours to schedule and undertake at times outside of the Peak Period, any planned maintenance that is reasonably likely to affect the available capacity of the Project</w:t>
      </w:r>
      <w:bookmarkEnd w:id="2830"/>
      <w:r w:rsidRPr="008129EB">
        <w:t>.</w:t>
      </w:r>
    </w:p>
    <w:bookmarkEnd w:id="2831"/>
    <w:p w14:paraId="7EAFF68B" w14:textId="304FACC3" w:rsidR="00BB24EA" w:rsidRPr="008129EB" w:rsidRDefault="2C388DF0" w:rsidP="0058045D">
      <w:pPr>
        <w:pStyle w:val="Heading3"/>
      </w:pPr>
      <w:r w:rsidRPr="008129EB">
        <w:t xml:space="preserve">Nothing in </w:t>
      </w:r>
      <w:r w:rsidR="00417ED1" w:rsidRPr="008129EB">
        <w:t xml:space="preserve">paragraph </w:t>
      </w:r>
      <w:r w:rsidR="005E5D1E" w:rsidRPr="008129EB">
        <w:fldChar w:fldCharType="begin"/>
      </w:r>
      <w:r w:rsidR="005E5D1E" w:rsidRPr="008129EB">
        <w:instrText xml:space="preserve"> REF _Ref160872282 \n \h </w:instrText>
      </w:r>
      <w:r w:rsidR="005E5D1E" w:rsidRPr="008129EB">
        <w:fldChar w:fldCharType="separate"/>
      </w:r>
      <w:r w:rsidR="00131566">
        <w:t>(a)</w:t>
      </w:r>
      <w:r w:rsidR="005E5D1E" w:rsidRPr="008129EB">
        <w:fldChar w:fldCharType="end"/>
      </w:r>
      <w:r w:rsidRPr="008129EB">
        <w:t xml:space="preserve"> prevents Project Operator from undertaking</w:t>
      </w:r>
      <w:r w:rsidR="00B8042D">
        <w:t xml:space="preserve"> during the Peak Period</w:t>
      </w:r>
      <w:r w:rsidR="00BB24EA" w:rsidRPr="008129EB">
        <w:t>:</w:t>
      </w:r>
      <w:r w:rsidRPr="008129EB">
        <w:t xml:space="preserve"> </w:t>
      </w:r>
    </w:p>
    <w:p w14:paraId="3F923133" w14:textId="77777777" w:rsidR="00057FBA" w:rsidRPr="008129EB" w:rsidRDefault="2C388DF0" w:rsidP="00131021">
      <w:pPr>
        <w:pStyle w:val="Heading4"/>
      </w:pPr>
      <w:r w:rsidRPr="008129EB">
        <w:t>emergency maintenance or repairs in accordance with Good Industry Practice that are:</w:t>
      </w:r>
    </w:p>
    <w:p w14:paraId="6676515C" w14:textId="77777777" w:rsidR="00057FBA" w:rsidRPr="008129EB" w:rsidRDefault="2C388DF0" w:rsidP="00131021">
      <w:pPr>
        <w:pStyle w:val="Heading5"/>
      </w:pPr>
      <w:r w:rsidRPr="008129EB">
        <w:t>necessary to prevent injury or damage to the environment or equipment; or</w:t>
      </w:r>
    </w:p>
    <w:p w14:paraId="641C1C79" w14:textId="32F90E5D" w:rsidR="00BB24EA" w:rsidRPr="008129EB" w:rsidRDefault="2C388DF0" w:rsidP="00BB24EA">
      <w:pPr>
        <w:pStyle w:val="Heading5"/>
      </w:pPr>
      <w:r w:rsidRPr="008129EB">
        <w:t>required to maintain manufacturers</w:t>
      </w:r>
      <w:r w:rsidR="00417ED1" w:rsidRPr="008129EB">
        <w:t>’</w:t>
      </w:r>
      <w:r w:rsidRPr="008129EB">
        <w:t xml:space="preserve"> warranties</w:t>
      </w:r>
      <w:r w:rsidR="00BB24EA" w:rsidRPr="008129EB">
        <w:t>; or</w:t>
      </w:r>
    </w:p>
    <w:p w14:paraId="257D36EF" w14:textId="05EA6FDC" w:rsidR="00057FBA" w:rsidRPr="008129EB" w:rsidRDefault="00BB24EA" w:rsidP="00BB24EA">
      <w:pPr>
        <w:pStyle w:val="Heading4"/>
      </w:pPr>
      <w:r w:rsidRPr="008129EB">
        <w:lastRenderedPageBreak/>
        <w:t xml:space="preserve">maintenance or repairs required to be undertaken at a particular time or during a particular period or otherwise as directed by AEMO, in each case, in accordance with the </w:t>
      </w:r>
      <w:r w:rsidR="005E0CD0" w:rsidRPr="008129EB">
        <w:t>NER</w:t>
      </w:r>
      <w:r w:rsidR="2C388DF0" w:rsidRPr="008129EB">
        <w:t xml:space="preserve">, </w:t>
      </w:r>
    </w:p>
    <w:p w14:paraId="4FB134A8" w14:textId="28DB1E5B" w:rsidR="00E9496B" w:rsidRPr="008129EB" w:rsidRDefault="00257042" w:rsidP="003A24AE">
      <w:pPr>
        <w:pStyle w:val="Heading4"/>
        <w:numPr>
          <w:ilvl w:val="0"/>
          <w:numId w:val="0"/>
        </w:numPr>
        <w:ind w:left="1474"/>
        <w:rPr>
          <w:szCs w:val="18"/>
        </w:rPr>
      </w:pPr>
      <w:r w:rsidRPr="008129EB">
        <w:t xml:space="preserve">if they </w:t>
      </w:r>
      <w:r w:rsidR="2BC382E4" w:rsidRPr="008129EB">
        <w:t>cannot reasonably be rescheduled or deferred</w:t>
      </w:r>
      <w:r w:rsidR="00B8042D">
        <w:t xml:space="preserve"> to be undertaken outside the Peak Period</w:t>
      </w:r>
      <w:r w:rsidR="2BC382E4" w:rsidRPr="008129EB">
        <w:t xml:space="preserve">. </w:t>
      </w:r>
    </w:p>
    <w:p w14:paraId="5C3DF5F5" w14:textId="77777777" w:rsidR="00F52328" w:rsidRPr="008129EB" w:rsidRDefault="2C388DF0" w:rsidP="0058045D">
      <w:pPr>
        <w:pStyle w:val="Heading2"/>
        <w:rPr>
          <w:szCs w:val="18"/>
        </w:rPr>
      </w:pPr>
      <w:bookmarkStart w:id="2832" w:name="_Ref103871650"/>
      <w:bookmarkStart w:id="2833" w:name="_Ref103871662"/>
      <w:bookmarkStart w:id="2834" w:name="_Toc232683663"/>
      <w:r w:rsidRPr="008129EB">
        <w:t>Adjustment to Peak Periods</w:t>
      </w:r>
      <w:bookmarkEnd w:id="2832"/>
      <w:bookmarkEnd w:id="2833"/>
      <w:bookmarkEnd w:id="2834"/>
    </w:p>
    <w:p w14:paraId="5011AB8B" w14:textId="29789082" w:rsidR="00E97940" w:rsidRPr="008129EB" w:rsidRDefault="00DB04E2" w:rsidP="00C321DE">
      <w:pPr>
        <w:pStyle w:val="Indent2"/>
        <w:keepNext/>
        <w:keepLines/>
      </w:pPr>
      <w:r w:rsidRPr="008129EB">
        <w:rPr>
          <w:szCs w:val="18"/>
        </w:rPr>
        <w:t>If</w:t>
      </w:r>
      <w:r w:rsidR="00F52328" w:rsidRPr="008129EB">
        <w:rPr>
          <w:szCs w:val="18"/>
        </w:rPr>
        <w:t xml:space="preserve"> </w:t>
      </w:r>
      <w:r w:rsidR="00BE77D6" w:rsidRPr="008129EB">
        <w:rPr>
          <w:szCs w:val="18"/>
        </w:rPr>
        <w:t>the Commonwealth</w:t>
      </w:r>
      <w:r w:rsidR="00F52328" w:rsidRPr="008129EB">
        <w:rPr>
          <w:szCs w:val="18"/>
        </w:rPr>
        <w:t xml:space="preserve"> considers </w:t>
      </w:r>
      <w:r w:rsidRPr="008129EB">
        <w:rPr>
          <w:szCs w:val="18"/>
        </w:rPr>
        <w:t xml:space="preserve">that an adjustment to the Peak Period </w:t>
      </w:r>
      <w:r w:rsidR="00F52328" w:rsidRPr="008129EB">
        <w:rPr>
          <w:szCs w:val="18"/>
        </w:rPr>
        <w:t xml:space="preserve">is </w:t>
      </w:r>
      <w:r w:rsidR="00432AF9" w:rsidRPr="008129EB">
        <w:rPr>
          <w:szCs w:val="18"/>
        </w:rPr>
        <w:t>appropriate</w:t>
      </w:r>
      <w:r w:rsidR="00F52328" w:rsidRPr="008129EB">
        <w:rPr>
          <w:szCs w:val="18"/>
        </w:rPr>
        <w:t xml:space="preserve"> to reflect changes in electricity demand and peak</w:t>
      </w:r>
      <w:r w:rsidR="009A1817" w:rsidRPr="008129EB">
        <w:rPr>
          <w:szCs w:val="18"/>
        </w:rPr>
        <w:t xml:space="preserve"> Spot Prices</w:t>
      </w:r>
      <w:r w:rsidR="00F52328" w:rsidRPr="008129EB">
        <w:rPr>
          <w:szCs w:val="18"/>
        </w:rPr>
        <w:t xml:space="preserve"> applicable in </w:t>
      </w:r>
      <w:r w:rsidR="001117F7" w:rsidRPr="008129EB">
        <w:rPr>
          <w:szCs w:val="18"/>
        </w:rPr>
        <w:t xml:space="preserve">the </w:t>
      </w:r>
      <w:r w:rsidR="00B12BEB" w:rsidRPr="008129EB">
        <w:rPr>
          <w:szCs w:val="18"/>
        </w:rPr>
        <w:t>Relevant Jurisdiction</w:t>
      </w:r>
      <w:r w:rsidR="00432AF9" w:rsidRPr="008129EB">
        <w:rPr>
          <w:szCs w:val="18"/>
        </w:rPr>
        <w:t>,</w:t>
      </w:r>
      <w:r w:rsidRPr="008129EB">
        <w:rPr>
          <w:szCs w:val="18"/>
        </w:rPr>
        <w:t xml:space="preserve"> then </w:t>
      </w:r>
      <w:r w:rsidR="00BE77D6" w:rsidRPr="008129EB">
        <w:rPr>
          <w:szCs w:val="18"/>
        </w:rPr>
        <w:t>the Commonwealth</w:t>
      </w:r>
      <w:r w:rsidRPr="008129EB">
        <w:rPr>
          <w:szCs w:val="18"/>
        </w:rPr>
        <w:t xml:space="preserve"> may</w:t>
      </w:r>
      <w:r w:rsidR="00DD003A" w:rsidRPr="008129EB">
        <w:rPr>
          <w:szCs w:val="18"/>
        </w:rPr>
        <w:t xml:space="preserve">, by giving at least </w:t>
      </w:r>
      <w:r w:rsidR="00B8042D">
        <w:rPr>
          <w:szCs w:val="18"/>
        </w:rPr>
        <w:t>three (</w:t>
      </w:r>
      <w:r w:rsidR="00DD003A" w:rsidRPr="008129EB">
        <w:rPr>
          <w:szCs w:val="18"/>
        </w:rPr>
        <w:t>3</w:t>
      </w:r>
      <w:r w:rsidR="00B8042D">
        <w:rPr>
          <w:szCs w:val="18"/>
        </w:rPr>
        <w:t>)</w:t>
      </w:r>
      <w:r w:rsidR="00DD003A" w:rsidRPr="008129EB">
        <w:rPr>
          <w:szCs w:val="18"/>
        </w:rPr>
        <w:t xml:space="preserve"> years</w:t>
      </w:r>
      <w:r w:rsidR="00BF7D4F" w:rsidRPr="008129EB">
        <w:rPr>
          <w:szCs w:val="18"/>
        </w:rPr>
        <w:t>’</w:t>
      </w:r>
      <w:r w:rsidR="00DD003A" w:rsidRPr="008129EB">
        <w:rPr>
          <w:szCs w:val="18"/>
        </w:rPr>
        <w:t xml:space="preserve"> prior notice to </w:t>
      </w:r>
      <w:r w:rsidR="00411B14" w:rsidRPr="008129EB">
        <w:rPr>
          <w:szCs w:val="18"/>
        </w:rPr>
        <w:t>Project Operator</w:t>
      </w:r>
      <w:r w:rsidR="00DD003A" w:rsidRPr="008129EB">
        <w:rPr>
          <w:szCs w:val="18"/>
        </w:rPr>
        <w:t>,</w:t>
      </w:r>
      <w:r w:rsidRPr="008129EB">
        <w:rPr>
          <w:szCs w:val="18"/>
        </w:rPr>
        <w:t xml:space="preserve"> make such adjustment,</w:t>
      </w:r>
      <w:r w:rsidR="00F52328" w:rsidRPr="008129EB">
        <w:rPr>
          <w:szCs w:val="18"/>
        </w:rPr>
        <w:t xml:space="preserve"> provided that</w:t>
      </w:r>
      <w:r w:rsidR="00DD003A" w:rsidRPr="008129EB">
        <w:rPr>
          <w:szCs w:val="18"/>
        </w:rPr>
        <w:t xml:space="preserve"> </w:t>
      </w:r>
      <w:r w:rsidR="00F52328" w:rsidRPr="008129EB">
        <w:rPr>
          <w:szCs w:val="18"/>
        </w:rPr>
        <w:t xml:space="preserve">the </w:t>
      </w:r>
      <w:r w:rsidR="00F52328" w:rsidRPr="008129EB">
        <w:t>duration</w:t>
      </w:r>
      <w:r w:rsidR="00F52328" w:rsidRPr="008129EB">
        <w:rPr>
          <w:szCs w:val="18"/>
        </w:rPr>
        <w:t xml:space="preserve"> of the Peak </w:t>
      </w:r>
      <w:r w:rsidR="00F52328" w:rsidRPr="008129EB">
        <w:t>Period</w:t>
      </w:r>
      <w:r w:rsidR="00F52328" w:rsidRPr="008129EB">
        <w:rPr>
          <w:szCs w:val="18"/>
        </w:rPr>
        <w:t xml:space="preserve"> cannot exceed </w:t>
      </w:r>
      <w:r w:rsidR="00B8042D">
        <w:rPr>
          <w:szCs w:val="18"/>
        </w:rPr>
        <w:t>four (</w:t>
      </w:r>
      <w:r w:rsidR="00F52328" w:rsidRPr="008129EB">
        <w:rPr>
          <w:szCs w:val="18"/>
        </w:rPr>
        <w:t>4</w:t>
      </w:r>
      <w:r w:rsidR="00B8042D">
        <w:rPr>
          <w:szCs w:val="18"/>
        </w:rPr>
        <w:t>)</w:t>
      </w:r>
      <w:r w:rsidR="00F52328" w:rsidRPr="008129EB">
        <w:rPr>
          <w:szCs w:val="18"/>
        </w:rPr>
        <w:t xml:space="preserve"> months in a </w:t>
      </w:r>
      <w:r w:rsidR="00735F97">
        <w:rPr>
          <w:szCs w:val="18"/>
        </w:rPr>
        <w:t>Financial Y</w:t>
      </w:r>
      <w:r w:rsidR="00F52328" w:rsidRPr="008129EB">
        <w:rPr>
          <w:szCs w:val="18"/>
        </w:rPr>
        <w:t>ear.</w:t>
      </w:r>
    </w:p>
    <w:p w14:paraId="50EED0C8" w14:textId="77777777" w:rsidR="00890F57" w:rsidRPr="008129EB" w:rsidRDefault="00890F57" w:rsidP="0058045D">
      <w:pPr>
        <w:pStyle w:val="Heading1"/>
      </w:pPr>
      <w:bookmarkStart w:id="2835" w:name="_Toc94885391"/>
      <w:bookmarkStart w:id="2836" w:name="_Toc94885826"/>
      <w:bookmarkStart w:id="2837" w:name="_Toc94886267"/>
      <w:bookmarkStart w:id="2838" w:name="_Toc99723393"/>
      <w:bookmarkStart w:id="2839" w:name="_Toc94885392"/>
      <w:bookmarkStart w:id="2840" w:name="_Toc94885827"/>
      <w:bookmarkStart w:id="2841" w:name="_Toc94886268"/>
      <w:bookmarkStart w:id="2842" w:name="_Toc99723394"/>
      <w:bookmarkStart w:id="2843" w:name="_Toc94885393"/>
      <w:bookmarkStart w:id="2844" w:name="_Toc94885828"/>
      <w:bookmarkStart w:id="2845" w:name="_Toc94886269"/>
      <w:bookmarkStart w:id="2846" w:name="_Toc99723395"/>
      <w:bookmarkStart w:id="2847" w:name="_Toc94885394"/>
      <w:bookmarkStart w:id="2848" w:name="_Toc94885829"/>
      <w:bookmarkStart w:id="2849" w:name="_Toc94886270"/>
      <w:bookmarkStart w:id="2850" w:name="_Toc99723396"/>
      <w:bookmarkStart w:id="2851" w:name="_Toc94885395"/>
      <w:bookmarkStart w:id="2852" w:name="_Toc94885830"/>
      <w:bookmarkStart w:id="2853" w:name="_Toc94886271"/>
      <w:bookmarkStart w:id="2854" w:name="_Toc99723397"/>
      <w:bookmarkStart w:id="2855" w:name="_Toc94885396"/>
      <w:bookmarkStart w:id="2856" w:name="_Toc94885831"/>
      <w:bookmarkStart w:id="2857" w:name="_Toc94886272"/>
      <w:bookmarkStart w:id="2858" w:name="_Toc99723398"/>
      <w:bookmarkStart w:id="2859" w:name="_Toc94885397"/>
      <w:bookmarkStart w:id="2860" w:name="_Toc94885832"/>
      <w:bookmarkStart w:id="2861" w:name="_Toc94886273"/>
      <w:bookmarkStart w:id="2862" w:name="_Toc99723399"/>
      <w:bookmarkStart w:id="2863" w:name="_Toc94885398"/>
      <w:bookmarkStart w:id="2864" w:name="_Toc94885833"/>
      <w:bookmarkStart w:id="2865" w:name="_Toc94886274"/>
      <w:bookmarkStart w:id="2866" w:name="_Toc99723400"/>
      <w:bookmarkStart w:id="2867" w:name="_Toc94885399"/>
      <w:bookmarkStart w:id="2868" w:name="_Toc94885834"/>
      <w:bookmarkStart w:id="2869" w:name="_Toc94886275"/>
      <w:bookmarkStart w:id="2870" w:name="_Toc99723401"/>
      <w:bookmarkStart w:id="2871" w:name="_Toc94885400"/>
      <w:bookmarkStart w:id="2872" w:name="_Toc94885835"/>
      <w:bookmarkStart w:id="2873" w:name="_Toc94886276"/>
      <w:bookmarkStart w:id="2874" w:name="_Toc99723402"/>
      <w:bookmarkStart w:id="2875" w:name="_Toc94885401"/>
      <w:bookmarkStart w:id="2876" w:name="_Toc94885836"/>
      <w:bookmarkStart w:id="2877" w:name="_Toc94886277"/>
      <w:bookmarkStart w:id="2878" w:name="_Toc99723403"/>
      <w:bookmarkStart w:id="2879" w:name="_Toc94885402"/>
      <w:bookmarkStart w:id="2880" w:name="_Toc94885837"/>
      <w:bookmarkStart w:id="2881" w:name="_Toc94886278"/>
      <w:bookmarkStart w:id="2882" w:name="_Toc99723404"/>
      <w:bookmarkStart w:id="2883" w:name="_Toc94885403"/>
      <w:bookmarkStart w:id="2884" w:name="_Toc94885838"/>
      <w:bookmarkStart w:id="2885" w:name="_Toc94886279"/>
      <w:bookmarkStart w:id="2886" w:name="_Toc99723405"/>
      <w:bookmarkStart w:id="2887" w:name="_Toc94885404"/>
      <w:bookmarkStart w:id="2888" w:name="_Toc94885839"/>
      <w:bookmarkStart w:id="2889" w:name="_Toc94886280"/>
      <w:bookmarkStart w:id="2890" w:name="_Toc99723406"/>
      <w:bookmarkStart w:id="2891" w:name="_Toc94885405"/>
      <w:bookmarkStart w:id="2892" w:name="_Toc94885840"/>
      <w:bookmarkStart w:id="2893" w:name="_Toc94886281"/>
      <w:bookmarkStart w:id="2894" w:name="_Toc99723407"/>
      <w:bookmarkStart w:id="2895" w:name="_Toc94885406"/>
      <w:bookmarkStart w:id="2896" w:name="_Toc94885841"/>
      <w:bookmarkStart w:id="2897" w:name="_Toc94886282"/>
      <w:bookmarkStart w:id="2898" w:name="_Toc99723408"/>
      <w:bookmarkStart w:id="2899" w:name="_Toc94885407"/>
      <w:bookmarkStart w:id="2900" w:name="_Toc94885842"/>
      <w:bookmarkStart w:id="2901" w:name="_Toc94886283"/>
      <w:bookmarkStart w:id="2902" w:name="_Toc99723409"/>
      <w:bookmarkStart w:id="2903" w:name="_Toc94885408"/>
      <w:bookmarkStart w:id="2904" w:name="_Toc94885843"/>
      <w:bookmarkStart w:id="2905" w:name="_Toc94886284"/>
      <w:bookmarkStart w:id="2906" w:name="_Toc99723410"/>
      <w:bookmarkStart w:id="2907" w:name="_Toc94885409"/>
      <w:bookmarkStart w:id="2908" w:name="_Toc94885844"/>
      <w:bookmarkStart w:id="2909" w:name="_Toc94886285"/>
      <w:bookmarkStart w:id="2910" w:name="_Toc99723411"/>
      <w:bookmarkStart w:id="2911" w:name="_Toc94885410"/>
      <w:bookmarkStart w:id="2912" w:name="_Toc94885845"/>
      <w:bookmarkStart w:id="2913" w:name="_Toc94886286"/>
      <w:bookmarkStart w:id="2914" w:name="_Toc99723412"/>
      <w:bookmarkStart w:id="2915" w:name="_Toc94885411"/>
      <w:bookmarkStart w:id="2916" w:name="_Toc94885846"/>
      <w:bookmarkStart w:id="2917" w:name="_Toc94886287"/>
      <w:bookmarkStart w:id="2918" w:name="_Toc99723413"/>
      <w:bookmarkStart w:id="2919" w:name="_Ref159345993"/>
      <w:bookmarkStart w:id="2920" w:name="_Toc232683664"/>
      <w:bookmarkStart w:id="2921" w:name="_Toc492504769"/>
      <w:bookmarkStart w:id="2922" w:name="_Toc515358924"/>
      <w:bookmarkStart w:id="2923" w:name="_Toc515470227"/>
      <w:bookmarkStart w:id="2924" w:name="_Ref467049307"/>
      <w:bookmarkEnd w:id="2823"/>
      <w:bookmarkEnd w:id="2824"/>
      <w:bookmarkEnd w:id="2825"/>
      <w:bookmarkEnd w:id="2826"/>
      <w:bookmarkEnd w:id="2827"/>
      <w:bookmarkEnd w:id="2828"/>
      <w:bookmarkEnd w:id="2829"/>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r w:rsidRPr="008129EB">
        <w:t>Insurance</w:t>
      </w:r>
      <w:bookmarkEnd w:id="2919"/>
      <w:bookmarkEnd w:id="2920"/>
    </w:p>
    <w:p w14:paraId="74CC67F6" w14:textId="4EA97D65" w:rsidR="007036EF" w:rsidRPr="0064524E" w:rsidRDefault="2C388DF0" w:rsidP="003A24AE">
      <w:pPr>
        <w:pStyle w:val="Heading3"/>
        <w:rPr>
          <w:lang w:eastAsia="en-AU"/>
        </w:rPr>
      </w:pPr>
      <w:bookmarkStart w:id="2925" w:name="_Ref160872282"/>
      <w:r w:rsidRPr="008129EB">
        <w:rPr>
          <w:lang w:eastAsia="en-AU"/>
        </w:rPr>
        <w:t xml:space="preserve">Project Operator must, at its sole cost, </w:t>
      </w:r>
      <w:r w:rsidRPr="008129EB">
        <w:t>take</w:t>
      </w:r>
      <w:r w:rsidRPr="008129EB">
        <w:rPr>
          <w:lang w:eastAsia="en-AU"/>
        </w:rPr>
        <w:t xml:space="preserve"> out and maintain (or cause to be taken out and maintained) </w:t>
      </w:r>
      <w:r w:rsidR="00B8042D">
        <w:rPr>
          <w:lang w:eastAsia="en-AU"/>
        </w:rPr>
        <w:t xml:space="preserve">for at least the stated periods, </w:t>
      </w:r>
      <w:r w:rsidRPr="008129EB">
        <w:rPr>
          <w:lang w:eastAsia="en-AU"/>
        </w:rPr>
        <w:t xml:space="preserve">insurance policies in relation to the </w:t>
      </w:r>
      <w:r w:rsidRPr="0064524E">
        <w:rPr>
          <w:lang w:eastAsia="en-AU"/>
        </w:rPr>
        <w:t>Project</w:t>
      </w:r>
      <w:r w:rsidR="000405FE" w:rsidRPr="0064524E">
        <w:rPr>
          <w:lang w:eastAsia="en-AU"/>
        </w:rPr>
        <w:t xml:space="preserve"> </w:t>
      </w:r>
      <w:r w:rsidRPr="0064524E">
        <w:rPr>
          <w:lang w:eastAsia="en-AU"/>
        </w:rPr>
        <w:t>consistent with Good Industry Practice, including but not limited to (as applicable):</w:t>
      </w:r>
      <w:bookmarkEnd w:id="2925"/>
    </w:p>
    <w:p w14:paraId="60BD4A5E" w14:textId="310F0DEE" w:rsidR="00C26CD7" w:rsidRPr="0064524E" w:rsidRDefault="2C388DF0" w:rsidP="003A24AE">
      <w:pPr>
        <w:pStyle w:val="Heading4"/>
      </w:pPr>
      <w:r w:rsidRPr="0064524E">
        <w:t xml:space="preserve">in the period commencing on the </w:t>
      </w:r>
      <w:r w:rsidR="00070FBF" w:rsidRPr="0064524E">
        <w:t xml:space="preserve">earlier of </w:t>
      </w:r>
      <w:r w:rsidR="000B4588" w:rsidRPr="0064524E">
        <w:t xml:space="preserve">the date of </w:t>
      </w:r>
      <w:r w:rsidR="00DD5C90" w:rsidRPr="0064524E">
        <w:t xml:space="preserve">Financial Close </w:t>
      </w:r>
      <w:r w:rsidR="00070FBF" w:rsidRPr="0064524E">
        <w:t xml:space="preserve">and the </w:t>
      </w:r>
      <w:r w:rsidR="000B4588" w:rsidRPr="0064524E">
        <w:t xml:space="preserve">date of the </w:t>
      </w:r>
      <w:r w:rsidR="00070FBF" w:rsidRPr="0064524E">
        <w:t xml:space="preserve">commencement of performance of any construction work for the Project, </w:t>
      </w:r>
      <w:r w:rsidRPr="0064524E">
        <w:t xml:space="preserve">and ending on the Commercial Operations Date, </w:t>
      </w:r>
      <w:r w:rsidR="00417ED1" w:rsidRPr="0064524E">
        <w:t xml:space="preserve">one or more </w:t>
      </w:r>
      <w:r w:rsidRPr="0064524E">
        <w:t xml:space="preserve">contract works insurance </w:t>
      </w:r>
      <w:r w:rsidR="00417ED1" w:rsidRPr="0064524E">
        <w:t xml:space="preserve">policies which in aggregate are </w:t>
      </w:r>
      <w:r w:rsidRPr="0064524E">
        <w:t>for the replacement value of the Project</w:t>
      </w:r>
      <w:r w:rsidR="00376A2B" w:rsidRPr="0064524E">
        <w:t xml:space="preserve"> </w:t>
      </w:r>
      <w:r w:rsidR="00376A2B" w:rsidRPr="00106AE8">
        <w:t>(i.e. the aggregated value of all Project Components)</w:t>
      </w:r>
      <w:r w:rsidRPr="0064524E">
        <w:t>, including coverage for material and equipment in transit and all common construction risks;</w:t>
      </w:r>
    </w:p>
    <w:p w14:paraId="077B57B8" w14:textId="18CC5983" w:rsidR="001E3527" w:rsidRDefault="2C388DF0" w:rsidP="00203E4F">
      <w:pPr>
        <w:pStyle w:val="Heading4"/>
      </w:pPr>
      <w:r w:rsidRPr="0064524E">
        <w:t>in the period commencing on the Commercial Operations Date and ending on the Final Support End Date, all risks insurance for the replacement value of the completed Project</w:t>
      </w:r>
      <w:r w:rsidRPr="008129EB">
        <w:t xml:space="preserve"> property</w:t>
      </w:r>
      <w:r w:rsidR="000405FE">
        <w:t xml:space="preserve"> </w:t>
      </w:r>
      <w:r w:rsidR="00070FBF" w:rsidRPr="008129EB">
        <w:t>(or such other type or amount of insurance as may be agreed in writing by the Commonwealth)</w:t>
      </w:r>
      <w:r w:rsidRPr="008129EB">
        <w:t xml:space="preserve">; </w:t>
      </w:r>
    </w:p>
    <w:p w14:paraId="5E911EC0" w14:textId="284C057D" w:rsidR="007036EF" w:rsidRPr="008129EB" w:rsidRDefault="2C388DF0" w:rsidP="00203E4F">
      <w:pPr>
        <w:pStyle w:val="Heading4"/>
      </w:pPr>
      <w:r w:rsidRPr="008129EB">
        <w:t>throughout the Term, public and products liability insurance for at least $20</w:t>
      </w:r>
      <w:r w:rsidR="003E40F1">
        <w:t>,000,000</w:t>
      </w:r>
      <w:r w:rsidRPr="008129EB">
        <w:t xml:space="preserve"> for each and every occurrence and in the annual aggregate </w:t>
      </w:r>
      <w:r w:rsidR="000405FE">
        <w:t>providing cover for</w:t>
      </w:r>
      <w:r w:rsidR="000405FE" w:rsidRPr="008129EB">
        <w:t xml:space="preserve"> </w:t>
      </w:r>
      <w:r w:rsidRPr="008129EB">
        <w:t>product liability and completion operations;</w:t>
      </w:r>
    </w:p>
    <w:p w14:paraId="0055A537" w14:textId="77777777" w:rsidR="007036EF" w:rsidRPr="008129EB" w:rsidRDefault="2C388DF0" w:rsidP="003A24AE">
      <w:pPr>
        <w:pStyle w:val="Heading4"/>
      </w:pPr>
      <w:r w:rsidRPr="008129EB">
        <w:t>throughout the Term, workers’ compensation insurance as required by Law; and</w:t>
      </w:r>
    </w:p>
    <w:p w14:paraId="70AFCCF3" w14:textId="77777777" w:rsidR="00C26CD7" w:rsidRPr="008129EB" w:rsidRDefault="2C388DF0" w:rsidP="003A24AE">
      <w:pPr>
        <w:pStyle w:val="Heading4"/>
        <w:keepNext/>
      </w:pPr>
      <w:r w:rsidRPr="008129EB">
        <w:t>throughout the Term, motor vehicle liability insurance as required by Law,</w:t>
      </w:r>
    </w:p>
    <w:p w14:paraId="2356794C" w14:textId="728F6C70" w:rsidR="00AD723D" w:rsidRPr="008129EB" w:rsidRDefault="3808A67C" w:rsidP="00682386">
      <w:pPr>
        <w:pStyle w:val="Heading4"/>
        <w:numPr>
          <w:ilvl w:val="0"/>
          <w:numId w:val="0"/>
        </w:numPr>
        <w:ind w:left="1474"/>
      </w:pPr>
      <w:r w:rsidRPr="008129EB">
        <w:t>(“</w:t>
      </w:r>
      <w:r w:rsidRPr="008129EB">
        <w:rPr>
          <w:b/>
          <w:bCs/>
        </w:rPr>
        <w:t>Insurance Policies</w:t>
      </w:r>
      <w:r w:rsidRPr="008129EB">
        <w:t>”). Each Insurance Policy must be taken out with an insurer that has an Acceptable Credit Rating</w:t>
      </w:r>
      <w:r w:rsidR="00AF73C7" w:rsidRPr="008129EB">
        <w:t xml:space="preserve"> </w:t>
      </w:r>
      <w:r w:rsidR="00AF73C7" w:rsidRPr="008129EB">
        <w:rPr>
          <w:rFonts w:eastAsia="Arial"/>
        </w:rPr>
        <w:t xml:space="preserve">and </w:t>
      </w:r>
      <w:r w:rsidR="00AB73FF">
        <w:rPr>
          <w:rFonts w:eastAsia="Arial"/>
        </w:rPr>
        <w:t xml:space="preserve">must </w:t>
      </w:r>
      <w:r w:rsidR="00AF73C7" w:rsidRPr="008129EB">
        <w:rPr>
          <w:rFonts w:eastAsia="Arial"/>
        </w:rPr>
        <w:t>not contain any unusual exclusions or special conditions for a project such as the Project</w:t>
      </w:r>
      <w:r w:rsidRPr="008129EB">
        <w:t>.</w:t>
      </w:r>
      <w:r w:rsidR="00070FBF" w:rsidRPr="008129EB">
        <w:t xml:space="preserve"> </w:t>
      </w:r>
    </w:p>
    <w:p w14:paraId="6493ECBB" w14:textId="49C2BC1F" w:rsidR="008D5592" w:rsidRPr="008129EB" w:rsidRDefault="00C26CD7" w:rsidP="0058045D">
      <w:pPr>
        <w:pStyle w:val="Heading3"/>
        <w:rPr>
          <w:lang w:eastAsia="en-AU"/>
        </w:rPr>
      </w:pPr>
      <w:bookmarkStart w:id="2926" w:name="_Ref104218003"/>
      <w:bookmarkStart w:id="2927" w:name="_Ref193440650"/>
      <w:bookmarkStart w:id="2928" w:name="_Hlk116044870"/>
      <w:r w:rsidRPr="008129EB">
        <w:rPr>
          <w:lang w:eastAsia="en-AU"/>
        </w:rPr>
        <w:t>T</w:t>
      </w:r>
      <w:r w:rsidR="00BE77D6" w:rsidRPr="008129EB">
        <w:rPr>
          <w:lang w:eastAsia="en-AU"/>
        </w:rPr>
        <w:t>he Commonwealth</w:t>
      </w:r>
      <w:r w:rsidR="008D5592" w:rsidRPr="008129EB">
        <w:rPr>
          <w:lang w:eastAsia="en-AU"/>
        </w:rPr>
        <w:t xml:space="preserve"> may request certificates of currency issued by the relevant insurers or any other documentation evidencing that the </w:t>
      </w:r>
      <w:r w:rsidR="000B4588" w:rsidRPr="008129EB">
        <w:rPr>
          <w:lang w:eastAsia="en-AU"/>
        </w:rPr>
        <w:t>I</w:t>
      </w:r>
      <w:r w:rsidR="008D5592" w:rsidRPr="008129EB">
        <w:rPr>
          <w:lang w:eastAsia="en-AU"/>
        </w:rPr>
        <w:t xml:space="preserve">nsurance </w:t>
      </w:r>
      <w:r w:rsidR="000B4588" w:rsidRPr="008129EB">
        <w:rPr>
          <w:lang w:eastAsia="en-AU"/>
        </w:rPr>
        <w:t>P</w:t>
      </w:r>
      <w:r w:rsidR="008D5592" w:rsidRPr="008129EB">
        <w:rPr>
          <w:lang w:eastAsia="en-AU"/>
        </w:rPr>
        <w:t>olicies have been effected</w:t>
      </w:r>
      <w:r w:rsidR="00A41404" w:rsidRPr="008129EB">
        <w:rPr>
          <w:lang w:eastAsia="en-AU"/>
        </w:rPr>
        <w:t>, that</w:t>
      </w:r>
      <w:r w:rsidR="008D5592" w:rsidRPr="008129EB">
        <w:rPr>
          <w:lang w:eastAsia="en-AU"/>
        </w:rPr>
        <w:t xml:space="preserve"> all premiums have been paid</w:t>
      </w:r>
      <w:r w:rsidR="00A41404" w:rsidRPr="008129EB">
        <w:rPr>
          <w:lang w:eastAsia="en-AU"/>
        </w:rPr>
        <w:t xml:space="preserve"> and that no unusual exclusions or special conditions apply</w:t>
      </w:r>
      <w:r w:rsidR="008D5592" w:rsidRPr="008129EB">
        <w:rPr>
          <w:lang w:eastAsia="en-AU"/>
        </w:rPr>
        <w:t>.</w:t>
      </w:r>
      <w:bookmarkEnd w:id="2926"/>
      <w:r w:rsidR="008D5592" w:rsidRPr="008129EB">
        <w:rPr>
          <w:lang w:eastAsia="en-AU"/>
        </w:rPr>
        <w:t xml:space="preserve"> </w:t>
      </w:r>
      <w:r w:rsidRPr="008129EB">
        <w:rPr>
          <w:lang w:eastAsia="en-AU"/>
        </w:rPr>
        <w:t>T</w:t>
      </w:r>
      <w:r w:rsidR="00BE77D6" w:rsidRPr="008129EB">
        <w:rPr>
          <w:lang w:eastAsia="en-AU"/>
        </w:rPr>
        <w:t>he Commonwealth</w:t>
      </w:r>
      <w:r w:rsidR="008D5592" w:rsidRPr="008129EB">
        <w:rPr>
          <w:lang w:eastAsia="en-AU"/>
        </w:rPr>
        <w:t xml:space="preserve"> may not exercise its right under </w:t>
      </w:r>
      <w:r w:rsidR="00417ED1" w:rsidRPr="008129EB">
        <w:rPr>
          <w:lang w:eastAsia="en-AU"/>
        </w:rPr>
        <w:t xml:space="preserve">this paragraph </w:t>
      </w:r>
      <w:r w:rsidR="005E5D1E" w:rsidRPr="008129EB">
        <w:rPr>
          <w:lang w:eastAsia="en-AU"/>
        </w:rPr>
        <w:fldChar w:fldCharType="begin"/>
      </w:r>
      <w:r w:rsidR="005E5D1E" w:rsidRPr="008129EB">
        <w:rPr>
          <w:lang w:eastAsia="en-AU"/>
        </w:rPr>
        <w:instrText xml:space="preserve"> REF _Ref193440650 \n \h </w:instrText>
      </w:r>
      <w:r w:rsidR="005E5D1E" w:rsidRPr="008129EB">
        <w:rPr>
          <w:lang w:eastAsia="en-AU"/>
        </w:rPr>
      </w:r>
      <w:r w:rsidR="005E5D1E" w:rsidRPr="008129EB">
        <w:rPr>
          <w:lang w:eastAsia="en-AU"/>
        </w:rPr>
        <w:fldChar w:fldCharType="separate"/>
      </w:r>
      <w:r w:rsidR="00131566">
        <w:rPr>
          <w:lang w:eastAsia="en-AU"/>
        </w:rPr>
        <w:t>(b)</w:t>
      </w:r>
      <w:r w:rsidR="005E5D1E" w:rsidRPr="008129EB">
        <w:rPr>
          <w:lang w:eastAsia="en-AU"/>
        </w:rPr>
        <w:fldChar w:fldCharType="end"/>
      </w:r>
      <w:r w:rsidR="008D5592" w:rsidRPr="008129EB">
        <w:rPr>
          <w:lang w:eastAsia="en-AU"/>
        </w:rPr>
        <w:t xml:space="preserve"> more than once in any 12 month period.</w:t>
      </w:r>
      <w:bookmarkEnd w:id="2927"/>
      <w:r w:rsidR="008D5592" w:rsidRPr="008129EB">
        <w:rPr>
          <w:lang w:eastAsia="en-AU"/>
        </w:rPr>
        <w:t xml:space="preserve"> </w:t>
      </w:r>
    </w:p>
    <w:p w14:paraId="19EDA537" w14:textId="79A750C1" w:rsidR="008D5592" w:rsidRPr="008129EB" w:rsidRDefault="008D5592" w:rsidP="0058045D">
      <w:pPr>
        <w:pStyle w:val="Heading3"/>
        <w:rPr>
          <w:lang w:eastAsia="en-AU"/>
        </w:rPr>
      </w:pPr>
      <w:r w:rsidRPr="008129EB">
        <w:rPr>
          <w:lang w:eastAsia="en-AU"/>
        </w:rPr>
        <w:lastRenderedPageBreak/>
        <w:t xml:space="preserve">Within </w:t>
      </w:r>
      <w:r w:rsidR="00904DE4">
        <w:rPr>
          <w:lang w:eastAsia="en-AU"/>
        </w:rPr>
        <w:t>ten (</w:t>
      </w:r>
      <w:r w:rsidRPr="008129EB">
        <w:rPr>
          <w:lang w:eastAsia="en-AU"/>
        </w:rPr>
        <w:t>10</w:t>
      </w:r>
      <w:r w:rsidR="00904DE4">
        <w:rPr>
          <w:lang w:eastAsia="en-AU"/>
        </w:rPr>
        <w:t>)</w:t>
      </w:r>
      <w:r w:rsidRPr="008129EB">
        <w:rPr>
          <w:lang w:eastAsia="en-AU"/>
        </w:rPr>
        <w:t xml:space="preserve"> Business Days after receiving </w:t>
      </w:r>
      <w:r w:rsidR="00BE77D6" w:rsidRPr="008129EB">
        <w:rPr>
          <w:lang w:eastAsia="en-AU"/>
        </w:rPr>
        <w:t>the Commonwealth</w:t>
      </w:r>
      <w:r w:rsidRPr="008129EB">
        <w:rPr>
          <w:lang w:eastAsia="en-AU"/>
        </w:rPr>
        <w:t xml:space="preserve">’s request under paragraph </w:t>
      </w:r>
      <w:r w:rsidR="002665B1">
        <w:rPr>
          <w:lang w:eastAsia="en-AU"/>
        </w:rPr>
        <w:fldChar w:fldCharType="begin"/>
      </w:r>
      <w:r w:rsidR="002665B1">
        <w:rPr>
          <w:lang w:eastAsia="en-AU"/>
        </w:rPr>
        <w:instrText xml:space="preserve"> REF _Ref193440650 \n \h </w:instrText>
      </w:r>
      <w:r w:rsidR="002665B1">
        <w:rPr>
          <w:lang w:eastAsia="en-AU"/>
        </w:rPr>
      </w:r>
      <w:r w:rsidR="002665B1">
        <w:rPr>
          <w:lang w:eastAsia="en-AU"/>
        </w:rPr>
        <w:fldChar w:fldCharType="separate"/>
      </w:r>
      <w:r w:rsidR="00131566">
        <w:rPr>
          <w:lang w:eastAsia="en-AU"/>
        </w:rPr>
        <w:t>(b)</w:t>
      </w:r>
      <w:r w:rsidR="002665B1">
        <w:rPr>
          <w:lang w:eastAsia="en-AU"/>
        </w:rPr>
        <w:fldChar w:fldCharType="end"/>
      </w:r>
      <w:r w:rsidRPr="008129EB">
        <w:rPr>
          <w:lang w:eastAsia="en-AU"/>
        </w:rPr>
        <w:t xml:space="preserve">, </w:t>
      </w:r>
      <w:r w:rsidR="00411B14" w:rsidRPr="008129EB">
        <w:rPr>
          <w:lang w:eastAsia="en-AU"/>
        </w:rPr>
        <w:t>Project Operator</w:t>
      </w:r>
      <w:r w:rsidRPr="008129EB">
        <w:rPr>
          <w:lang w:eastAsia="en-AU"/>
        </w:rPr>
        <w:t xml:space="preserve"> must provide such certificates or other documentation </w:t>
      </w:r>
      <w:r w:rsidR="00AF73C7" w:rsidRPr="008129EB">
        <w:rPr>
          <w:lang w:eastAsia="en-AU"/>
        </w:rPr>
        <w:t>as is</w:t>
      </w:r>
      <w:r w:rsidRPr="008129EB">
        <w:rPr>
          <w:lang w:eastAsia="en-AU"/>
        </w:rPr>
        <w:t xml:space="preserve"> requested by </w:t>
      </w:r>
      <w:r w:rsidR="00BE77D6" w:rsidRPr="008129EB">
        <w:rPr>
          <w:lang w:eastAsia="en-AU"/>
        </w:rPr>
        <w:t>the Commonwealth</w:t>
      </w:r>
      <w:r w:rsidRPr="008129EB">
        <w:rPr>
          <w:lang w:eastAsia="en-AU"/>
        </w:rPr>
        <w:t>.</w:t>
      </w:r>
    </w:p>
    <w:p w14:paraId="4CE7FC4E" w14:textId="77777777" w:rsidR="00663C63" w:rsidRPr="008129EB" w:rsidRDefault="00663C63" w:rsidP="0058045D">
      <w:pPr>
        <w:pStyle w:val="Heading1"/>
      </w:pPr>
      <w:bookmarkStart w:id="2929" w:name="_Toc232683665"/>
      <w:bookmarkEnd w:id="2928"/>
      <w:r w:rsidRPr="008129EB">
        <w:t>Alterations to the Project</w:t>
      </w:r>
      <w:bookmarkEnd w:id="2929"/>
      <w:r w:rsidRPr="008129EB">
        <w:t xml:space="preserve"> </w:t>
      </w:r>
    </w:p>
    <w:p w14:paraId="7AC7278E" w14:textId="77777777" w:rsidR="00663C63" w:rsidRPr="008129EB" w:rsidRDefault="2C388DF0" w:rsidP="00D847EB">
      <w:pPr>
        <w:pStyle w:val="Heading2"/>
        <w:numPr>
          <w:ilvl w:val="1"/>
          <w:numId w:val="101"/>
        </w:numPr>
      </w:pPr>
      <w:bookmarkStart w:id="2930" w:name="_Ref140568340"/>
      <w:bookmarkStart w:id="2931" w:name="_Ref140568342"/>
      <w:bookmarkStart w:id="2932" w:name="_Toc232683666"/>
      <w:r w:rsidRPr="008129EB">
        <w:t>Material Alterations</w:t>
      </w:r>
      <w:bookmarkEnd w:id="2930"/>
      <w:bookmarkEnd w:id="2931"/>
      <w:bookmarkEnd w:id="2932"/>
    </w:p>
    <w:p w14:paraId="45457004" w14:textId="28909170" w:rsidR="00663C63" w:rsidRPr="008129EB" w:rsidRDefault="2BC382E4" w:rsidP="003A24AE">
      <w:pPr>
        <w:pStyle w:val="Heading3"/>
        <w:numPr>
          <w:ilvl w:val="0"/>
          <w:numId w:val="0"/>
        </w:numPr>
        <w:ind w:left="737"/>
        <w:rPr>
          <w:lang w:eastAsia="en-AU"/>
        </w:rPr>
      </w:pPr>
      <w:r w:rsidRPr="008129EB">
        <w:t>During</w:t>
      </w:r>
      <w:r w:rsidRPr="008129EB">
        <w:rPr>
          <w:lang w:eastAsia="en-AU"/>
        </w:rPr>
        <w:t xml:space="preserve"> the Term, Project Operator must not, and must procure that its Related Bodies Corporate do not, </w:t>
      </w:r>
      <w:r w:rsidRPr="008129EB">
        <w:t>commence</w:t>
      </w:r>
      <w:r w:rsidRPr="008129EB">
        <w:rPr>
          <w:lang w:eastAsia="en-AU"/>
        </w:rPr>
        <w:t>, agree to or permit any Material Alteration of the Project</w:t>
      </w:r>
      <w:r w:rsidR="00B75733" w:rsidRPr="008129EB">
        <w:rPr>
          <w:lang w:eastAsia="en-AU"/>
        </w:rPr>
        <w:t xml:space="preserve"> </w:t>
      </w:r>
      <w:r w:rsidRPr="008129EB">
        <w:rPr>
          <w:lang w:eastAsia="en-AU"/>
        </w:rPr>
        <w:t>without the Commonwealth’s prior written consent.</w:t>
      </w:r>
    </w:p>
    <w:p w14:paraId="13E725FE" w14:textId="77777777" w:rsidR="00663C63" w:rsidRPr="008129EB" w:rsidRDefault="2C388DF0" w:rsidP="0058045D">
      <w:pPr>
        <w:pStyle w:val="Heading2"/>
        <w:rPr>
          <w:lang w:eastAsia="en-AU"/>
        </w:rPr>
      </w:pPr>
      <w:bookmarkStart w:id="2933" w:name="_Toc232683667"/>
      <w:r w:rsidRPr="008129EB">
        <w:rPr>
          <w:lang w:eastAsia="en-AU"/>
        </w:rPr>
        <w:t>Commonwealth consent to a Material Alteration</w:t>
      </w:r>
      <w:bookmarkEnd w:id="2933"/>
    </w:p>
    <w:p w14:paraId="25A94144" w14:textId="77777777" w:rsidR="00663C63" w:rsidRPr="008129EB" w:rsidRDefault="2BC382E4" w:rsidP="003A24AE">
      <w:pPr>
        <w:pStyle w:val="Heading3"/>
        <w:numPr>
          <w:ilvl w:val="0"/>
          <w:numId w:val="0"/>
        </w:numPr>
        <w:ind w:left="737"/>
        <w:rPr>
          <w:szCs w:val="18"/>
        </w:rPr>
      </w:pPr>
      <w:r w:rsidRPr="008129EB">
        <w:t>The Commonwealth must not unreasonably withhold or delay its consent to a Material Alteration if:</w:t>
      </w:r>
    </w:p>
    <w:p w14:paraId="693985D2" w14:textId="77777777" w:rsidR="00663C63" w:rsidRPr="008129EB" w:rsidRDefault="2C388DF0" w:rsidP="0058045D">
      <w:pPr>
        <w:pStyle w:val="Heading3"/>
        <w:rPr>
          <w:lang w:eastAsia="en-AU"/>
        </w:rPr>
      </w:pPr>
      <w:r w:rsidRPr="008129EB">
        <w:rPr>
          <w:lang w:eastAsia="en-AU"/>
        </w:rPr>
        <w:t>Project Operator has provided to the Commonwealth details of:</w:t>
      </w:r>
    </w:p>
    <w:p w14:paraId="5ECFCB5D" w14:textId="77777777" w:rsidR="00663C63" w:rsidRPr="008129EB" w:rsidRDefault="2C388DF0" w:rsidP="0058045D">
      <w:pPr>
        <w:pStyle w:val="Heading4"/>
      </w:pPr>
      <w:r w:rsidRPr="008129EB">
        <w:t xml:space="preserve">the proposed Material Alteration; </w:t>
      </w:r>
    </w:p>
    <w:p w14:paraId="0B9D3FB3" w14:textId="1A23CB8F" w:rsidR="005D0F09" w:rsidRDefault="2C388DF0" w:rsidP="00D36195">
      <w:pPr>
        <w:pStyle w:val="Heading4"/>
      </w:pPr>
      <w:r w:rsidRPr="008129EB">
        <w:t>any change to</w:t>
      </w:r>
      <w:r w:rsidR="001E3527">
        <w:t xml:space="preserve"> </w:t>
      </w:r>
      <w:r w:rsidRPr="008129EB">
        <w:t>the</w:t>
      </w:r>
      <w:r w:rsidR="00212D93" w:rsidRPr="008129EB">
        <w:t xml:space="preserve"> export</w:t>
      </w:r>
      <w:r w:rsidRPr="008129EB">
        <w:t xml:space="preserve"> capacity,</w:t>
      </w:r>
      <w:r w:rsidR="00212D93" w:rsidRPr="008129EB">
        <w:t xml:space="preserve"> import capacity</w:t>
      </w:r>
      <w:r w:rsidRPr="008129EB">
        <w:t xml:space="preserve"> or </w:t>
      </w:r>
      <w:r w:rsidR="00212D93" w:rsidRPr="008129EB">
        <w:t xml:space="preserve">storage capacity </w:t>
      </w:r>
      <w:r w:rsidRPr="008129EB">
        <w:t>of the Project</w:t>
      </w:r>
      <w:r w:rsidR="001E3527">
        <w:t xml:space="preserve"> or a Project Component </w:t>
      </w:r>
      <w:r w:rsidRPr="008129EB">
        <w:t>that would result from the Material Alteration;</w:t>
      </w:r>
      <w:r w:rsidR="003A77D9" w:rsidRPr="008129EB">
        <w:t xml:space="preserve"> </w:t>
      </w:r>
    </w:p>
    <w:p w14:paraId="64B99536" w14:textId="10042F74" w:rsidR="00663C63" w:rsidRPr="008129EB" w:rsidRDefault="00C858CC" w:rsidP="004C4CAC">
      <w:pPr>
        <w:pStyle w:val="Heading5"/>
        <w:numPr>
          <w:ilvl w:val="0"/>
          <w:numId w:val="0"/>
        </w:numPr>
        <w:ind w:left="2211"/>
      </w:pPr>
      <w:r w:rsidRPr="008129EB">
        <w:t>[</w:t>
      </w:r>
      <w:r w:rsidRPr="00453ECB">
        <w:rPr>
          <w:b/>
          <w:bCs/>
          <w:i/>
          <w:iCs/>
          <w:highlight w:val="lightGray"/>
        </w:rPr>
        <w:t>Note: see agreement cover note regarding Non-Storage Projects.</w:t>
      </w:r>
      <w:r w:rsidRPr="008129EB">
        <w:t>]</w:t>
      </w:r>
    </w:p>
    <w:p w14:paraId="3E9E1E12" w14:textId="77777777" w:rsidR="00663C63" w:rsidRPr="008129EB" w:rsidRDefault="2C388DF0" w:rsidP="0058045D">
      <w:pPr>
        <w:pStyle w:val="Heading4"/>
      </w:pPr>
      <w:r w:rsidRPr="008129EB">
        <w:t xml:space="preserve">any outages that would result from the Material Alteration; </w:t>
      </w:r>
    </w:p>
    <w:p w14:paraId="631173FE" w14:textId="051BE74D" w:rsidR="00B979EE" w:rsidRDefault="2C388DF0" w:rsidP="0058045D">
      <w:pPr>
        <w:pStyle w:val="Heading4"/>
      </w:pPr>
      <w:r w:rsidRPr="008129EB">
        <w:t>any impact of the proposed Material Alteration on Project Operator’s ability to carry out its obligations under this agreement</w:t>
      </w:r>
      <w:r w:rsidR="005D0F09">
        <w:t>;</w:t>
      </w:r>
    </w:p>
    <w:p w14:paraId="52F47021" w14:textId="583C70E0" w:rsidR="00663C63" w:rsidRPr="008129EB" w:rsidRDefault="00A22717" w:rsidP="0058045D">
      <w:pPr>
        <w:pStyle w:val="Heading4"/>
      </w:pPr>
      <w:r>
        <w:t xml:space="preserve">as required, </w:t>
      </w:r>
      <w:r w:rsidR="00B979EE">
        <w:t>any amendments to this agreement reasonably required</w:t>
      </w:r>
      <w:r w:rsidR="00B666F1">
        <w:t xml:space="preserve"> </w:t>
      </w:r>
      <w:r w:rsidR="00B979EE">
        <w:t>to accommodate the proposed Material Alteration (including but not limited to any amendments reasonably required to the Reference Details)</w:t>
      </w:r>
      <w:r w:rsidR="2C388DF0" w:rsidRPr="008129EB">
        <w:t xml:space="preserve">; and </w:t>
      </w:r>
    </w:p>
    <w:p w14:paraId="067E88CB" w14:textId="77777777" w:rsidR="00A41404" w:rsidRPr="008129EB" w:rsidRDefault="2C388DF0" w:rsidP="0058045D">
      <w:pPr>
        <w:pStyle w:val="Heading4"/>
      </w:pPr>
      <w:r w:rsidRPr="008129EB">
        <w:t xml:space="preserve">any further information reasonably required by the Commonwealth (which must be provided promptly by Project Operator following a request from the Commonwealth); </w:t>
      </w:r>
    </w:p>
    <w:p w14:paraId="3F528F51" w14:textId="43D2383F" w:rsidR="00663C63" w:rsidRPr="008129EB" w:rsidRDefault="2C388DF0" w:rsidP="0058045D">
      <w:pPr>
        <w:pStyle w:val="Heading3"/>
      </w:pPr>
      <w:bookmarkStart w:id="2934" w:name="_Ref101359070"/>
      <w:r w:rsidRPr="008129EB">
        <w:t xml:space="preserve">the Commonwealth determines (acting reasonably) that the </w:t>
      </w:r>
      <w:r w:rsidRPr="008129EB">
        <w:rPr>
          <w:lang w:eastAsia="en-AU"/>
        </w:rPr>
        <w:t xml:space="preserve">Material Alteration </w:t>
      </w:r>
      <w:r w:rsidRPr="008129EB">
        <w:t xml:space="preserve">will not </w:t>
      </w:r>
      <w:r w:rsidR="00B314B2" w:rsidRPr="008129EB">
        <w:t xml:space="preserve">have a </w:t>
      </w:r>
      <w:r w:rsidRPr="008129EB">
        <w:t>material and adverse impact</w:t>
      </w:r>
      <w:r w:rsidR="00B314B2" w:rsidRPr="008129EB">
        <w:t xml:space="preserve"> on</w:t>
      </w:r>
      <w:r w:rsidRPr="008129EB">
        <w:t>:</w:t>
      </w:r>
      <w:bookmarkEnd w:id="2934"/>
    </w:p>
    <w:p w14:paraId="5D50D969" w14:textId="019935BC" w:rsidR="00C16954" w:rsidRPr="008129EB" w:rsidRDefault="00121590" w:rsidP="0058045D">
      <w:pPr>
        <w:pStyle w:val="Heading4"/>
      </w:pPr>
      <w:r>
        <w:t xml:space="preserve">Project Operator’s capacity to meet its obligations in this agreement or </w:t>
      </w:r>
      <w:r w:rsidR="2C388DF0" w:rsidRPr="008129EB">
        <w:t xml:space="preserve">the Commonwealth’s rights and obligations in relation to this agreement, including the Commonwealth’s expected financial outcomes under this agreement and any agreement </w:t>
      </w:r>
      <w:r w:rsidR="00B314B2" w:rsidRPr="008129EB">
        <w:t xml:space="preserve">that </w:t>
      </w:r>
      <w:r w:rsidR="2C388DF0" w:rsidRPr="008129EB">
        <w:t>it has entered into with a third party in relation to this agreement;</w:t>
      </w:r>
      <w:r w:rsidR="00B61725" w:rsidRPr="008129EB">
        <w:t xml:space="preserve"> or </w:t>
      </w:r>
    </w:p>
    <w:p w14:paraId="01B179D3" w14:textId="77777777" w:rsidR="00663C63" w:rsidRPr="008129EB" w:rsidRDefault="2C388DF0" w:rsidP="0058045D">
      <w:pPr>
        <w:pStyle w:val="Heading4"/>
      </w:pPr>
      <w:r w:rsidRPr="008129EB">
        <w:t>Project Operator’s performance of the Social Licence Commitments; and</w:t>
      </w:r>
    </w:p>
    <w:p w14:paraId="109B3D9E" w14:textId="6A44E5F8" w:rsidR="00972AA6" w:rsidRPr="008129EB" w:rsidRDefault="00F56C55" w:rsidP="000E6236">
      <w:pPr>
        <w:pStyle w:val="Heading3"/>
        <w:keepNext/>
      </w:pPr>
      <w:bookmarkStart w:id="2935" w:name="_Ref170379662"/>
      <w:r w:rsidRPr="00A81A37">
        <w:lastRenderedPageBreak/>
        <w:t>in the case of a</w:t>
      </w:r>
      <w:r w:rsidR="2C388DF0" w:rsidRPr="00A81A37">
        <w:t xml:space="preserve"> Material Alteration </w:t>
      </w:r>
      <w:r w:rsidRPr="00A81A37">
        <w:t>which</w:t>
      </w:r>
      <w:r>
        <w:t xml:space="preserve"> </w:t>
      </w:r>
      <w:r w:rsidR="2C388DF0" w:rsidRPr="008129EB">
        <w:t>involves the installation of a new energy storage system</w:t>
      </w:r>
      <w:r w:rsidR="003E726E" w:rsidRPr="008129EB">
        <w:t xml:space="preserve">, </w:t>
      </w:r>
      <w:r w:rsidR="00A62FFF" w:rsidRPr="008129EB">
        <w:t xml:space="preserve">new dispatchable capacity, </w:t>
      </w:r>
      <w:r w:rsidR="003E726E" w:rsidRPr="008129EB">
        <w:t>a generation system or load</w:t>
      </w:r>
      <w:r w:rsidR="2C388DF0" w:rsidRPr="008129EB">
        <w:t xml:space="preserve"> behind </w:t>
      </w:r>
      <w:r w:rsidR="00925675">
        <w:t>a</w:t>
      </w:r>
      <w:r w:rsidR="2C388DF0" w:rsidRPr="008129EB">
        <w:t xml:space="preserve"> Connection Point</w:t>
      </w:r>
      <w:r w:rsidR="003E726E" w:rsidRPr="008129EB">
        <w:t xml:space="preserve"> (“</w:t>
      </w:r>
      <w:r w:rsidR="003E726E" w:rsidRPr="008129EB">
        <w:rPr>
          <w:b/>
          <w:bCs/>
        </w:rPr>
        <w:t>New Infrastructure</w:t>
      </w:r>
      <w:r w:rsidR="003E726E" w:rsidRPr="008129EB">
        <w:t>”)</w:t>
      </w:r>
      <w:r w:rsidR="2C388DF0" w:rsidRPr="008129EB">
        <w:t>:</w:t>
      </w:r>
      <w:bookmarkEnd w:id="2935"/>
      <w:r w:rsidR="2C388DF0" w:rsidRPr="008129EB">
        <w:t xml:space="preserve"> </w:t>
      </w:r>
    </w:p>
    <w:p w14:paraId="2E977F17" w14:textId="77777777" w:rsidR="002C1AB0" w:rsidRPr="008129EB" w:rsidRDefault="2C388DF0" w:rsidP="000E6236">
      <w:pPr>
        <w:pStyle w:val="Heading4"/>
        <w:keepNext/>
      </w:pPr>
      <w:r w:rsidRPr="008129EB">
        <w:t>Project Operator agrees to amend the Project Documents to the reasonable satisfaction of the Commonwealth to give effect to the following principles:</w:t>
      </w:r>
    </w:p>
    <w:p w14:paraId="04F351AD" w14:textId="77777777" w:rsidR="002C1AB0" w:rsidRPr="008129EB" w:rsidRDefault="2C388DF0" w:rsidP="0058045D">
      <w:pPr>
        <w:pStyle w:val="Heading5"/>
      </w:pPr>
      <w:r w:rsidRPr="008129EB">
        <w:t>the amendments to the Project Documents must substantially preserve the intended operation and effect of the Project Documents and the relevant risk and commercial positions of the parties under those Project Documents as at the date of the agreement;</w:t>
      </w:r>
    </w:p>
    <w:p w14:paraId="059115CB" w14:textId="70373DB2" w:rsidR="00D304F7" w:rsidRPr="008129EB" w:rsidRDefault="2C388DF0" w:rsidP="008E4A1B">
      <w:pPr>
        <w:pStyle w:val="Heading5"/>
      </w:pPr>
      <w:r w:rsidRPr="008129EB">
        <w:t xml:space="preserve">the Project Documents must account for losses associated with any infrastructure between </w:t>
      </w:r>
      <w:r w:rsidR="00376A2B">
        <w:t>any</w:t>
      </w:r>
      <w:r w:rsidR="00376A2B" w:rsidRPr="008129EB">
        <w:t xml:space="preserve"> </w:t>
      </w:r>
      <w:r w:rsidRPr="008129EB">
        <w:t xml:space="preserve">shared Connection Point </w:t>
      </w:r>
      <w:r w:rsidR="007E320C">
        <w:t xml:space="preserve">(if applicable) </w:t>
      </w:r>
      <w:r w:rsidRPr="008129EB">
        <w:t xml:space="preserve">and the point at which electricity volumes </w:t>
      </w:r>
      <w:r w:rsidR="003E726E" w:rsidRPr="008129EB">
        <w:t xml:space="preserve">in respect of </w:t>
      </w:r>
      <w:r w:rsidRPr="008129EB">
        <w:t xml:space="preserve">the Project and the </w:t>
      </w:r>
      <w:r w:rsidR="003E726E" w:rsidRPr="008129EB">
        <w:t>N</w:t>
      </w:r>
      <w:r w:rsidRPr="008129EB">
        <w:t xml:space="preserve">ew </w:t>
      </w:r>
      <w:r w:rsidR="003E726E" w:rsidRPr="008129EB">
        <w:t xml:space="preserve">Infrastructure </w:t>
      </w:r>
      <w:r w:rsidRPr="008129EB">
        <w:t xml:space="preserve">are measured; </w:t>
      </w:r>
    </w:p>
    <w:p w14:paraId="29FDCC36" w14:textId="77777777" w:rsidR="00D304F7" w:rsidRPr="008129EB" w:rsidRDefault="2C388DF0" w:rsidP="0058045D">
      <w:pPr>
        <w:pStyle w:val="Heading5"/>
      </w:pPr>
      <w:r w:rsidRPr="008129EB">
        <w:t xml:space="preserve">the Apportionment Principles must be adopted, to the extent that apportionment between the Project and the </w:t>
      </w:r>
      <w:r w:rsidR="00206B22" w:rsidRPr="008129EB">
        <w:t>N</w:t>
      </w:r>
      <w:r w:rsidRPr="008129EB">
        <w:t xml:space="preserve">ew </w:t>
      </w:r>
      <w:r w:rsidR="00206B22" w:rsidRPr="008129EB">
        <w:t xml:space="preserve">Infrastructure </w:t>
      </w:r>
      <w:r w:rsidRPr="008129EB">
        <w:t>is required;</w:t>
      </w:r>
    </w:p>
    <w:p w14:paraId="089007B1" w14:textId="25BACDC5" w:rsidR="002C1AB0" w:rsidRPr="008129EB" w:rsidRDefault="2C388DF0" w:rsidP="0058045D">
      <w:pPr>
        <w:pStyle w:val="Heading5"/>
      </w:pPr>
      <w:r w:rsidRPr="008129EB">
        <w:t>Project Operator must provide such additional reporting as is reasonably required by the Commonwealth, including reporting on apportionment of Green Products and</w:t>
      </w:r>
      <w:r w:rsidR="00C74E7A" w:rsidRPr="008129EB">
        <w:t xml:space="preserve"> </w:t>
      </w:r>
      <w:r w:rsidR="00862746" w:rsidRPr="008129EB">
        <w:t>Capacity Products</w:t>
      </w:r>
      <w:r w:rsidR="00A04B12" w:rsidRPr="008129EB">
        <w:t xml:space="preserve"> </w:t>
      </w:r>
      <w:r w:rsidRPr="008129EB">
        <w:t>and the basis for apportionment; and</w:t>
      </w:r>
    </w:p>
    <w:p w14:paraId="1883BD23" w14:textId="6CBEB472" w:rsidR="00972AA6" w:rsidRPr="008129EB" w:rsidRDefault="2C388DF0" w:rsidP="0058045D">
      <w:pPr>
        <w:pStyle w:val="Heading5"/>
      </w:pPr>
      <w:r w:rsidRPr="008129EB">
        <w:t xml:space="preserve">any arrangements between the Project and the </w:t>
      </w:r>
      <w:r w:rsidR="00121590">
        <w:t>New Infrastructure</w:t>
      </w:r>
      <w:r w:rsidRPr="008129EB">
        <w:t xml:space="preserve"> must be properly documented and entered into on arms’ length terms; and</w:t>
      </w:r>
    </w:p>
    <w:p w14:paraId="10FBA529" w14:textId="70158161" w:rsidR="00972AA6" w:rsidRPr="008129EB" w:rsidRDefault="2C388DF0" w:rsidP="0058045D">
      <w:pPr>
        <w:pStyle w:val="Heading4"/>
      </w:pPr>
      <w:r w:rsidRPr="008129EB">
        <w:t xml:space="preserve">the metering arrangements for the Project and the </w:t>
      </w:r>
      <w:r w:rsidR="00A04B12" w:rsidRPr="008129EB">
        <w:t>N</w:t>
      </w:r>
      <w:r w:rsidRPr="008129EB">
        <w:t xml:space="preserve">ew </w:t>
      </w:r>
      <w:r w:rsidR="00A04B12" w:rsidRPr="008129EB">
        <w:t xml:space="preserve">Infrastructure </w:t>
      </w:r>
      <w:r w:rsidR="00417ED1" w:rsidRPr="008129EB">
        <w:t>are</w:t>
      </w:r>
      <w:r w:rsidRPr="008129EB">
        <w:t>:</w:t>
      </w:r>
    </w:p>
    <w:p w14:paraId="20FBC746" w14:textId="76B2A879" w:rsidR="00972AA6" w:rsidRPr="008129EB" w:rsidRDefault="2C388DF0" w:rsidP="0058045D">
      <w:pPr>
        <w:pStyle w:val="Heading5"/>
      </w:pPr>
      <w:r w:rsidRPr="008129EB">
        <w:t xml:space="preserve">to a standard, and located in a position, acceptable to the Commonwealth (acting reasonably) to allow for the measurement or calculation of energy flows for the Project and creation of applicable Green Products or </w:t>
      </w:r>
      <w:r w:rsidR="00A0688A" w:rsidRPr="008129EB">
        <w:t>Capacity Products</w:t>
      </w:r>
      <w:r w:rsidRPr="008129EB">
        <w:t>; and</w:t>
      </w:r>
    </w:p>
    <w:p w14:paraId="761896CD" w14:textId="023295DF" w:rsidR="00663C63" w:rsidRPr="008129EB" w:rsidRDefault="2C388DF0" w:rsidP="0058045D">
      <w:pPr>
        <w:pStyle w:val="Heading5"/>
      </w:pPr>
      <w:r w:rsidRPr="008129EB">
        <w:t xml:space="preserve">of sufficient accuracy to meet the metering accuracy requirements specified by AEMO for meters used for settlement of the </w:t>
      </w:r>
      <w:r w:rsidR="005E0CD0" w:rsidRPr="008129EB">
        <w:t>NEM</w:t>
      </w:r>
      <w:r w:rsidRPr="008129EB">
        <w:t>.</w:t>
      </w:r>
    </w:p>
    <w:p w14:paraId="285E3687" w14:textId="37128F85" w:rsidR="00AC3112" w:rsidRPr="008129EB" w:rsidRDefault="00AC3112" w:rsidP="0058045D">
      <w:pPr>
        <w:pStyle w:val="Heading1"/>
      </w:pPr>
      <w:bookmarkStart w:id="2936" w:name="_Toc156909149"/>
      <w:bookmarkStart w:id="2937" w:name="_Ref160875588"/>
      <w:bookmarkStart w:id="2938" w:name="_Ref181296593"/>
      <w:bookmarkStart w:id="2939" w:name="_Ref181296600"/>
      <w:bookmarkStart w:id="2940" w:name="_Ref193898286"/>
      <w:bookmarkStart w:id="2941" w:name="_Ref204786841"/>
      <w:bookmarkStart w:id="2942" w:name="_Ref204786851"/>
      <w:bookmarkStart w:id="2943" w:name="_Toc232683668"/>
      <w:bookmarkStart w:id="2944" w:name="_Toc101536774"/>
      <w:bookmarkStart w:id="2945" w:name="_Ref103020169"/>
      <w:r w:rsidRPr="008129EB">
        <w:t>Social Licence Commitments</w:t>
      </w:r>
      <w:bookmarkEnd w:id="2936"/>
      <w:bookmarkEnd w:id="2937"/>
      <w:bookmarkEnd w:id="2938"/>
      <w:bookmarkEnd w:id="2939"/>
      <w:bookmarkEnd w:id="2940"/>
      <w:bookmarkEnd w:id="2941"/>
      <w:bookmarkEnd w:id="2942"/>
      <w:bookmarkEnd w:id="2943"/>
      <w:r w:rsidRPr="008129EB">
        <w:t xml:space="preserve"> </w:t>
      </w:r>
    </w:p>
    <w:p w14:paraId="415E9CDA" w14:textId="77777777" w:rsidR="00AC3112" w:rsidRPr="008129EB" w:rsidRDefault="2BC382E4" w:rsidP="00D847EB">
      <w:pPr>
        <w:pStyle w:val="Heading2"/>
        <w:numPr>
          <w:ilvl w:val="1"/>
          <w:numId w:val="67"/>
        </w:numPr>
      </w:pPr>
      <w:bookmarkStart w:id="2946" w:name="_Toc156909150"/>
      <w:bookmarkStart w:id="2947" w:name="_Ref181297012"/>
      <w:bookmarkStart w:id="2948" w:name="_Ref181297017"/>
      <w:bookmarkStart w:id="2949" w:name="_Ref181297028"/>
      <w:bookmarkStart w:id="2950" w:name="_Ref181297033"/>
      <w:bookmarkStart w:id="2951" w:name="_Ref181297062"/>
      <w:bookmarkStart w:id="2952" w:name="_Ref181297069"/>
      <w:bookmarkStart w:id="2953" w:name="_Ref181297080"/>
      <w:bookmarkStart w:id="2954" w:name="_Ref181297086"/>
      <w:bookmarkStart w:id="2955" w:name="_Ref181297100"/>
      <w:bookmarkStart w:id="2956" w:name="_Ref181297111"/>
      <w:bookmarkStart w:id="2957" w:name="_Ref181297114"/>
      <w:bookmarkStart w:id="2958" w:name="_Ref181297123"/>
      <w:bookmarkStart w:id="2959" w:name="_Ref181297133"/>
      <w:bookmarkStart w:id="2960" w:name="_Ref181297138"/>
      <w:bookmarkStart w:id="2961" w:name="_Ref181297146"/>
      <w:bookmarkStart w:id="2962" w:name="_Ref193804943"/>
      <w:bookmarkStart w:id="2963" w:name="_Ref193804950"/>
      <w:bookmarkStart w:id="2964" w:name="_Ref193805567"/>
      <w:bookmarkStart w:id="2965" w:name="_Ref193805574"/>
      <w:bookmarkStart w:id="2966" w:name="_Ref193898297"/>
      <w:bookmarkStart w:id="2967" w:name="_Toc232683669"/>
      <w:r w:rsidRPr="008129EB">
        <w:t>Performance</w:t>
      </w:r>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p>
    <w:p w14:paraId="65B43FCB" w14:textId="58094411" w:rsidR="002528B3" w:rsidRPr="008129EB" w:rsidRDefault="00E87990" w:rsidP="0058045D">
      <w:pPr>
        <w:pStyle w:val="Heading3"/>
      </w:pPr>
      <w:r w:rsidRPr="008129EB">
        <w:t>D</w:t>
      </w:r>
      <w:r w:rsidR="00AC3112" w:rsidRPr="008129EB">
        <w:t>uring the Term,</w:t>
      </w:r>
      <w:r w:rsidR="005D0F09">
        <w:t xml:space="preserve"> or as otherwise specified in this agreement,</w:t>
      </w:r>
      <w:r w:rsidR="00AC3112" w:rsidRPr="008129EB">
        <w:t xml:space="preserve"> Project Operator must</w:t>
      </w:r>
      <w:r w:rsidR="002528B3" w:rsidRPr="008129EB">
        <w:t>:</w:t>
      </w:r>
      <w:r w:rsidR="00AC3112" w:rsidRPr="008129EB">
        <w:t xml:space="preserve"> </w:t>
      </w:r>
    </w:p>
    <w:p w14:paraId="4F003E77" w14:textId="4E31CAE8" w:rsidR="002528B3" w:rsidRPr="008129EB" w:rsidRDefault="2C388DF0" w:rsidP="0058045D">
      <w:pPr>
        <w:pStyle w:val="Heading4"/>
      </w:pPr>
      <w:r w:rsidRPr="008129EB">
        <w:t xml:space="preserve">perform the Social Licence Commitments; </w:t>
      </w:r>
    </w:p>
    <w:p w14:paraId="57692E66" w14:textId="3A416188" w:rsidR="00AC3112" w:rsidRPr="008129EB" w:rsidRDefault="2C388DF0" w:rsidP="0058045D">
      <w:pPr>
        <w:pStyle w:val="Heading4"/>
      </w:pPr>
      <w:r w:rsidRPr="008129EB">
        <w:t>report on its compliance with</w:t>
      </w:r>
      <w:r w:rsidR="00E87990" w:rsidRPr="008129EB">
        <w:t xml:space="preserve"> and achievement of</w:t>
      </w:r>
      <w:r w:rsidRPr="008129EB">
        <w:t xml:space="preserve"> the Social Licence Commitments in accordance with clause </w:t>
      </w:r>
      <w:r w:rsidR="002528B3" w:rsidRPr="008129EB">
        <w:fldChar w:fldCharType="begin"/>
      </w:r>
      <w:r w:rsidR="002528B3" w:rsidRPr="008129EB">
        <w:instrText xml:space="preserve"> REF _Ref94878032 \w \h </w:instrText>
      </w:r>
      <w:r w:rsidR="002528B3" w:rsidRPr="008129EB">
        <w:fldChar w:fldCharType="separate"/>
      </w:r>
      <w:r w:rsidR="00131566">
        <w:t>12.4</w:t>
      </w:r>
      <w:r w:rsidR="002528B3" w:rsidRPr="008129EB">
        <w:fldChar w:fldCharType="end"/>
      </w:r>
      <w:r w:rsidRPr="008129EB">
        <w:t xml:space="preserve"> (“</w:t>
      </w:r>
      <w:r w:rsidR="002528B3" w:rsidRPr="008129EB">
        <w:fldChar w:fldCharType="begin"/>
      </w:r>
      <w:r w:rsidR="002528B3" w:rsidRPr="008129EB">
        <w:instrText xml:space="preserve">  REF _Ref94878032 \h </w:instrText>
      </w:r>
      <w:r w:rsidR="002528B3" w:rsidRPr="008129EB">
        <w:fldChar w:fldCharType="separate"/>
      </w:r>
      <w:r w:rsidR="00131566" w:rsidRPr="008129EB">
        <w:t>Social Licence Commitments Reporting</w:t>
      </w:r>
      <w:r w:rsidR="002528B3" w:rsidRPr="008129EB">
        <w:fldChar w:fldCharType="end"/>
      </w:r>
      <w:r w:rsidRPr="008129EB">
        <w:t xml:space="preserve">”); </w:t>
      </w:r>
      <w:r w:rsidR="00482EF3" w:rsidRPr="008129EB">
        <w:t>and</w:t>
      </w:r>
    </w:p>
    <w:p w14:paraId="7925F0B8" w14:textId="0E77420F" w:rsidR="00AC3112" w:rsidRPr="008129EB" w:rsidRDefault="2BC382E4" w:rsidP="0058045D">
      <w:pPr>
        <w:pStyle w:val="Heading4"/>
      </w:pPr>
      <w:bookmarkStart w:id="2968" w:name="_Ref193441367"/>
      <w:r w:rsidRPr="008129EB">
        <w:lastRenderedPageBreak/>
        <w:t xml:space="preserve">promptly notify the Commonwealth if it fails, or becomes </w:t>
      </w:r>
      <w:r w:rsidR="005D0F09">
        <w:t xml:space="preserve">aware that it is </w:t>
      </w:r>
      <w:r w:rsidRPr="008129EB">
        <w:t>likely to fail, to comply with or achieve any of the Social Licence Commitments.</w:t>
      </w:r>
      <w:bookmarkEnd w:id="2968"/>
      <w:r w:rsidRPr="008129EB">
        <w:t xml:space="preserve"> </w:t>
      </w:r>
    </w:p>
    <w:p w14:paraId="3F90B1BD" w14:textId="214BDAF5" w:rsidR="00D80FC4" w:rsidRPr="008129EB" w:rsidRDefault="00D80FC4" w:rsidP="0058045D">
      <w:pPr>
        <w:pStyle w:val="Heading3"/>
      </w:pPr>
      <w:r w:rsidRPr="008129EB">
        <w:t xml:space="preserve">Project Operator must publish its Social Licence Commitments </w:t>
      </w:r>
      <w:r w:rsidR="00BE45C0" w:rsidRPr="008129EB">
        <w:t xml:space="preserve">in a readily </w:t>
      </w:r>
      <w:r w:rsidR="005D0F09">
        <w:t xml:space="preserve">publicly </w:t>
      </w:r>
      <w:r w:rsidR="00BE45C0" w:rsidRPr="008129EB">
        <w:t xml:space="preserve">accessible location </w:t>
      </w:r>
      <w:r w:rsidR="009D1C5E" w:rsidRPr="008129EB">
        <w:t>within 20</w:t>
      </w:r>
      <w:r w:rsidR="00E87990" w:rsidRPr="008129EB">
        <w:t> </w:t>
      </w:r>
      <w:r w:rsidRPr="008129EB">
        <w:t>Business Days after the Signing Date</w:t>
      </w:r>
      <w:r w:rsidR="005E5D1E" w:rsidRPr="008129EB">
        <w:t xml:space="preserve"> and continue to make these Social Licence Commitments </w:t>
      </w:r>
      <w:r w:rsidR="00B666F1">
        <w:t xml:space="preserve">readily </w:t>
      </w:r>
      <w:r w:rsidR="005E5D1E" w:rsidRPr="008129EB">
        <w:t>publicly available for the Term</w:t>
      </w:r>
      <w:r w:rsidRPr="008129EB">
        <w:t xml:space="preserve">. </w:t>
      </w:r>
    </w:p>
    <w:p w14:paraId="2CFF72E8" w14:textId="6B1D71AC" w:rsidR="00D80FC4" w:rsidRPr="008129EB" w:rsidRDefault="009D1C5E" w:rsidP="0058045D">
      <w:pPr>
        <w:pStyle w:val="Heading3"/>
      </w:pPr>
      <w:r w:rsidRPr="008129EB">
        <w:t xml:space="preserve">Project Operator </w:t>
      </w:r>
      <w:r w:rsidR="005E5D1E" w:rsidRPr="008129EB">
        <w:t xml:space="preserve">acknowledges and </w:t>
      </w:r>
      <w:r w:rsidRPr="008129EB">
        <w:t>agrees that the Commonwealth</w:t>
      </w:r>
      <w:r w:rsidR="005E5D1E" w:rsidRPr="008129EB">
        <w:t xml:space="preserve">, </w:t>
      </w:r>
      <w:r w:rsidR="005E5DC2">
        <w:t xml:space="preserve">and </w:t>
      </w:r>
      <w:r w:rsidR="005E5D1E" w:rsidRPr="008129EB">
        <w:t>other Commonwealth entities, and State or Territory Governments (as applicable)</w:t>
      </w:r>
      <w:r w:rsidRPr="008129EB">
        <w:t xml:space="preserve"> may, from time to time, publish a report on </w:t>
      </w:r>
      <w:r w:rsidR="00B666F1">
        <w:t>their</w:t>
      </w:r>
      <w:r w:rsidR="00B666F1" w:rsidRPr="008129EB">
        <w:t xml:space="preserve"> </w:t>
      </w:r>
      <w:r w:rsidRPr="008129EB">
        <w:t>website with details of</w:t>
      </w:r>
      <w:r w:rsidR="00D80FC4" w:rsidRPr="008129EB">
        <w:t>:</w:t>
      </w:r>
    </w:p>
    <w:p w14:paraId="5EE8008D" w14:textId="77777777" w:rsidR="00D80FC4" w:rsidRPr="008129EB" w:rsidRDefault="2C388DF0" w:rsidP="0058045D">
      <w:pPr>
        <w:pStyle w:val="Heading4"/>
      </w:pPr>
      <w:r w:rsidRPr="008129EB">
        <w:t>the Social Licence Commitments achieved by Project Operator; and</w:t>
      </w:r>
    </w:p>
    <w:p w14:paraId="056A0C00" w14:textId="639EC1DA" w:rsidR="00A254B4" w:rsidRPr="008129EB" w:rsidRDefault="2C388DF0" w:rsidP="0058045D">
      <w:pPr>
        <w:pStyle w:val="Heading4"/>
      </w:pPr>
      <w:r w:rsidRPr="008129EB">
        <w:t xml:space="preserve">Project Operator’s progress against </w:t>
      </w:r>
      <w:r w:rsidR="00E079F5">
        <w:t>all other</w:t>
      </w:r>
      <w:r w:rsidR="00587729">
        <w:t xml:space="preserve"> </w:t>
      </w:r>
      <w:r w:rsidRPr="008129EB">
        <w:t>Social Licence Commitments.</w:t>
      </w:r>
    </w:p>
    <w:p w14:paraId="505B0942" w14:textId="77777777" w:rsidR="00AC3112" w:rsidRPr="008129EB" w:rsidRDefault="2BC382E4" w:rsidP="0058045D">
      <w:pPr>
        <w:pStyle w:val="Heading2"/>
      </w:pPr>
      <w:bookmarkStart w:id="2969" w:name="_Ref94878040"/>
      <w:bookmarkStart w:id="2970" w:name="_Toc101536776"/>
      <w:bookmarkStart w:id="2971" w:name="_Toc156909152"/>
      <w:bookmarkStart w:id="2972" w:name="_Toc232683670"/>
      <w:r w:rsidRPr="008129EB">
        <w:t>Audit</w:t>
      </w:r>
      <w:bookmarkEnd w:id="2969"/>
      <w:bookmarkEnd w:id="2970"/>
      <w:bookmarkEnd w:id="2971"/>
      <w:bookmarkEnd w:id="2972"/>
    </w:p>
    <w:p w14:paraId="4F7EF7BA" w14:textId="5342C1F9" w:rsidR="00AC3112" w:rsidRPr="008129EB" w:rsidRDefault="00AC3112" w:rsidP="003A24AE">
      <w:pPr>
        <w:pStyle w:val="Heading3"/>
        <w:numPr>
          <w:ilvl w:val="0"/>
          <w:numId w:val="0"/>
        </w:numPr>
        <w:ind w:left="737"/>
      </w:pPr>
      <w:bookmarkStart w:id="2973" w:name="_Ref106275292"/>
      <w:bookmarkStart w:id="2974" w:name="_Ref93659782"/>
      <w:r w:rsidRPr="008129EB">
        <w:t xml:space="preserve">The Commonwealth may, at any time, request an audit of Project Operator’s compliance with </w:t>
      </w:r>
      <w:r w:rsidR="0050276D" w:rsidRPr="008129EB">
        <w:t>and</w:t>
      </w:r>
      <w:r w:rsidRPr="008129EB">
        <w:t xml:space="preserve"> perform</w:t>
      </w:r>
      <w:r w:rsidR="0050276D" w:rsidRPr="008129EB">
        <w:t xml:space="preserve">ance of </w:t>
      </w:r>
      <w:r w:rsidRPr="008129EB">
        <w:t>the Social Licence Commitments</w:t>
      </w:r>
      <w:r w:rsidR="0050276D" w:rsidRPr="008129EB">
        <w:t>,</w:t>
      </w:r>
      <w:r w:rsidR="00D344F3" w:rsidRPr="008129EB">
        <w:t xml:space="preserve"> in accordance with clause </w:t>
      </w:r>
      <w:r w:rsidR="00D344F3" w:rsidRPr="008129EB">
        <w:fldChar w:fldCharType="begin"/>
      </w:r>
      <w:r w:rsidR="00D344F3" w:rsidRPr="008129EB">
        <w:instrText xml:space="preserve"> REF _Ref149848578 \w \h </w:instrText>
      </w:r>
      <w:r w:rsidR="00D344F3" w:rsidRPr="008129EB">
        <w:fldChar w:fldCharType="separate"/>
      </w:r>
      <w:r w:rsidR="00131566">
        <w:t>32.4</w:t>
      </w:r>
      <w:r w:rsidR="00D344F3" w:rsidRPr="008129EB">
        <w:fldChar w:fldCharType="end"/>
      </w:r>
      <w:r w:rsidR="00D344F3" w:rsidRPr="008129EB">
        <w:t xml:space="preserve"> (“</w:t>
      </w:r>
      <w:r w:rsidR="00D344F3" w:rsidRPr="008129EB">
        <w:fldChar w:fldCharType="begin"/>
      </w:r>
      <w:r w:rsidR="00D344F3" w:rsidRPr="008129EB">
        <w:instrText xml:space="preserve">  REF _Ref149848578 \h </w:instrText>
      </w:r>
      <w:r w:rsidR="00D344F3" w:rsidRPr="008129EB">
        <w:fldChar w:fldCharType="separate"/>
      </w:r>
      <w:r w:rsidR="00131566" w:rsidRPr="008129EB">
        <w:t>Right to access and audit</w:t>
      </w:r>
      <w:r w:rsidR="00D344F3" w:rsidRPr="008129EB">
        <w:fldChar w:fldCharType="end"/>
      </w:r>
      <w:r w:rsidR="00D344F3" w:rsidRPr="008129EB">
        <w:t>”)</w:t>
      </w:r>
      <w:r w:rsidRPr="008129EB">
        <w:t>.</w:t>
      </w:r>
      <w:bookmarkEnd w:id="2973"/>
      <w:r w:rsidRPr="008129EB">
        <w:t xml:space="preserve"> </w:t>
      </w:r>
    </w:p>
    <w:p w14:paraId="54F270BD" w14:textId="77777777" w:rsidR="00AC3112" w:rsidRPr="008129EB" w:rsidRDefault="2BC382E4" w:rsidP="0058045D">
      <w:pPr>
        <w:pStyle w:val="Heading2"/>
        <w:rPr>
          <w:szCs w:val="18"/>
        </w:rPr>
      </w:pPr>
      <w:bookmarkStart w:id="2975" w:name="_Ref94878268"/>
      <w:bookmarkStart w:id="2976" w:name="_Toc101536777"/>
      <w:bookmarkStart w:id="2977" w:name="_Toc156909153"/>
      <w:bookmarkStart w:id="2978" w:name="_Toc232683671"/>
      <w:bookmarkEnd w:id="2974"/>
      <w:r w:rsidRPr="008129EB">
        <w:t>Notice of non-compliance</w:t>
      </w:r>
      <w:bookmarkEnd w:id="2975"/>
      <w:bookmarkEnd w:id="2976"/>
      <w:bookmarkEnd w:id="2977"/>
      <w:bookmarkEnd w:id="2978"/>
    </w:p>
    <w:p w14:paraId="73DBD827" w14:textId="77777777" w:rsidR="00AC3112" w:rsidRPr="008129EB" w:rsidRDefault="2BC382E4" w:rsidP="00184BA4">
      <w:pPr>
        <w:pStyle w:val="Heading3"/>
        <w:keepNext/>
        <w:numPr>
          <w:ilvl w:val="0"/>
          <w:numId w:val="0"/>
        </w:numPr>
        <w:ind w:left="737"/>
      </w:pPr>
      <w:bookmarkStart w:id="2979" w:name="_Ref93318388"/>
      <w:r w:rsidRPr="008129EB">
        <w:t>If, following:</w:t>
      </w:r>
      <w:bookmarkEnd w:id="2979"/>
      <w:r w:rsidRPr="008129EB">
        <w:t xml:space="preserve"> </w:t>
      </w:r>
    </w:p>
    <w:p w14:paraId="540033AC" w14:textId="1ACDFD6A" w:rsidR="00AC3112" w:rsidRPr="008129EB" w:rsidRDefault="2C388DF0" w:rsidP="0058045D">
      <w:pPr>
        <w:pStyle w:val="Heading3"/>
      </w:pPr>
      <w:r w:rsidRPr="008129EB">
        <w:t>the receipt of Project Operator’s report and any additional information requested by the Commonwealth under clause</w:t>
      </w:r>
      <w:r w:rsidR="00624158" w:rsidRPr="008129EB">
        <w:t xml:space="preserve"> </w:t>
      </w:r>
      <w:r w:rsidR="00624158" w:rsidRPr="008129EB">
        <w:fldChar w:fldCharType="begin"/>
      </w:r>
      <w:r w:rsidR="00624158" w:rsidRPr="008129EB">
        <w:instrText xml:space="preserve"> REF _Ref94878032 \r \h </w:instrText>
      </w:r>
      <w:r w:rsidR="00624158" w:rsidRPr="008129EB">
        <w:fldChar w:fldCharType="separate"/>
      </w:r>
      <w:r w:rsidR="00131566">
        <w:t>12.4</w:t>
      </w:r>
      <w:r w:rsidR="00624158" w:rsidRPr="008129EB">
        <w:fldChar w:fldCharType="end"/>
      </w:r>
      <w:r w:rsidRPr="008129EB">
        <w:t xml:space="preserve"> (“</w:t>
      </w:r>
      <w:r w:rsidR="00AC3112" w:rsidRPr="008129EB">
        <w:fldChar w:fldCharType="begin"/>
      </w:r>
      <w:r w:rsidR="00AC3112" w:rsidRPr="008129EB">
        <w:instrText xml:space="preserve"> REF _Ref94878032 \h </w:instrText>
      </w:r>
      <w:r w:rsidR="00AC3112" w:rsidRPr="008129EB">
        <w:fldChar w:fldCharType="separate"/>
      </w:r>
      <w:r w:rsidR="00131566" w:rsidRPr="008129EB">
        <w:t>Social Licence Commitments Reporting</w:t>
      </w:r>
      <w:r w:rsidR="00AC3112" w:rsidRPr="008129EB">
        <w:fldChar w:fldCharType="end"/>
      </w:r>
      <w:r w:rsidRPr="008129EB">
        <w:t xml:space="preserve">”); </w:t>
      </w:r>
    </w:p>
    <w:p w14:paraId="26CB2FB8" w14:textId="497420D6" w:rsidR="00AC3112" w:rsidRPr="008129EB" w:rsidRDefault="00AC3112" w:rsidP="0058045D">
      <w:pPr>
        <w:pStyle w:val="Heading3"/>
      </w:pPr>
      <w:r w:rsidRPr="008129EB">
        <w:t xml:space="preserve">the expiry of the </w:t>
      </w:r>
      <w:r w:rsidR="00DF3A43" w:rsidRPr="008129EB">
        <w:t>20</w:t>
      </w:r>
      <w:r w:rsidRPr="008129EB">
        <w:t xml:space="preserve"> Business Day period in which Project Operator must provide any additional information requested by the Commonwealth under clause </w:t>
      </w:r>
      <w:r w:rsidR="00624158" w:rsidRPr="008129EB">
        <w:fldChar w:fldCharType="begin"/>
      </w:r>
      <w:r w:rsidR="00624158" w:rsidRPr="008129EB">
        <w:instrText xml:space="preserve"> REF _Ref94878032 \r \h </w:instrText>
      </w:r>
      <w:r w:rsidR="00624158" w:rsidRPr="008129EB">
        <w:fldChar w:fldCharType="separate"/>
      </w:r>
      <w:r w:rsidR="00131566">
        <w:t>12.4</w:t>
      </w:r>
      <w:r w:rsidR="00624158" w:rsidRPr="008129EB">
        <w:fldChar w:fldCharType="end"/>
      </w:r>
      <w:r w:rsidRPr="008129EB">
        <w:t xml:space="preserve"> (“</w:t>
      </w:r>
      <w:r w:rsidRPr="008129EB">
        <w:fldChar w:fldCharType="begin"/>
      </w:r>
      <w:r w:rsidRPr="008129EB">
        <w:instrText xml:space="preserve"> REF _Ref94878032 \h </w:instrText>
      </w:r>
      <w:r w:rsidRPr="008129EB">
        <w:fldChar w:fldCharType="separate"/>
      </w:r>
      <w:r w:rsidR="00131566" w:rsidRPr="008129EB">
        <w:t>Social Licence Commitments Reporting</w:t>
      </w:r>
      <w:r w:rsidRPr="008129EB">
        <w:fldChar w:fldCharType="end"/>
      </w:r>
      <w:r w:rsidRPr="008129EB">
        <w:t>”)</w:t>
      </w:r>
      <w:r w:rsidR="0050276D" w:rsidRPr="008129EB">
        <w:t xml:space="preserve">, whether or not Project Operator has provided the additional information requested by the Commonwealth under clause </w:t>
      </w:r>
      <w:r w:rsidR="0050276D" w:rsidRPr="008129EB">
        <w:fldChar w:fldCharType="begin"/>
      </w:r>
      <w:r w:rsidR="0050276D" w:rsidRPr="008129EB">
        <w:instrText xml:space="preserve"> REF _Ref94878032 \r \h </w:instrText>
      </w:r>
      <w:r w:rsidR="0050276D" w:rsidRPr="008129EB">
        <w:fldChar w:fldCharType="separate"/>
      </w:r>
      <w:r w:rsidR="00131566">
        <w:t>12.4</w:t>
      </w:r>
      <w:r w:rsidR="0050276D" w:rsidRPr="008129EB">
        <w:fldChar w:fldCharType="end"/>
      </w:r>
      <w:r w:rsidRPr="008129EB">
        <w:t>; or</w:t>
      </w:r>
      <w:r w:rsidR="00B73695" w:rsidRPr="008129EB">
        <w:t xml:space="preserve"> </w:t>
      </w:r>
    </w:p>
    <w:p w14:paraId="5BF25E57" w14:textId="30B855AF" w:rsidR="00AC3112" w:rsidRPr="008129EB" w:rsidRDefault="00AC3112" w:rsidP="0058045D">
      <w:pPr>
        <w:pStyle w:val="Heading3"/>
      </w:pPr>
      <w:r w:rsidRPr="008129EB">
        <w:t xml:space="preserve">the completion of an audit of Project Operator’s performance </w:t>
      </w:r>
      <w:r w:rsidR="00FD034C" w:rsidRPr="008129EB">
        <w:t xml:space="preserve">or </w:t>
      </w:r>
      <w:r w:rsidR="00EE32DC" w:rsidRPr="008129EB">
        <w:t>compliance</w:t>
      </w:r>
      <w:r w:rsidR="00FD034C" w:rsidRPr="008129EB">
        <w:t xml:space="preserve"> with</w:t>
      </w:r>
      <w:r w:rsidRPr="008129EB">
        <w:t xml:space="preserve"> its Social Licence Commitments in accordance with clause </w:t>
      </w:r>
      <w:r w:rsidR="00781189" w:rsidRPr="008129EB">
        <w:fldChar w:fldCharType="begin"/>
      </w:r>
      <w:r w:rsidR="00781189" w:rsidRPr="008129EB">
        <w:instrText xml:space="preserve"> REF _Ref149848578 \w \h </w:instrText>
      </w:r>
      <w:r w:rsidR="00781189" w:rsidRPr="008129EB">
        <w:fldChar w:fldCharType="separate"/>
      </w:r>
      <w:r w:rsidR="00131566">
        <w:t>32.4</w:t>
      </w:r>
      <w:r w:rsidR="00781189" w:rsidRPr="008129EB">
        <w:fldChar w:fldCharType="end"/>
      </w:r>
      <w:r w:rsidR="00781189" w:rsidRPr="008129EB">
        <w:t xml:space="preserve"> (“</w:t>
      </w:r>
      <w:r w:rsidR="00781189" w:rsidRPr="008129EB">
        <w:fldChar w:fldCharType="begin"/>
      </w:r>
      <w:r w:rsidR="00781189" w:rsidRPr="008129EB">
        <w:instrText xml:space="preserve">  REF _Ref149848578 \h </w:instrText>
      </w:r>
      <w:r w:rsidR="00781189" w:rsidRPr="008129EB">
        <w:fldChar w:fldCharType="separate"/>
      </w:r>
      <w:r w:rsidR="00131566" w:rsidRPr="008129EB">
        <w:t>Right to access and audit</w:t>
      </w:r>
      <w:r w:rsidR="00781189" w:rsidRPr="008129EB">
        <w:fldChar w:fldCharType="end"/>
      </w:r>
      <w:r w:rsidR="00781189" w:rsidRPr="008129EB">
        <w:t>”)</w:t>
      </w:r>
      <w:r w:rsidRPr="008129EB">
        <w:t xml:space="preserve">, </w:t>
      </w:r>
    </w:p>
    <w:p w14:paraId="7C1A07CB" w14:textId="5CFF1B85" w:rsidR="00AC3112" w:rsidRPr="008129EB" w:rsidRDefault="2BC382E4" w:rsidP="003A24AE">
      <w:pPr>
        <w:pStyle w:val="Heading3"/>
        <w:numPr>
          <w:ilvl w:val="0"/>
          <w:numId w:val="0"/>
        </w:numPr>
        <w:ind w:left="737"/>
      </w:pPr>
      <w:r w:rsidRPr="008129EB">
        <w:t>the Commonwealth determines (acting reasonably) that Project Operator is not complying with, or performing, the Social Licence Commitments</w:t>
      </w:r>
      <w:r w:rsidR="00121590">
        <w:t xml:space="preserve"> as required by this agreement</w:t>
      </w:r>
      <w:r w:rsidRPr="008129EB">
        <w:t xml:space="preserve">, then the Commonwealth may give a notice to Project Operator </w:t>
      </w:r>
      <w:r w:rsidR="00B314B2" w:rsidRPr="008129EB">
        <w:t>that</w:t>
      </w:r>
      <w:r w:rsidRPr="008129EB">
        <w:t xml:space="preserve">: </w:t>
      </w:r>
    </w:p>
    <w:p w14:paraId="0DA9EEEF" w14:textId="77777777" w:rsidR="00AC3112" w:rsidRPr="008129EB" w:rsidRDefault="00AC3112" w:rsidP="0058045D">
      <w:pPr>
        <w:pStyle w:val="Heading3"/>
      </w:pPr>
      <w:r w:rsidRPr="008129EB">
        <w:t xml:space="preserve">specifies each Social Licence Commitment </w:t>
      </w:r>
      <w:r w:rsidR="0050276D" w:rsidRPr="008129EB">
        <w:t xml:space="preserve">with which </w:t>
      </w:r>
      <w:r w:rsidRPr="008129EB">
        <w:t>Project Operator has failed to comply; and</w:t>
      </w:r>
    </w:p>
    <w:p w14:paraId="4B4007C9" w14:textId="77777777" w:rsidR="00AC3112" w:rsidRPr="008129EB" w:rsidRDefault="00AC3112" w:rsidP="0058045D">
      <w:pPr>
        <w:pStyle w:val="Heading3"/>
      </w:pPr>
      <w:bookmarkStart w:id="2980" w:name="_Ref167308316"/>
      <w:r w:rsidRPr="008129EB">
        <w:t>may specify whether the Commonwealth considers Project Operator’s non-compliance to be not remediable, in which case the Commonwealth will provide reasonable details of its reasons.</w:t>
      </w:r>
      <w:bookmarkEnd w:id="2980"/>
    </w:p>
    <w:p w14:paraId="7277965D" w14:textId="77777777" w:rsidR="00AC3112" w:rsidRPr="008129EB" w:rsidRDefault="2BC382E4" w:rsidP="0058045D">
      <w:pPr>
        <w:pStyle w:val="Heading2"/>
      </w:pPr>
      <w:bookmarkStart w:id="2981" w:name="_Ref99722672"/>
      <w:bookmarkStart w:id="2982" w:name="_Toc101536778"/>
      <w:bookmarkStart w:id="2983" w:name="_Toc156909154"/>
      <w:bookmarkStart w:id="2984" w:name="_Toc232683672"/>
      <w:r w:rsidRPr="008129EB">
        <w:lastRenderedPageBreak/>
        <w:t>Cure</w:t>
      </w:r>
      <w:bookmarkEnd w:id="2981"/>
      <w:bookmarkEnd w:id="2982"/>
      <w:bookmarkEnd w:id="2983"/>
      <w:bookmarkEnd w:id="2984"/>
    </w:p>
    <w:p w14:paraId="18E8F06D" w14:textId="77777777" w:rsidR="00F6713A" w:rsidRPr="008129EB" w:rsidRDefault="008D57E5" w:rsidP="00E07D88">
      <w:pPr>
        <w:pStyle w:val="Heading3"/>
        <w:keepNext/>
      </w:pPr>
      <w:bookmarkStart w:id="2985" w:name="_Ref94878971"/>
      <w:bookmarkStart w:id="2986" w:name="_Ref93318840"/>
      <w:r w:rsidRPr="008129EB">
        <w:t>As soon as reasonably practicable, and in any case w</w:t>
      </w:r>
      <w:r w:rsidR="00AC3112" w:rsidRPr="008129EB">
        <w:t>ithin 20 Business Days after</w:t>
      </w:r>
      <w:r w:rsidR="00F6713A" w:rsidRPr="008129EB">
        <w:t>:</w:t>
      </w:r>
      <w:r w:rsidR="00AC3112" w:rsidRPr="008129EB">
        <w:t xml:space="preserve"> </w:t>
      </w:r>
    </w:p>
    <w:p w14:paraId="4DE2A53E" w14:textId="076B7A62" w:rsidR="00F6713A" w:rsidRPr="008129EB" w:rsidRDefault="00F6713A" w:rsidP="00F6713A">
      <w:pPr>
        <w:pStyle w:val="Heading4"/>
      </w:pPr>
      <w:r w:rsidRPr="008129EB">
        <w:t xml:space="preserve">providing a notice under clause </w:t>
      </w:r>
      <w:r w:rsidRPr="008129EB">
        <w:fldChar w:fldCharType="begin"/>
      </w:r>
      <w:r w:rsidRPr="008129EB">
        <w:instrText xml:space="preserve"> REF _Ref193441367 \w \h </w:instrText>
      </w:r>
      <w:r w:rsidRPr="008129EB">
        <w:fldChar w:fldCharType="separate"/>
      </w:r>
      <w:r w:rsidR="00131566">
        <w:t>11.1(a)(iii)</w:t>
      </w:r>
      <w:r w:rsidRPr="008129EB">
        <w:fldChar w:fldCharType="end"/>
      </w:r>
      <w:r w:rsidRPr="008129EB">
        <w:t xml:space="preserve"> in respect of a</w:t>
      </w:r>
      <w:r w:rsidR="00121590">
        <w:t>n actual or anticipated</w:t>
      </w:r>
      <w:r w:rsidRPr="008129EB">
        <w:t xml:space="preserve"> material non-compliance with any of the Social Licence Commitments; or</w:t>
      </w:r>
    </w:p>
    <w:p w14:paraId="1C2848A9" w14:textId="0EBD7469" w:rsidR="00F6713A" w:rsidRPr="008129EB" w:rsidRDefault="00AC3112" w:rsidP="00F6713A">
      <w:pPr>
        <w:pStyle w:val="Heading4"/>
      </w:pPr>
      <w:r w:rsidRPr="008129EB">
        <w:t xml:space="preserve">receiving a notice under clause </w:t>
      </w:r>
      <w:r w:rsidRPr="008129EB">
        <w:fldChar w:fldCharType="begin"/>
      </w:r>
      <w:r w:rsidRPr="008129EB">
        <w:instrText xml:space="preserve"> REF _Ref94878268 \r \h  \* MERGEFORMAT </w:instrText>
      </w:r>
      <w:r w:rsidRPr="008129EB">
        <w:fldChar w:fldCharType="separate"/>
      </w:r>
      <w:r w:rsidR="00131566">
        <w:t>11.3</w:t>
      </w:r>
      <w:r w:rsidRPr="008129EB">
        <w:fldChar w:fldCharType="end"/>
      </w:r>
      <w:r w:rsidRPr="008129EB">
        <w:t xml:space="preserve"> (“</w:t>
      </w:r>
      <w:r w:rsidRPr="008129EB">
        <w:fldChar w:fldCharType="begin"/>
      </w:r>
      <w:r w:rsidRPr="008129EB">
        <w:instrText xml:space="preserve"> REF _Ref94878268 \h  \* MERGEFORMAT </w:instrText>
      </w:r>
      <w:r w:rsidRPr="008129EB">
        <w:fldChar w:fldCharType="separate"/>
      </w:r>
      <w:r w:rsidR="00131566" w:rsidRPr="008129EB">
        <w:t>Notice of non-compliance</w:t>
      </w:r>
      <w:r w:rsidRPr="008129EB">
        <w:fldChar w:fldCharType="end"/>
      </w:r>
      <w:r w:rsidRPr="008129EB">
        <w:t xml:space="preserve">”), </w:t>
      </w:r>
    </w:p>
    <w:p w14:paraId="70D060A6" w14:textId="04115C1B" w:rsidR="00AC3112" w:rsidRPr="008129EB" w:rsidRDefault="00AC3112" w:rsidP="00F6713A">
      <w:pPr>
        <w:ind w:left="1474"/>
      </w:pPr>
      <w:r w:rsidRPr="008129EB">
        <w:t>Project Operator must submit a cure plan to the Commonwealth in relation to the non-compliance (“</w:t>
      </w:r>
      <w:r w:rsidRPr="008129EB">
        <w:rPr>
          <w:b/>
          <w:bCs/>
        </w:rPr>
        <w:t>Draft</w:t>
      </w:r>
      <w:r w:rsidRPr="008129EB">
        <w:t xml:space="preserve"> </w:t>
      </w:r>
      <w:r w:rsidRPr="008129EB">
        <w:rPr>
          <w:b/>
          <w:bCs/>
        </w:rPr>
        <w:t>SLC Cure Plan</w:t>
      </w:r>
      <w:r w:rsidRPr="008129EB">
        <w:t>”).</w:t>
      </w:r>
      <w:bookmarkEnd w:id="2985"/>
      <w:r w:rsidRPr="008129EB">
        <w:t xml:space="preserve"> </w:t>
      </w:r>
    </w:p>
    <w:p w14:paraId="33B357F3" w14:textId="77777777" w:rsidR="00F6713A" w:rsidRPr="008129EB" w:rsidRDefault="00F6713A" w:rsidP="00F6713A">
      <w:pPr>
        <w:ind w:left="1474"/>
      </w:pPr>
    </w:p>
    <w:p w14:paraId="0518ABAE" w14:textId="77777777" w:rsidR="00AC3112" w:rsidRPr="008129EB" w:rsidRDefault="00AC3112" w:rsidP="00AF73C7">
      <w:pPr>
        <w:pStyle w:val="Heading3"/>
        <w:keepNext/>
      </w:pPr>
      <w:bookmarkStart w:id="2987" w:name="_Ref108098504"/>
      <w:r w:rsidRPr="008129EB">
        <w:t>A Draft SLC Cure Plan must set out:</w:t>
      </w:r>
      <w:bookmarkEnd w:id="2986"/>
      <w:bookmarkEnd w:id="2987"/>
      <w:r w:rsidRPr="008129EB">
        <w:t xml:space="preserve"> </w:t>
      </w:r>
    </w:p>
    <w:p w14:paraId="1E7EF0EE" w14:textId="77777777" w:rsidR="00AC3112" w:rsidRPr="008129EB" w:rsidRDefault="00AC3112" w:rsidP="0058045D">
      <w:pPr>
        <w:pStyle w:val="Heading4"/>
      </w:pPr>
      <w:r w:rsidRPr="008129EB">
        <w:t xml:space="preserve">the progress made by Project Operator in satisfying the relevant Social Licence Commitment; </w:t>
      </w:r>
    </w:p>
    <w:p w14:paraId="06ED8F37" w14:textId="17AA9CBB" w:rsidR="00AC3112" w:rsidRPr="008129EB" w:rsidRDefault="00AC3112" w:rsidP="0058045D">
      <w:pPr>
        <w:pStyle w:val="Heading4"/>
      </w:pPr>
      <w:r w:rsidRPr="008129EB">
        <w:t>Project Operator’s best estimate of when the non-compliance will be remedied</w:t>
      </w:r>
      <w:r w:rsidR="00EB44AD" w:rsidRPr="008129EB">
        <w:t xml:space="preserve"> (using its best endeavours)</w:t>
      </w:r>
      <w:r w:rsidR="00184F98" w:rsidRPr="008129EB">
        <w:t xml:space="preserve">, </w:t>
      </w:r>
      <w:r w:rsidR="00B314B2" w:rsidRPr="008129EB">
        <w:t xml:space="preserve">and </w:t>
      </w:r>
      <w:r w:rsidR="00184F98" w:rsidRPr="008129EB">
        <w:t xml:space="preserve">that estimate </w:t>
      </w:r>
      <w:r w:rsidR="00B314B2" w:rsidRPr="008129EB">
        <w:t xml:space="preserve">must be </w:t>
      </w:r>
      <w:r w:rsidR="00184F98" w:rsidRPr="008129EB">
        <w:t>provided on the basis that Project Operator is required to remedy that non-compliance as soon as reasonably practicable (including a reasonable period for contingency)</w:t>
      </w:r>
      <w:r w:rsidR="00121590">
        <w:t xml:space="preserve"> at its own expense</w:t>
      </w:r>
      <w:r w:rsidRPr="008129EB">
        <w:t xml:space="preserve">; and </w:t>
      </w:r>
    </w:p>
    <w:p w14:paraId="629BDFA9" w14:textId="6EEDE4AA" w:rsidR="00AC3112" w:rsidRPr="008129EB" w:rsidRDefault="00AC3112" w:rsidP="0058045D">
      <w:pPr>
        <w:pStyle w:val="Heading4"/>
      </w:pPr>
      <w:bookmarkStart w:id="2988" w:name="_Ref101357679"/>
      <w:bookmarkStart w:id="2989" w:name="_Ref93318842"/>
      <w:r w:rsidRPr="008129EB">
        <w:t>if Project Operator or the Commonwealth considers that a non-compliance cannot be remedied, an alternative proposal to the Social Licence Commitment. The alternative proposal may include</w:t>
      </w:r>
      <w:bookmarkEnd w:id="2988"/>
      <w:r w:rsidRPr="008129EB">
        <w:t xml:space="preserve"> </w:t>
      </w:r>
      <w:r w:rsidR="0050276D" w:rsidRPr="008129EB">
        <w:t xml:space="preserve">an alternative to the relevant Social Licence Commitment which is of equivalent or greater merit for the Commonwealth than the Social Licence Commitment that has not been </w:t>
      </w:r>
      <w:r w:rsidR="00A524BB" w:rsidRPr="008129EB">
        <w:t>performed</w:t>
      </w:r>
      <w:r w:rsidR="0050276D" w:rsidRPr="008129EB">
        <w:t>.</w:t>
      </w:r>
    </w:p>
    <w:bookmarkEnd w:id="2989"/>
    <w:p w14:paraId="10E03675" w14:textId="5C7FB776" w:rsidR="00AC3112" w:rsidRPr="008129EB" w:rsidRDefault="00AC3112" w:rsidP="0058045D">
      <w:pPr>
        <w:pStyle w:val="Heading3"/>
      </w:pPr>
      <w:r w:rsidRPr="008129EB">
        <w:t xml:space="preserve">If the non-compliance that cannot be remedied relates only to a part of that Social Licence Commitment, then the Draft SLC Cure Plan may </w:t>
      </w:r>
      <w:r w:rsidR="00121590">
        <w:t xml:space="preserve">address only </w:t>
      </w:r>
      <w:r w:rsidRPr="008129EB">
        <w:t>that part of the relevant Social Licence Commitment</w:t>
      </w:r>
      <w:r w:rsidR="00062271" w:rsidRPr="008129EB">
        <w:t xml:space="preserve"> that is capable of remedy</w:t>
      </w:r>
      <w:r w:rsidRPr="008129EB">
        <w:t>.</w:t>
      </w:r>
    </w:p>
    <w:p w14:paraId="0495D4BD" w14:textId="77777777" w:rsidR="00AC3112" w:rsidRPr="008129EB" w:rsidRDefault="00AC3112" w:rsidP="0058045D">
      <w:pPr>
        <w:pStyle w:val="Heading3"/>
      </w:pPr>
      <w:bookmarkStart w:id="2990" w:name="_Ref103540919"/>
      <w:bookmarkStart w:id="2991" w:name="_Ref108098509"/>
      <w:r w:rsidRPr="008129EB">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8129EB">
        <w:t>the Commonwealth</w:t>
      </w:r>
      <w:r w:rsidRPr="008129EB">
        <w:t xml:space="preserve"> to </w:t>
      </w:r>
      <w:r w:rsidR="00EB44AD" w:rsidRPr="008129EB">
        <w:t>the assessment of the Tender</w:t>
      </w:r>
      <w:r w:rsidRPr="008129EB">
        <w:t>.</w:t>
      </w:r>
      <w:bookmarkEnd w:id="2990"/>
      <w:r w:rsidRPr="008129EB">
        <w:t xml:space="preserve"> </w:t>
      </w:r>
      <w:bookmarkEnd w:id="2991"/>
    </w:p>
    <w:p w14:paraId="030F0CEA" w14:textId="3F8DE187" w:rsidR="00AC3112" w:rsidRPr="008129EB" w:rsidRDefault="00AC3112" w:rsidP="0058045D">
      <w:pPr>
        <w:pStyle w:val="Heading3"/>
      </w:pPr>
      <w:bookmarkStart w:id="2992" w:name="_Ref94879032"/>
      <w:bookmarkStart w:id="2993" w:name="_Ref108098511"/>
      <w:bookmarkStart w:id="2994" w:name="_Ref114136384"/>
      <w:bookmarkStart w:id="2995" w:name="_Ref166245206"/>
      <w:r w:rsidRPr="008129EB">
        <w:t xml:space="preserve">Within 60 Business Days after </w:t>
      </w:r>
      <w:r w:rsidR="003353C6" w:rsidRPr="008129EB">
        <w:t xml:space="preserve">the later of </w:t>
      </w:r>
      <w:r w:rsidRPr="008129EB">
        <w:t>receiving the Draft SLC Cure Plan</w:t>
      </w:r>
      <w:r w:rsidR="003353C6" w:rsidRPr="008129EB">
        <w:t xml:space="preserve"> and </w:t>
      </w:r>
      <w:r w:rsidR="009D6B76" w:rsidRPr="008129EB">
        <w:t xml:space="preserve">receiving </w:t>
      </w:r>
      <w:r w:rsidR="003353C6" w:rsidRPr="008129EB">
        <w:t>any further information requested by the Commonwealth</w:t>
      </w:r>
      <w:r w:rsidRPr="008129EB">
        <w:t xml:space="preserve">, the Commonwealth must use reasonable endeavours to </w:t>
      </w:r>
      <w:r w:rsidRPr="008129EB">
        <w:rPr>
          <w:szCs w:val="18"/>
        </w:rPr>
        <w:t>either</w:t>
      </w:r>
      <w:r w:rsidRPr="008129EB">
        <w:t xml:space="preserve"> approve or reject that Draft SLC Cure Plan.</w:t>
      </w:r>
      <w:bookmarkEnd w:id="2992"/>
      <w:bookmarkEnd w:id="2993"/>
      <w:r w:rsidRPr="008129EB">
        <w:t xml:space="preserve"> </w:t>
      </w:r>
      <w:bookmarkEnd w:id="2994"/>
      <w:r w:rsidR="00781189" w:rsidRPr="008129EB">
        <w:t xml:space="preserve">Without limitation, it will be unreasonable for the Commonwealth </w:t>
      </w:r>
      <w:r w:rsidR="0050276D" w:rsidRPr="008129EB">
        <w:t xml:space="preserve">to </w:t>
      </w:r>
      <w:r w:rsidR="00781189" w:rsidRPr="008129EB">
        <w:t xml:space="preserve">reject the Draft SLC Cure Plan </w:t>
      </w:r>
      <w:r w:rsidR="0050276D" w:rsidRPr="008129EB">
        <w:t xml:space="preserve">if </w:t>
      </w:r>
      <w:r w:rsidR="00781189" w:rsidRPr="008129EB">
        <w:t>it:</w:t>
      </w:r>
      <w:bookmarkEnd w:id="2995"/>
      <w:r w:rsidR="00781189" w:rsidRPr="008129EB">
        <w:t xml:space="preserve"> </w:t>
      </w:r>
    </w:p>
    <w:p w14:paraId="736F0D99" w14:textId="77777777" w:rsidR="00781189" w:rsidRPr="008129EB" w:rsidRDefault="00781189" w:rsidP="0058045D">
      <w:pPr>
        <w:pStyle w:val="Heading4"/>
      </w:pPr>
      <w:r w:rsidRPr="008129EB">
        <w:t xml:space="preserve">is prepared in accordance with the requirements of this agreement; </w:t>
      </w:r>
    </w:p>
    <w:p w14:paraId="0669A751" w14:textId="75BA2D40" w:rsidR="00781189" w:rsidRPr="008129EB" w:rsidRDefault="00781189" w:rsidP="0058045D">
      <w:pPr>
        <w:pStyle w:val="Heading4"/>
      </w:pPr>
      <w:r w:rsidRPr="008129EB">
        <w:t xml:space="preserve">identifies reasonable steps </w:t>
      </w:r>
      <w:r w:rsidR="00B314B2" w:rsidRPr="008129EB">
        <w:t>that</w:t>
      </w:r>
      <w:r w:rsidRPr="008129EB">
        <w:t>, if implemented by Project Operator, will remedy Project Operator</w:t>
      </w:r>
      <w:r w:rsidR="001117F7" w:rsidRPr="008129EB">
        <w:t>’</w:t>
      </w:r>
      <w:r w:rsidRPr="008129EB">
        <w:t>s failure to comply with its Social Licence Commitments;</w:t>
      </w:r>
    </w:p>
    <w:p w14:paraId="1E4474DE" w14:textId="77777777" w:rsidR="00781189" w:rsidRPr="008129EB" w:rsidRDefault="00781189" w:rsidP="0058045D">
      <w:pPr>
        <w:pStyle w:val="Heading4"/>
      </w:pPr>
      <w:r w:rsidRPr="008129EB">
        <w:lastRenderedPageBreak/>
        <w:t>identifies a date for the satisfaction of the relevant Social Licence Commitments</w:t>
      </w:r>
      <w:r w:rsidR="001359F2" w:rsidRPr="008129EB">
        <w:t>,</w:t>
      </w:r>
      <w:r w:rsidRPr="008129EB">
        <w:t xml:space="preserve"> which is as soon as reasonably practicable (including a reasonable period for contingency) after </w:t>
      </w:r>
      <w:r w:rsidR="001359F2" w:rsidRPr="008129EB">
        <w:t xml:space="preserve">Project </w:t>
      </w:r>
      <w:r w:rsidRPr="008129EB">
        <w:t>Operator submits the Draft SLC Cure Plan to the Commonwealth;</w:t>
      </w:r>
    </w:p>
    <w:p w14:paraId="43442318" w14:textId="2AAE1FF5" w:rsidR="00A524BB" w:rsidRPr="008129EB" w:rsidRDefault="00781189" w:rsidP="0058045D">
      <w:pPr>
        <w:pStyle w:val="Heading4"/>
      </w:pPr>
      <w:r w:rsidRPr="008129EB">
        <w:t xml:space="preserve">demonstrates that </w:t>
      </w:r>
      <w:r w:rsidR="001359F2" w:rsidRPr="008129EB">
        <w:t>Project</w:t>
      </w:r>
      <w:r w:rsidRPr="008129EB">
        <w:t xml:space="preserve"> Operator will be able to satisfy the relevant Social Licence Commitments on or before the proposed revised dates or includes an alternative proposal </w:t>
      </w:r>
      <w:r w:rsidR="00B314B2" w:rsidRPr="008129EB">
        <w:t xml:space="preserve">that </w:t>
      </w:r>
      <w:r w:rsidRPr="008129EB">
        <w:t>is of equivalent or greater merit than th</w:t>
      </w:r>
      <w:r w:rsidR="00121590">
        <w:t>e</w:t>
      </w:r>
      <w:r w:rsidRPr="008129EB">
        <w:t xml:space="preserve"> </w:t>
      </w:r>
      <w:r w:rsidR="00121590">
        <w:t xml:space="preserve">original </w:t>
      </w:r>
      <w:r w:rsidRPr="008129EB">
        <w:t>Social Licence Commitment</w:t>
      </w:r>
      <w:r w:rsidR="00A524BB" w:rsidRPr="008129EB">
        <w:t xml:space="preserve">; and </w:t>
      </w:r>
    </w:p>
    <w:p w14:paraId="28031D45" w14:textId="6152CFFE" w:rsidR="00781189" w:rsidRPr="008129EB" w:rsidRDefault="00A524BB" w:rsidP="0058045D">
      <w:pPr>
        <w:pStyle w:val="Heading4"/>
      </w:pPr>
      <w:r w:rsidRPr="008129EB">
        <w:t xml:space="preserve">identifies the changes that need to be made to </w:t>
      </w: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131566">
        <w:t>Schedule 2A</w:t>
      </w:r>
      <w:r w:rsidRPr="008129EB">
        <w:fldChar w:fldCharType="end"/>
      </w:r>
      <w:r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131566" w:rsidRPr="008129EB">
        <w:t>Social Licence Commitments</w:t>
      </w:r>
      <w:r w:rsidRPr="008129EB">
        <w:fldChar w:fldCharType="end"/>
      </w:r>
      <w:r w:rsidRPr="008129EB">
        <w:t xml:space="preserve">”) including changes to the values attributed to the affected Social Licence Commitments in </w:t>
      </w: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131566">
        <w:t>Schedule 2A</w:t>
      </w:r>
      <w:r w:rsidRPr="008129EB">
        <w:fldChar w:fldCharType="end"/>
      </w:r>
      <w:r w:rsidR="00121590">
        <w:t xml:space="preserve"> and the consequences of non-achievement of any revised Social Licence Commitments</w:t>
      </w:r>
      <w:r w:rsidR="00781189" w:rsidRPr="008129EB">
        <w:t>.</w:t>
      </w:r>
    </w:p>
    <w:p w14:paraId="1A86B9D5" w14:textId="77777777" w:rsidR="00AC3112" w:rsidRPr="008129EB" w:rsidRDefault="00AC3112" w:rsidP="00314F33">
      <w:pPr>
        <w:pStyle w:val="Heading3"/>
        <w:keepNext/>
      </w:pPr>
      <w:bookmarkStart w:id="2996" w:name="_Ref93320021"/>
      <w:r w:rsidRPr="008129EB">
        <w:t>If the Commonwealth rejects a Draft SLC Cure Plan, then:</w:t>
      </w:r>
      <w:bookmarkEnd w:id="2996"/>
    </w:p>
    <w:p w14:paraId="3D93EB15" w14:textId="3C41B60D" w:rsidR="00AC3112" w:rsidRPr="008129EB" w:rsidRDefault="00AC3112" w:rsidP="0058045D">
      <w:pPr>
        <w:pStyle w:val="Heading4"/>
      </w:pPr>
      <w:bookmarkStart w:id="2997" w:name="_Ref101357395"/>
      <w:r w:rsidRPr="008129EB">
        <w:t>the Commonwealth will provide reasonable details of its reasons and may suggest amendments to the Draft SLC Cure Plan, which may include an assessment of the merit of any alternative proposal made by Project Operator pursuant to subparagraph</w:t>
      </w:r>
      <w:r w:rsidR="008D57E5" w:rsidRPr="008129EB">
        <w:t> </w:t>
      </w:r>
      <w:r w:rsidRPr="008129EB">
        <w:fldChar w:fldCharType="begin"/>
      </w:r>
      <w:r w:rsidRPr="008129EB">
        <w:instrText xml:space="preserve"> REF _Ref108098504 \n \h </w:instrText>
      </w:r>
      <w:r w:rsidR="00F06646" w:rsidRPr="008129EB">
        <w:instrText xml:space="preserve"> \* MERGEFORMAT </w:instrText>
      </w:r>
      <w:r w:rsidRPr="008129EB">
        <w:fldChar w:fldCharType="separate"/>
      </w:r>
      <w:r w:rsidR="00131566">
        <w:t>(b)</w:t>
      </w:r>
      <w:r w:rsidRPr="008129EB">
        <w:fldChar w:fldCharType="end"/>
      </w:r>
      <w:r w:rsidRPr="008129EB">
        <w:fldChar w:fldCharType="begin"/>
      </w:r>
      <w:r w:rsidRPr="008129EB">
        <w:instrText xml:space="preserve"> REF _Ref101357679 \n \h </w:instrText>
      </w:r>
      <w:r w:rsidR="00F06646" w:rsidRPr="008129EB">
        <w:instrText xml:space="preserve"> \* MERGEFORMAT </w:instrText>
      </w:r>
      <w:r w:rsidRPr="008129EB">
        <w:fldChar w:fldCharType="separate"/>
      </w:r>
      <w:r w:rsidR="00131566">
        <w:t>(iii)</w:t>
      </w:r>
      <w:r w:rsidRPr="008129EB">
        <w:fldChar w:fldCharType="end"/>
      </w:r>
      <w:r w:rsidRPr="008129EB">
        <w:t>; and</w:t>
      </w:r>
      <w:bookmarkEnd w:id="2997"/>
      <w:r w:rsidRPr="008129EB">
        <w:t xml:space="preserve"> </w:t>
      </w:r>
    </w:p>
    <w:p w14:paraId="6EAE6223" w14:textId="77777777" w:rsidR="00AC3112" w:rsidRPr="008129EB" w:rsidRDefault="008D57E5" w:rsidP="0058045D">
      <w:pPr>
        <w:pStyle w:val="Heading4"/>
      </w:pPr>
      <w:bookmarkStart w:id="2998" w:name="_Ref103540960"/>
      <w:bookmarkStart w:id="2999" w:name="_Ref94878978"/>
      <w:bookmarkStart w:id="3000" w:name="_Ref93320023"/>
      <w:r w:rsidRPr="008129EB">
        <w:t xml:space="preserve">as soon as reasonably practicable, and in any case </w:t>
      </w:r>
      <w:r w:rsidR="00AC3112" w:rsidRPr="008129EB">
        <w:t>within 20</w:t>
      </w:r>
      <w:r w:rsidR="00A524BB" w:rsidRPr="008129EB">
        <w:t> </w:t>
      </w:r>
      <w:r w:rsidR="00AC3112" w:rsidRPr="008129EB">
        <w:t>Business Days after the Draft SLC Cure Plan is rejected, Project Operator must amend and resubmit the Draft SLC Cure Plan to the Commonwealth for approval.</w:t>
      </w:r>
      <w:bookmarkEnd w:id="2998"/>
    </w:p>
    <w:p w14:paraId="32F7CCEE" w14:textId="24191576" w:rsidR="001359F2" w:rsidRPr="008129EB" w:rsidRDefault="001359F2" w:rsidP="0058045D">
      <w:pPr>
        <w:pStyle w:val="Heading3"/>
      </w:pPr>
      <w:bookmarkStart w:id="3001" w:name="_Ref167309284"/>
      <w:bookmarkStart w:id="3002" w:name="_Ref103541231"/>
      <w:bookmarkEnd w:id="2999"/>
      <w:bookmarkEnd w:id="3000"/>
      <w:r w:rsidRPr="008129EB">
        <w:t>Whe</w:t>
      </w:r>
      <w:r w:rsidR="00650EF6" w:rsidRPr="008129EB">
        <w:t>n</w:t>
      </w:r>
      <w:r w:rsidRPr="008129EB">
        <w:t xml:space="preserve"> Project Operator submits an amended Draft SLC Cure Plan pursuant to subparagraph </w:t>
      </w:r>
      <w:r w:rsidRPr="008129EB">
        <w:fldChar w:fldCharType="begin"/>
      </w:r>
      <w:r w:rsidRPr="008129EB">
        <w:instrText xml:space="preserve"> REF _Ref93320021 \n \h </w:instrText>
      </w:r>
      <w:r w:rsidR="00F06646" w:rsidRPr="008129EB">
        <w:instrText xml:space="preserve"> \* MERGEFORMAT </w:instrText>
      </w:r>
      <w:r w:rsidRPr="008129EB">
        <w:fldChar w:fldCharType="separate"/>
      </w:r>
      <w:r w:rsidR="00131566">
        <w:t>(f)</w:t>
      </w:r>
      <w:r w:rsidRPr="008129EB">
        <w:fldChar w:fldCharType="end"/>
      </w:r>
      <w:r w:rsidRPr="008129EB">
        <w:fldChar w:fldCharType="begin"/>
      </w:r>
      <w:r w:rsidRPr="008129EB">
        <w:instrText xml:space="preserve"> REF _Ref103540960 \n \h </w:instrText>
      </w:r>
      <w:r w:rsidR="00F06646" w:rsidRPr="008129EB">
        <w:instrText xml:space="preserve"> \* MERGEFORMAT </w:instrText>
      </w:r>
      <w:r w:rsidRPr="008129EB">
        <w:fldChar w:fldCharType="separate"/>
      </w:r>
      <w:r w:rsidR="00131566">
        <w:t>(ii)</w:t>
      </w:r>
      <w:r w:rsidRPr="008129EB">
        <w:fldChar w:fldCharType="end"/>
      </w:r>
      <w:r w:rsidRPr="008129EB">
        <w:t>:</w:t>
      </w:r>
      <w:bookmarkEnd w:id="3001"/>
    </w:p>
    <w:p w14:paraId="677D95CF" w14:textId="0B2E5BF9" w:rsidR="00AC3112" w:rsidRPr="008129EB" w:rsidRDefault="001359F2" w:rsidP="0058045D">
      <w:pPr>
        <w:pStyle w:val="Heading4"/>
      </w:pPr>
      <w:r w:rsidRPr="008129EB">
        <w:t>p</w:t>
      </w:r>
      <w:r w:rsidR="00AC3112" w:rsidRPr="008129EB">
        <w:t xml:space="preserve">aragraphs </w:t>
      </w:r>
      <w:r w:rsidR="00AC3112" w:rsidRPr="008129EB">
        <w:fldChar w:fldCharType="begin"/>
      </w:r>
      <w:r w:rsidR="00AC3112" w:rsidRPr="008129EB">
        <w:instrText xml:space="preserve"> REF _Ref108098509 \n \h </w:instrText>
      </w:r>
      <w:r w:rsidR="00F06646" w:rsidRPr="008129EB">
        <w:instrText xml:space="preserve"> \* MERGEFORMAT </w:instrText>
      </w:r>
      <w:r w:rsidR="00AC3112" w:rsidRPr="008129EB">
        <w:fldChar w:fldCharType="separate"/>
      </w:r>
      <w:r w:rsidR="00131566">
        <w:t>(d)</w:t>
      </w:r>
      <w:r w:rsidR="00AC3112" w:rsidRPr="008129EB">
        <w:fldChar w:fldCharType="end"/>
      </w:r>
      <w:r w:rsidR="00AC3112" w:rsidRPr="008129EB">
        <w:t xml:space="preserve"> and </w:t>
      </w:r>
      <w:r w:rsidR="00AC3112" w:rsidRPr="008129EB">
        <w:fldChar w:fldCharType="begin"/>
      </w:r>
      <w:r w:rsidR="00AC3112" w:rsidRPr="008129EB">
        <w:instrText xml:space="preserve"> REF _Ref108098511 \n \h </w:instrText>
      </w:r>
      <w:r w:rsidR="00F06646" w:rsidRPr="008129EB">
        <w:instrText xml:space="preserve"> \* MERGEFORMAT </w:instrText>
      </w:r>
      <w:r w:rsidR="00AC3112" w:rsidRPr="008129EB">
        <w:fldChar w:fldCharType="separate"/>
      </w:r>
      <w:r w:rsidR="00131566">
        <w:t>(e)</w:t>
      </w:r>
      <w:r w:rsidR="00AC3112" w:rsidRPr="008129EB">
        <w:fldChar w:fldCharType="end"/>
      </w:r>
      <w:r w:rsidR="00AC3112" w:rsidRPr="008129EB">
        <w:rPr>
          <w:szCs w:val="18"/>
        </w:rPr>
        <w:t xml:space="preserve">, </w:t>
      </w:r>
      <w:r w:rsidR="00AC3112" w:rsidRPr="008129EB">
        <w:t xml:space="preserve">but not paragraph </w:t>
      </w:r>
      <w:r w:rsidR="00AC3112" w:rsidRPr="008129EB">
        <w:fldChar w:fldCharType="begin"/>
      </w:r>
      <w:r w:rsidR="00AC3112" w:rsidRPr="008129EB">
        <w:instrText xml:space="preserve"> REF _Ref93320021 \n \h </w:instrText>
      </w:r>
      <w:r w:rsidR="00F06646" w:rsidRPr="008129EB">
        <w:instrText xml:space="preserve"> \* MERGEFORMAT </w:instrText>
      </w:r>
      <w:r w:rsidR="00AC3112" w:rsidRPr="008129EB">
        <w:fldChar w:fldCharType="separate"/>
      </w:r>
      <w:r w:rsidR="00131566">
        <w:t>(f)</w:t>
      </w:r>
      <w:r w:rsidR="00AC3112" w:rsidRPr="008129EB">
        <w:fldChar w:fldCharType="end"/>
      </w:r>
      <w:r w:rsidR="00AC3112" w:rsidRPr="008129EB">
        <w:rPr>
          <w:szCs w:val="18"/>
        </w:rPr>
        <w:t xml:space="preserve">, </w:t>
      </w:r>
      <w:r w:rsidR="00AC3112" w:rsidRPr="008129EB">
        <w:t>will apply to the amended Draft SLC Cure Plan</w:t>
      </w:r>
      <w:r w:rsidRPr="008129EB">
        <w:t xml:space="preserve">; </w:t>
      </w:r>
      <w:bookmarkEnd w:id="3002"/>
    </w:p>
    <w:p w14:paraId="57E90DC0" w14:textId="77777777" w:rsidR="001359F2" w:rsidRPr="008129EB" w:rsidRDefault="001359F2" w:rsidP="00184BA4">
      <w:pPr>
        <w:pStyle w:val="Heading4"/>
        <w:keepNext/>
      </w:pPr>
      <w:r w:rsidRPr="008129EB">
        <w:t xml:space="preserve">in determining whether to approve or reject that amended Draft SLC Cure Plan, the Commonwealth may only: </w:t>
      </w:r>
    </w:p>
    <w:p w14:paraId="22C159A4" w14:textId="77777777" w:rsidR="00571F19" w:rsidRPr="008129EB" w:rsidRDefault="001359F2" w:rsidP="00184BA4">
      <w:pPr>
        <w:pStyle w:val="Heading5"/>
        <w:keepNext/>
      </w:pPr>
      <w:r w:rsidRPr="008129EB">
        <w:t>review and provide comments on</w:t>
      </w:r>
      <w:r w:rsidR="00571F19" w:rsidRPr="008129EB">
        <w:t>:</w:t>
      </w:r>
      <w:r w:rsidRPr="008129EB">
        <w:t xml:space="preserve"> </w:t>
      </w:r>
    </w:p>
    <w:p w14:paraId="6E98A8B7" w14:textId="7B0A83FA" w:rsidR="00B177E0" w:rsidRPr="008129EB" w:rsidRDefault="001359F2" w:rsidP="003A24AE">
      <w:pPr>
        <w:pStyle w:val="Heading6"/>
      </w:pPr>
      <w:r w:rsidRPr="008129EB">
        <w:t xml:space="preserve">the new </w:t>
      </w:r>
      <w:r w:rsidR="00861608" w:rsidRPr="008129EB">
        <w:t>and/</w:t>
      </w:r>
      <w:r w:rsidRPr="008129EB">
        <w:t xml:space="preserve">or amended information provided by </w:t>
      </w:r>
      <w:r w:rsidR="008F62B6" w:rsidRPr="008129EB">
        <w:t xml:space="preserve">or </w:t>
      </w:r>
      <w:r w:rsidR="00B177E0" w:rsidRPr="008129EB">
        <w:t xml:space="preserve">on behalf of </w:t>
      </w:r>
      <w:r w:rsidRPr="008129EB">
        <w:t xml:space="preserve">Project Operator </w:t>
      </w:r>
      <w:r w:rsidR="00B314B2" w:rsidRPr="008129EB">
        <w:t xml:space="preserve">in or </w:t>
      </w:r>
      <w:r w:rsidRPr="008129EB">
        <w:t>with that amen</w:t>
      </w:r>
      <w:r w:rsidR="00C20541" w:rsidRPr="008129EB">
        <w:t>d</w:t>
      </w:r>
      <w:r w:rsidRPr="008129EB">
        <w:t>ed Draft SLC Cure Plan</w:t>
      </w:r>
      <w:r w:rsidR="00B177E0" w:rsidRPr="008129EB">
        <w:t>;</w:t>
      </w:r>
    </w:p>
    <w:p w14:paraId="718D60E6" w14:textId="0C789B28" w:rsidR="00F65B81" w:rsidRPr="008129EB" w:rsidRDefault="001359F2" w:rsidP="003A24AE">
      <w:pPr>
        <w:pStyle w:val="Heading6"/>
      </w:pPr>
      <w:r w:rsidRPr="008129EB">
        <w:t xml:space="preserve">previous information supplied in relation to the relevant Draft SLC Cure Plan </w:t>
      </w:r>
      <w:r w:rsidR="00B314B2" w:rsidRPr="008129EB">
        <w:t xml:space="preserve">that </w:t>
      </w:r>
      <w:r w:rsidRPr="008129EB">
        <w:t xml:space="preserve">is </w:t>
      </w:r>
      <w:r w:rsidR="00070FBF" w:rsidRPr="008129EB">
        <w:t xml:space="preserve">adversely affected </w:t>
      </w:r>
      <w:r w:rsidRPr="008129EB">
        <w:t xml:space="preserve">by that new </w:t>
      </w:r>
      <w:r w:rsidR="00861608" w:rsidRPr="008129EB">
        <w:t>and/</w:t>
      </w:r>
      <w:r w:rsidR="00F65B81" w:rsidRPr="008129EB">
        <w:t xml:space="preserve">or </w:t>
      </w:r>
      <w:r w:rsidRPr="008129EB">
        <w:t xml:space="preserve">amended </w:t>
      </w:r>
      <w:r w:rsidR="00F65B81" w:rsidRPr="008129EB">
        <w:t xml:space="preserve">information; </w:t>
      </w:r>
      <w:r w:rsidR="00A524BB" w:rsidRPr="008129EB">
        <w:t>and</w:t>
      </w:r>
    </w:p>
    <w:p w14:paraId="57CB5176" w14:textId="09E50728" w:rsidR="001359F2" w:rsidRPr="008129EB" w:rsidRDefault="00861608" w:rsidP="003A24AE">
      <w:pPr>
        <w:pStyle w:val="Heading6"/>
      </w:pPr>
      <w:r w:rsidRPr="008129EB">
        <w:t xml:space="preserve">any information in the Draft SLC Cure Plan </w:t>
      </w:r>
      <w:r w:rsidR="00B314B2" w:rsidRPr="008129EB">
        <w:t xml:space="preserve">that </w:t>
      </w:r>
      <w:r w:rsidRPr="008129EB">
        <w:t xml:space="preserve">is </w:t>
      </w:r>
      <w:r w:rsidR="00070FBF" w:rsidRPr="008129EB">
        <w:t xml:space="preserve">adversely affected </w:t>
      </w:r>
      <w:r w:rsidRPr="008129EB">
        <w:t>by any</w:t>
      </w:r>
      <w:r w:rsidR="001359F2" w:rsidRPr="008129EB">
        <w:t xml:space="preserve"> new circumstances </w:t>
      </w:r>
      <w:r w:rsidR="00B314B2" w:rsidRPr="008129EB">
        <w:t xml:space="preserve">that </w:t>
      </w:r>
      <w:r w:rsidR="001359F2" w:rsidRPr="008129EB">
        <w:t xml:space="preserve">have arisen after the submission of the first version of the relevant Draft SLC Cure Plan; and </w:t>
      </w:r>
    </w:p>
    <w:p w14:paraId="2E010A17" w14:textId="325030CB" w:rsidR="001359F2" w:rsidRPr="008129EB" w:rsidRDefault="001359F2" w:rsidP="00C321DE">
      <w:pPr>
        <w:pStyle w:val="Heading5"/>
        <w:keepNext/>
        <w:keepLines/>
      </w:pPr>
      <w:r w:rsidRPr="008129EB">
        <w:lastRenderedPageBreak/>
        <w:t xml:space="preserve">approve or reject that </w:t>
      </w:r>
      <w:r w:rsidR="00F65B81" w:rsidRPr="008129EB">
        <w:t xml:space="preserve">amended </w:t>
      </w:r>
      <w:r w:rsidRPr="008129EB">
        <w:t xml:space="preserve">Draft SLC Cure Plan based on that new </w:t>
      </w:r>
      <w:r w:rsidR="009E6BFB" w:rsidRPr="008129EB">
        <w:t>and/</w:t>
      </w:r>
      <w:r w:rsidRPr="008129EB">
        <w:t xml:space="preserve">or amended information, the previous information </w:t>
      </w:r>
      <w:r w:rsidR="00B314B2" w:rsidRPr="008129EB">
        <w:t xml:space="preserve">that </w:t>
      </w:r>
      <w:r w:rsidRPr="008129EB">
        <w:t xml:space="preserve">has been </w:t>
      </w:r>
      <w:r w:rsidR="00070FBF" w:rsidRPr="008129EB">
        <w:t xml:space="preserve">adversely affected </w:t>
      </w:r>
      <w:r w:rsidR="000B1427" w:rsidRPr="008129EB">
        <w:t>by that new and</w:t>
      </w:r>
      <w:r w:rsidR="00861608" w:rsidRPr="008129EB">
        <w:t>/or</w:t>
      </w:r>
      <w:r w:rsidR="000B1427" w:rsidRPr="008129EB">
        <w:t xml:space="preserve"> amended information </w:t>
      </w:r>
      <w:r w:rsidRPr="008129EB">
        <w:t>and those new circumstances.</w:t>
      </w:r>
    </w:p>
    <w:p w14:paraId="78ECCF3F" w14:textId="03A7C1AE" w:rsidR="00A524BB" w:rsidRPr="008129EB" w:rsidRDefault="00AC3112" w:rsidP="000E6236">
      <w:pPr>
        <w:pStyle w:val="Heading3"/>
        <w:keepNext/>
      </w:pPr>
      <w:bookmarkStart w:id="3003" w:name="_Ref204781179"/>
      <w:bookmarkStart w:id="3004" w:name="_Ref93320046"/>
      <w:bookmarkStart w:id="3005" w:name="_Ref93591180"/>
      <w:bookmarkStart w:id="3006" w:name="_Ref89808039"/>
      <w:r w:rsidRPr="008129EB">
        <w:t>If the Commonwealth approves a Draft SLC Cure Plan under paragraph</w:t>
      </w:r>
      <w:r w:rsidR="008D57E5" w:rsidRPr="008129EB">
        <w:t> </w:t>
      </w:r>
      <w:r w:rsidRPr="008129EB">
        <w:fldChar w:fldCharType="begin"/>
      </w:r>
      <w:r w:rsidRPr="008129EB">
        <w:instrText xml:space="preserve"> REF _Ref108098511 \n \h </w:instrText>
      </w:r>
      <w:r w:rsidR="00F06646" w:rsidRPr="008129EB">
        <w:instrText xml:space="preserve"> \* MERGEFORMAT </w:instrText>
      </w:r>
      <w:r w:rsidRPr="008129EB">
        <w:fldChar w:fldCharType="separate"/>
      </w:r>
      <w:r w:rsidR="00131566">
        <w:t>(e)</w:t>
      </w:r>
      <w:r w:rsidRPr="008129EB">
        <w:fldChar w:fldCharType="end"/>
      </w:r>
      <w:r w:rsidR="00650EF6" w:rsidRPr="008129EB">
        <w:t xml:space="preserve"> </w:t>
      </w:r>
      <w:r w:rsidR="00C4144C" w:rsidRPr="008129EB">
        <w:t>or paragraph</w:t>
      </w:r>
      <w:r w:rsidR="00AC30DE" w:rsidRPr="008129EB">
        <w:t> </w:t>
      </w:r>
      <w:r w:rsidR="00AC30DE" w:rsidRPr="008129EB">
        <w:fldChar w:fldCharType="begin"/>
      </w:r>
      <w:r w:rsidR="00AC30DE" w:rsidRPr="008129EB">
        <w:instrText xml:space="preserve"> REF _Ref167309284 \n \h </w:instrText>
      </w:r>
      <w:r w:rsidR="00F205EC" w:rsidRPr="008129EB">
        <w:instrText xml:space="preserve"> \* MERGEFORMAT </w:instrText>
      </w:r>
      <w:r w:rsidR="00AC30DE" w:rsidRPr="008129EB">
        <w:fldChar w:fldCharType="separate"/>
      </w:r>
      <w:r w:rsidR="00131566">
        <w:t>(g)</w:t>
      </w:r>
      <w:r w:rsidR="00AC30DE" w:rsidRPr="008129EB">
        <w:fldChar w:fldCharType="end"/>
      </w:r>
      <w:r w:rsidR="00AC30DE" w:rsidRPr="008129EB">
        <w:t xml:space="preserve"> </w:t>
      </w:r>
      <w:r w:rsidR="00650EF6" w:rsidRPr="008129EB">
        <w:t>(</w:t>
      </w:r>
      <w:r w:rsidR="00417ED1" w:rsidRPr="008129EB">
        <w:t>“</w:t>
      </w:r>
      <w:r w:rsidR="00775A28" w:rsidRPr="008129EB">
        <w:rPr>
          <w:b/>
          <w:bCs/>
        </w:rPr>
        <w:t>Approved SLC Cure Plan</w:t>
      </w:r>
      <w:r w:rsidR="00417ED1" w:rsidRPr="008129EB">
        <w:t>”</w:t>
      </w:r>
      <w:r w:rsidR="00650EF6" w:rsidRPr="008129EB">
        <w:t>)</w:t>
      </w:r>
      <w:r w:rsidRPr="008129EB">
        <w:t>, then</w:t>
      </w:r>
      <w:r w:rsidR="00A524BB" w:rsidRPr="008129EB">
        <w:t>:</w:t>
      </w:r>
      <w:bookmarkEnd w:id="3003"/>
      <w:r w:rsidRPr="008129EB">
        <w:t xml:space="preserve"> </w:t>
      </w:r>
    </w:p>
    <w:p w14:paraId="2FD79B40" w14:textId="496CBC7A" w:rsidR="00A524BB" w:rsidRPr="008129EB" w:rsidRDefault="00AC3112" w:rsidP="0058045D">
      <w:pPr>
        <w:pStyle w:val="Heading4"/>
      </w:pPr>
      <w:r w:rsidRPr="008129EB">
        <w:t>Project Operator must</w:t>
      </w:r>
      <w:bookmarkEnd w:id="3004"/>
      <w:bookmarkEnd w:id="3005"/>
      <w:r w:rsidRPr="008129EB">
        <w:t xml:space="preserve"> comply with the </w:t>
      </w:r>
      <w:r w:rsidR="00775A28" w:rsidRPr="008129EB">
        <w:t xml:space="preserve">Approved </w:t>
      </w:r>
      <w:r w:rsidRPr="008129EB">
        <w:t>SLC Cure Plan</w:t>
      </w:r>
      <w:r w:rsidR="009D6B76" w:rsidRPr="008129EB">
        <w:t xml:space="preserve">, including using its best endeavours to address the non-compliance with the identified Social Licence Commitments as expeditiously as is reasonable and in any case within the period identified in the </w:t>
      </w:r>
      <w:r w:rsidR="00775A28" w:rsidRPr="008129EB">
        <w:t>A</w:t>
      </w:r>
      <w:r w:rsidR="009D6B76" w:rsidRPr="008129EB">
        <w:t>pproved SLC Cure Plan</w:t>
      </w:r>
      <w:r w:rsidR="00A524BB" w:rsidRPr="008129EB">
        <w:t>;</w:t>
      </w:r>
    </w:p>
    <w:p w14:paraId="0A1DF11E" w14:textId="6D90580A" w:rsidR="00070FBF" w:rsidRPr="008129EB" w:rsidRDefault="00A524BB" w:rsidP="0058045D">
      <w:pPr>
        <w:pStyle w:val="Heading4"/>
      </w:pP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131566">
        <w:t>Schedule 2A</w:t>
      </w:r>
      <w:r w:rsidRPr="008129EB">
        <w:fldChar w:fldCharType="end"/>
      </w:r>
      <w:r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131566" w:rsidRPr="008129EB">
        <w:t>Social Licence Commitments</w:t>
      </w:r>
      <w:r w:rsidRPr="008129EB">
        <w:fldChar w:fldCharType="end"/>
      </w:r>
      <w:r w:rsidRPr="008129EB">
        <w:t>”) will be taken to be varied as set out in the Approved SLC Cure Plan</w:t>
      </w:r>
      <w:r w:rsidR="00070FBF" w:rsidRPr="008129EB">
        <w:t>; and</w:t>
      </w:r>
    </w:p>
    <w:p w14:paraId="7D6BA75C" w14:textId="524E130F" w:rsidR="00A524BB" w:rsidRPr="008129EB" w:rsidRDefault="00070FBF" w:rsidP="00070FBF">
      <w:pPr>
        <w:pStyle w:val="Heading4"/>
      </w:pPr>
      <w:r w:rsidRPr="008129EB">
        <w:t xml:space="preserve">within </w:t>
      </w:r>
      <w:r w:rsidR="00B234EB">
        <w:t>ten (</w:t>
      </w:r>
      <w:r w:rsidRPr="008129EB">
        <w:t>10</w:t>
      </w:r>
      <w:r w:rsidR="00B234EB">
        <w:t>)</w:t>
      </w:r>
      <w:r w:rsidRPr="008129EB">
        <w:t xml:space="preserve"> Business Days after the end of each month from the month in which </w:t>
      </w:r>
      <w:r w:rsidR="00417ED1" w:rsidRPr="008129EB">
        <w:t xml:space="preserve">the </w:t>
      </w:r>
      <w:r w:rsidRPr="008129EB">
        <w:t>Commonwealth approves the Approved SLC Cure Plan to the month in which Project Operator completes the performance of the Approved SLC Cure Plan, Project Operator must provide to the Commonwealth a monthly report that sets out Project Operator’s progress in performing the</w:t>
      </w:r>
      <w:r w:rsidR="00417ED1" w:rsidRPr="008129EB">
        <w:t xml:space="preserve"> Approved</w:t>
      </w:r>
      <w:r w:rsidRPr="008129EB">
        <w:t xml:space="preserve"> SLC Cure Plan and achieving any outcomes contained in it.</w:t>
      </w:r>
    </w:p>
    <w:p w14:paraId="26006EB5" w14:textId="77777777" w:rsidR="00AC3112" w:rsidRPr="008129EB" w:rsidRDefault="2BC382E4" w:rsidP="0058045D">
      <w:pPr>
        <w:pStyle w:val="Heading2"/>
      </w:pPr>
      <w:bookmarkStart w:id="3007" w:name="_Toc167471114"/>
      <w:bookmarkStart w:id="3008" w:name="_Toc167473523"/>
      <w:bookmarkStart w:id="3009" w:name="_Toc167474176"/>
      <w:bookmarkStart w:id="3010" w:name="_Toc167911256"/>
      <w:bookmarkStart w:id="3011" w:name="_Toc167471115"/>
      <w:bookmarkStart w:id="3012" w:name="_Toc167473524"/>
      <w:bookmarkStart w:id="3013" w:name="_Toc167474177"/>
      <w:bookmarkStart w:id="3014" w:name="_Toc167911257"/>
      <w:bookmarkStart w:id="3015" w:name="_Toc167471116"/>
      <w:bookmarkStart w:id="3016" w:name="_Toc167473525"/>
      <w:bookmarkStart w:id="3017" w:name="_Toc167474178"/>
      <w:bookmarkStart w:id="3018" w:name="_Toc167911258"/>
      <w:bookmarkStart w:id="3019" w:name="_Toc167471117"/>
      <w:bookmarkStart w:id="3020" w:name="_Toc167473526"/>
      <w:bookmarkStart w:id="3021" w:name="_Toc167474179"/>
      <w:bookmarkStart w:id="3022" w:name="_Toc167911259"/>
      <w:bookmarkStart w:id="3023" w:name="_Toc167471118"/>
      <w:bookmarkStart w:id="3024" w:name="_Toc167473527"/>
      <w:bookmarkStart w:id="3025" w:name="_Toc167474180"/>
      <w:bookmarkStart w:id="3026" w:name="_Toc167911260"/>
      <w:bookmarkStart w:id="3027" w:name="_Toc167471119"/>
      <w:bookmarkStart w:id="3028" w:name="_Toc167473528"/>
      <w:bookmarkStart w:id="3029" w:name="_Toc167474181"/>
      <w:bookmarkStart w:id="3030" w:name="_Toc167911261"/>
      <w:bookmarkStart w:id="3031" w:name="_Toc167471120"/>
      <w:bookmarkStart w:id="3032" w:name="_Toc167473529"/>
      <w:bookmarkStart w:id="3033" w:name="_Toc167474182"/>
      <w:bookmarkStart w:id="3034" w:name="_Toc167911262"/>
      <w:bookmarkStart w:id="3035" w:name="_Ref103541570"/>
      <w:bookmarkStart w:id="3036" w:name="_Toc156909156"/>
      <w:bookmarkStart w:id="3037" w:name="_Toc232683673"/>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r w:rsidRPr="008129EB">
        <w:t>Termination for failure to comply with Social Licence Commitments</w:t>
      </w:r>
      <w:bookmarkEnd w:id="3035"/>
      <w:bookmarkEnd w:id="3036"/>
      <w:bookmarkEnd w:id="3037"/>
      <w:r w:rsidRPr="008129EB">
        <w:t xml:space="preserve"> </w:t>
      </w:r>
    </w:p>
    <w:p w14:paraId="79A3DA03" w14:textId="6CEE22EF" w:rsidR="00AC3112" w:rsidRPr="008129EB" w:rsidRDefault="00740410" w:rsidP="00314F33">
      <w:pPr>
        <w:pStyle w:val="Heading3"/>
        <w:keepNext/>
      </w:pPr>
      <w:bookmarkStart w:id="3038" w:name="_Ref114218244"/>
      <w:r>
        <w:t xml:space="preserve">If Project Operator has (or should have) notified the Commonwealth under paragraph </w:t>
      </w:r>
      <w:r>
        <w:fldChar w:fldCharType="begin"/>
      </w:r>
      <w:r>
        <w:instrText xml:space="preserve"> REF _Ref193441367 \w \h </w:instrText>
      </w:r>
      <w:r>
        <w:fldChar w:fldCharType="separate"/>
      </w:r>
      <w:r w:rsidR="00131566">
        <w:t>11.1(a)(iii)</w:t>
      </w:r>
      <w:r>
        <w:fldChar w:fldCharType="end"/>
      </w:r>
      <w:r>
        <w:t xml:space="preserve"> that it has failed, or is likely to fail, to comply with or achieve any of the Social Licence Commitments, then, s</w:t>
      </w:r>
      <w:r w:rsidR="00AC3112" w:rsidRPr="008129EB">
        <w:t xml:space="preserve">ubject to paragraph </w:t>
      </w:r>
      <w:r w:rsidR="00AC3112" w:rsidRPr="008129EB">
        <w:fldChar w:fldCharType="begin"/>
      </w:r>
      <w:r w:rsidR="00AC3112" w:rsidRPr="008129EB">
        <w:instrText xml:space="preserve"> REF _Ref114218220 \n \h </w:instrText>
      </w:r>
      <w:r w:rsidR="00F06646" w:rsidRPr="008129EB">
        <w:instrText xml:space="preserve"> \* MERGEFORMAT </w:instrText>
      </w:r>
      <w:r w:rsidR="00AC3112" w:rsidRPr="008129EB">
        <w:fldChar w:fldCharType="separate"/>
      </w:r>
      <w:r w:rsidR="00131566">
        <w:t>(b)</w:t>
      </w:r>
      <w:r w:rsidR="00AC3112" w:rsidRPr="008129EB">
        <w:fldChar w:fldCharType="end"/>
      </w:r>
      <w:r w:rsidR="00AC3112" w:rsidRPr="008129EB">
        <w:t xml:space="preserve">, the Commonwealth may terminate this agreement by written notice to Project Operator with immediate effect if Project Operator </w:t>
      </w:r>
      <w:r w:rsidR="006A2C70">
        <w:t>fails to do one or more</w:t>
      </w:r>
      <w:r w:rsidR="00417ED1" w:rsidRPr="008129EB">
        <w:t xml:space="preserve"> </w:t>
      </w:r>
      <w:r w:rsidR="008C2B5B" w:rsidRPr="008129EB">
        <w:t>of</w:t>
      </w:r>
      <w:r w:rsidR="00417ED1" w:rsidRPr="008129EB">
        <w:t xml:space="preserve"> the following (as applicable)</w:t>
      </w:r>
      <w:r w:rsidR="00AC3112" w:rsidRPr="008129EB">
        <w:t>:</w:t>
      </w:r>
      <w:bookmarkEnd w:id="3038"/>
      <w:r w:rsidR="00AC3112" w:rsidRPr="008129EB">
        <w:t xml:space="preserve"> </w:t>
      </w:r>
    </w:p>
    <w:p w14:paraId="60229893" w14:textId="743B4B13" w:rsidR="00740410" w:rsidRDefault="00AC3112" w:rsidP="0058045D">
      <w:pPr>
        <w:pStyle w:val="Heading4"/>
      </w:pPr>
      <w:r w:rsidRPr="008129EB">
        <w:t xml:space="preserve">submit or resubmit a Draft SLC Cure Plan </w:t>
      </w:r>
      <w:r w:rsidR="00740410">
        <w:t xml:space="preserve">in accordance with </w:t>
      </w:r>
      <w:r w:rsidR="00740410" w:rsidRPr="008129EB">
        <w:t xml:space="preserve">clause </w:t>
      </w:r>
      <w:r w:rsidR="00740410" w:rsidRPr="008129EB">
        <w:fldChar w:fldCharType="begin"/>
      </w:r>
      <w:r w:rsidR="00740410" w:rsidRPr="008129EB">
        <w:instrText xml:space="preserve"> REF _Ref99722672 \w \h  \* MERGEFORMAT </w:instrText>
      </w:r>
      <w:r w:rsidR="00740410" w:rsidRPr="008129EB">
        <w:fldChar w:fldCharType="separate"/>
      </w:r>
      <w:r w:rsidR="00131566">
        <w:t>11.4</w:t>
      </w:r>
      <w:r w:rsidR="00740410" w:rsidRPr="008129EB">
        <w:fldChar w:fldCharType="end"/>
      </w:r>
      <w:r w:rsidR="00740410" w:rsidRPr="008129EB">
        <w:t xml:space="preserve"> (“</w:t>
      </w:r>
      <w:r w:rsidR="00740410" w:rsidRPr="008129EB">
        <w:fldChar w:fldCharType="begin"/>
      </w:r>
      <w:r w:rsidR="00740410" w:rsidRPr="008129EB">
        <w:instrText xml:space="preserve">  REF _Ref99722672 \h  \* MERGEFORMAT </w:instrText>
      </w:r>
      <w:r w:rsidR="00740410" w:rsidRPr="008129EB">
        <w:fldChar w:fldCharType="separate"/>
      </w:r>
      <w:r w:rsidR="00131566" w:rsidRPr="008129EB">
        <w:t>Cure</w:t>
      </w:r>
      <w:r w:rsidR="00740410" w:rsidRPr="008129EB">
        <w:fldChar w:fldCharType="end"/>
      </w:r>
      <w:r w:rsidR="00740410" w:rsidRPr="008129EB">
        <w:t>”)</w:t>
      </w:r>
      <w:r w:rsidR="00740410">
        <w:t xml:space="preserve">; </w:t>
      </w:r>
    </w:p>
    <w:p w14:paraId="1DEF9124" w14:textId="31434BF0" w:rsidR="00AC3112" w:rsidRPr="008129EB" w:rsidRDefault="00740410" w:rsidP="0058045D">
      <w:pPr>
        <w:pStyle w:val="Heading4"/>
      </w:pPr>
      <w:r>
        <w:t xml:space="preserve">have </w:t>
      </w:r>
      <w:r w:rsidR="00B27D0E">
        <w:t xml:space="preserve">the </w:t>
      </w:r>
      <w:r>
        <w:t>Draft SLC Cure Plan</w:t>
      </w:r>
      <w:r w:rsidR="00AC3112" w:rsidRPr="008129EB">
        <w:t xml:space="preserve"> approved by the Commonwealth in accordance with clause </w:t>
      </w:r>
      <w:r w:rsidR="00AC3112" w:rsidRPr="008129EB">
        <w:fldChar w:fldCharType="begin"/>
      </w:r>
      <w:r w:rsidR="00AC3112" w:rsidRPr="008129EB">
        <w:instrText xml:space="preserve"> REF _Ref99722672 \w \h </w:instrText>
      </w:r>
      <w:r w:rsidR="00F06646" w:rsidRPr="008129EB">
        <w:instrText xml:space="preserve"> \* MERGEFORMAT </w:instrText>
      </w:r>
      <w:r w:rsidR="00AC3112" w:rsidRPr="008129EB">
        <w:fldChar w:fldCharType="separate"/>
      </w:r>
      <w:r w:rsidR="00131566">
        <w:t>11.4</w:t>
      </w:r>
      <w:r w:rsidR="00AC3112" w:rsidRPr="008129EB">
        <w:fldChar w:fldCharType="end"/>
      </w:r>
      <w:r w:rsidR="00AC3112" w:rsidRPr="008129EB">
        <w:t xml:space="preserve"> (“</w:t>
      </w:r>
      <w:r w:rsidR="00AC3112" w:rsidRPr="008129EB">
        <w:fldChar w:fldCharType="begin"/>
      </w:r>
      <w:r w:rsidR="00AC3112" w:rsidRPr="008129EB">
        <w:instrText xml:space="preserve">  REF _Ref99722672 \h </w:instrText>
      </w:r>
      <w:r w:rsidR="00F06646" w:rsidRPr="008129EB">
        <w:instrText xml:space="preserve"> \* MERGEFORMAT </w:instrText>
      </w:r>
      <w:r w:rsidR="00AC3112" w:rsidRPr="008129EB">
        <w:fldChar w:fldCharType="separate"/>
      </w:r>
      <w:r w:rsidR="00131566" w:rsidRPr="008129EB">
        <w:t>Cure</w:t>
      </w:r>
      <w:r w:rsidR="00AC3112" w:rsidRPr="008129EB">
        <w:fldChar w:fldCharType="end"/>
      </w:r>
      <w:r w:rsidR="00AC3112" w:rsidRPr="008129EB">
        <w:t xml:space="preserve">”); </w:t>
      </w:r>
    </w:p>
    <w:p w14:paraId="1773F287" w14:textId="77777777" w:rsidR="00740410" w:rsidRDefault="00AC3112" w:rsidP="0058045D">
      <w:pPr>
        <w:pStyle w:val="Heading4"/>
      </w:pPr>
      <w:r w:rsidRPr="008129EB">
        <w:t xml:space="preserve">commence </w:t>
      </w:r>
      <w:r w:rsidR="00DE40B8" w:rsidRPr="008129EB">
        <w:t xml:space="preserve">performing </w:t>
      </w:r>
      <w:r w:rsidR="00740410">
        <w:t>the Approved SLC Cure Plan in accordance with its terms;</w:t>
      </w:r>
    </w:p>
    <w:p w14:paraId="0A9FC2DC" w14:textId="5B071AA5" w:rsidR="00AC3112" w:rsidRPr="008129EB" w:rsidRDefault="00B314B2" w:rsidP="0058045D">
      <w:pPr>
        <w:pStyle w:val="Heading4"/>
      </w:pPr>
      <w:r w:rsidRPr="008129EB">
        <w:t xml:space="preserve">continue to </w:t>
      </w:r>
      <w:r w:rsidR="00AC3112" w:rsidRPr="008129EB">
        <w:t xml:space="preserve">comply with the </w:t>
      </w:r>
      <w:r w:rsidR="00B54A6F" w:rsidRPr="008129EB">
        <w:t xml:space="preserve">Approved </w:t>
      </w:r>
      <w:r w:rsidR="00AC3112" w:rsidRPr="008129EB">
        <w:t>SLC Cure Plan in all material respects and</w:t>
      </w:r>
      <w:r w:rsidR="00BE505D">
        <w:t>, if it has failed</w:t>
      </w:r>
      <w:r w:rsidR="00AC3112" w:rsidRPr="008129EB">
        <w:t xml:space="preserve"> </w:t>
      </w:r>
      <w:r w:rsidR="00DE40B8" w:rsidRPr="008129EB">
        <w:t xml:space="preserve">to comply with the </w:t>
      </w:r>
      <w:r w:rsidR="00B54A6F" w:rsidRPr="008129EB">
        <w:t xml:space="preserve">Approved </w:t>
      </w:r>
      <w:r w:rsidR="009B5353" w:rsidRPr="008129EB">
        <w:t>SLC Cure Plan</w:t>
      </w:r>
      <w:r w:rsidR="00BE505D">
        <w:t>, remedy any such failure</w:t>
      </w:r>
      <w:r w:rsidR="00DE40B8" w:rsidRPr="008129EB">
        <w:t xml:space="preserve"> </w:t>
      </w:r>
      <w:r w:rsidR="00AC3112" w:rsidRPr="008129EB">
        <w:t xml:space="preserve">within </w:t>
      </w:r>
      <w:r w:rsidR="008E428E">
        <w:t>ten (</w:t>
      </w:r>
      <w:r w:rsidR="00AC3112" w:rsidRPr="008129EB">
        <w:t>10</w:t>
      </w:r>
      <w:r w:rsidR="008E428E">
        <w:t>)</w:t>
      </w:r>
      <w:r w:rsidR="00EB0148" w:rsidRPr="008129EB">
        <w:t> </w:t>
      </w:r>
      <w:r w:rsidR="00AC3112" w:rsidRPr="008129EB">
        <w:t xml:space="preserve">Business Days after </w:t>
      </w:r>
      <w:r w:rsidR="00EB0148" w:rsidRPr="008129EB">
        <w:t xml:space="preserve">receipt of </w:t>
      </w:r>
      <w:r w:rsidR="00AC3112" w:rsidRPr="008129EB">
        <w:t xml:space="preserve">notice from the Commonwealth; </w:t>
      </w:r>
      <w:r w:rsidRPr="008129EB">
        <w:t>and</w:t>
      </w:r>
    </w:p>
    <w:p w14:paraId="2E032EEA" w14:textId="6014C2E2" w:rsidR="00AC3112" w:rsidRPr="008129EB" w:rsidRDefault="00EB0148" w:rsidP="0058045D">
      <w:pPr>
        <w:pStyle w:val="Heading4"/>
      </w:pPr>
      <w:r w:rsidRPr="008129EB">
        <w:t xml:space="preserve">pay </w:t>
      </w:r>
      <w:r w:rsidR="007D7F4B" w:rsidRPr="008129EB">
        <w:t>an applicable</w:t>
      </w:r>
      <w:r w:rsidRPr="008129EB">
        <w:t xml:space="preserve"> SLC Abatement Amount in accordance with clause </w:t>
      </w:r>
      <w:r w:rsidR="007D7F4B" w:rsidRPr="008129EB">
        <w:fldChar w:fldCharType="begin"/>
      </w:r>
      <w:r w:rsidR="007D7F4B" w:rsidRPr="008129EB">
        <w:instrText xml:space="preserve"> REF _Ref166840648 \w \h </w:instrText>
      </w:r>
      <w:r w:rsidR="00F205EC" w:rsidRPr="008129EB">
        <w:instrText xml:space="preserve"> \* MERGEFORMAT </w:instrText>
      </w:r>
      <w:r w:rsidR="007D7F4B" w:rsidRPr="008129EB">
        <w:fldChar w:fldCharType="separate"/>
      </w:r>
      <w:r w:rsidR="00131566">
        <w:t>11.6</w:t>
      </w:r>
      <w:r w:rsidR="007D7F4B" w:rsidRPr="008129EB">
        <w:fldChar w:fldCharType="end"/>
      </w:r>
      <w:r w:rsidR="001C32A0" w:rsidRPr="008129EB">
        <w:t xml:space="preserve"> (“</w:t>
      </w:r>
      <w:r w:rsidR="001C32A0" w:rsidRPr="008129EB">
        <w:fldChar w:fldCharType="begin"/>
      </w:r>
      <w:r w:rsidR="001C32A0" w:rsidRPr="008129EB">
        <w:instrText xml:space="preserve"> REF _Ref166840648 \h </w:instrText>
      </w:r>
      <w:r w:rsidR="00F205EC" w:rsidRPr="008129EB">
        <w:instrText xml:space="preserve"> \* MERGEFORMAT </w:instrText>
      </w:r>
      <w:r w:rsidR="001C32A0" w:rsidRPr="008129EB">
        <w:fldChar w:fldCharType="separate"/>
      </w:r>
      <w:r w:rsidR="00131566" w:rsidRPr="008129EB">
        <w:t>Abatements for non-compliance</w:t>
      </w:r>
      <w:r w:rsidR="001C32A0" w:rsidRPr="008129EB">
        <w:fldChar w:fldCharType="end"/>
      </w:r>
      <w:r w:rsidR="00A0688A" w:rsidRPr="008129EB">
        <w:t>”</w:t>
      </w:r>
      <w:r w:rsidR="001C32A0" w:rsidRPr="008129EB">
        <w:t>)</w:t>
      </w:r>
      <w:r w:rsidR="49D70CC2" w:rsidRPr="008129EB">
        <w:t>.</w:t>
      </w:r>
    </w:p>
    <w:p w14:paraId="4B2B9B4D" w14:textId="5D05E86B" w:rsidR="00EE32DC" w:rsidRPr="008129EB" w:rsidRDefault="00AC3112" w:rsidP="0058045D">
      <w:pPr>
        <w:pStyle w:val="Heading3"/>
        <w:rPr>
          <w:bCs/>
        </w:rPr>
      </w:pPr>
      <w:bookmarkStart w:id="3039" w:name="_Ref114218220"/>
      <w:r w:rsidRPr="008129EB">
        <w:t xml:space="preserve">The Commonwealth must not terminate this agreement pursuant to paragraph </w:t>
      </w:r>
      <w:r w:rsidRPr="008129EB">
        <w:fldChar w:fldCharType="begin"/>
      </w:r>
      <w:r w:rsidRPr="008129EB">
        <w:instrText xml:space="preserve"> REF _Ref114218244 \n \h </w:instrText>
      </w:r>
      <w:r w:rsidR="00F06646" w:rsidRPr="008129EB">
        <w:instrText xml:space="preserve"> \* MERGEFORMAT </w:instrText>
      </w:r>
      <w:r w:rsidRPr="008129EB">
        <w:fldChar w:fldCharType="separate"/>
      </w:r>
      <w:r w:rsidR="00131566">
        <w:t>(a)</w:t>
      </w:r>
      <w:r w:rsidRPr="008129EB">
        <w:fldChar w:fldCharType="end"/>
      </w:r>
      <w:r w:rsidRPr="008129EB">
        <w:t xml:space="preserve"> if Project Operator has submitted a Draft SLC Cure Plan to the Commonwealth under clause </w:t>
      </w:r>
      <w:r w:rsidRPr="008129EB">
        <w:fldChar w:fldCharType="begin"/>
      </w:r>
      <w:r w:rsidRPr="008129EB">
        <w:instrText xml:space="preserve"> REF _Ref94878971 \w \h </w:instrText>
      </w:r>
      <w:r w:rsidR="00F06646" w:rsidRPr="008129EB">
        <w:instrText xml:space="preserve"> \* MERGEFORMAT </w:instrText>
      </w:r>
      <w:r w:rsidRPr="008129EB">
        <w:fldChar w:fldCharType="separate"/>
      </w:r>
      <w:r w:rsidR="00131566">
        <w:t>11.4(a)</w:t>
      </w:r>
      <w:r w:rsidRPr="008129EB">
        <w:fldChar w:fldCharType="end"/>
      </w:r>
      <w:r w:rsidRPr="008129EB">
        <w:t xml:space="preserve"> (“</w:t>
      </w:r>
      <w:r w:rsidRPr="008129EB">
        <w:fldChar w:fldCharType="begin"/>
      </w:r>
      <w:r w:rsidRPr="008129EB">
        <w:instrText xml:space="preserve">  REF _Ref99722672 \h </w:instrText>
      </w:r>
      <w:r w:rsidR="00F06646" w:rsidRPr="008129EB">
        <w:instrText xml:space="preserve"> \* MERGEFORMAT </w:instrText>
      </w:r>
      <w:r w:rsidRPr="008129EB">
        <w:fldChar w:fldCharType="separate"/>
      </w:r>
      <w:r w:rsidR="00131566" w:rsidRPr="008129EB">
        <w:t>Cure</w:t>
      </w:r>
      <w:r w:rsidRPr="008129EB">
        <w:fldChar w:fldCharType="end"/>
      </w:r>
      <w:r w:rsidRPr="008129EB">
        <w:t xml:space="preserve">”) and the Commonwealth has not yet approved or rejected the Draft SLC Cure Plan under clause </w:t>
      </w:r>
      <w:r w:rsidR="000B3DCB" w:rsidRPr="008129EB">
        <w:fldChar w:fldCharType="begin"/>
      </w:r>
      <w:r w:rsidR="000B3DCB" w:rsidRPr="008129EB">
        <w:instrText xml:space="preserve"> REF _Ref166245206 \w \h </w:instrText>
      </w:r>
      <w:r w:rsidR="00F06646" w:rsidRPr="008129EB">
        <w:instrText xml:space="preserve"> \* MERGEFORMAT </w:instrText>
      </w:r>
      <w:r w:rsidR="000B3DCB" w:rsidRPr="008129EB">
        <w:fldChar w:fldCharType="separate"/>
      </w:r>
      <w:r w:rsidR="00131566">
        <w:t>11.4(e)</w:t>
      </w:r>
      <w:r w:rsidR="000B3DCB" w:rsidRPr="008129EB">
        <w:fldChar w:fldCharType="end"/>
      </w:r>
      <w:r w:rsidR="000B3DCB" w:rsidRPr="008129EB">
        <w:t xml:space="preserve"> (“</w:t>
      </w:r>
      <w:r w:rsidR="000B3DCB" w:rsidRPr="008129EB">
        <w:fldChar w:fldCharType="begin"/>
      </w:r>
      <w:r w:rsidR="000B3DCB" w:rsidRPr="008129EB">
        <w:instrText xml:space="preserve"> REF _Ref99722672 \h </w:instrText>
      </w:r>
      <w:r w:rsidR="00F06646" w:rsidRPr="008129EB">
        <w:instrText xml:space="preserve"> \* MERGEFORMAT </w:instrText>
      </w:r>
      <w:r w:rsidR="000B3DCB" w:rsidRPr="008129EB">
        <w:fldChar w:fldCharType="separate"/>
      </w:r>
      <w:r w:rsidR="00131566" w:rsidRPr="008129EB">
        <w:t>Cure</w:t>
      </w:r>
      <w:r w:rsidR="000B3DCB" w:rsidRPr="008129EB">
        <w:fldChar w:fldCharType="end"/>
      </w:r>
      <w:r w:rsidR="000B3DCB" w:rsidRPr="008129EB">
        <w:t>”)</w:t>
      </w:r>
      <w:bookmarkEnd w:id="3039"/>
      <w:r w:rsidR="00070FBF" w:rsidRPr="008129EB">
        <w:t>.</w:t>
      </w:r>
      <w:bookmarkStart w:id="3040" w:name="_Ref166687296"/>
    </w:p>
    <w:p w14:paraId="62F1C012" w14:textId="77777777" w:rsidR="006579B4" w:rsidRPr="008129EB" w:rsidRDefault="2BC382E4" w:rsidP="0058045D">
      <w:pPr>
        <w:pStyle w:val="Heading2"/>
      </w:pPr>
      <w:bookmarkStart w:id="3041" w:name="_Ref166840648"/>
      <w:bookmarkStart w:id="3042" w:name="_Toc232683674"/>
      <w:r w:rsidRPr="008129EB">
        <w:lastRenderedPageBreak/>
        <w:t>Abatements for non-compliance</w:t>
      </w:r>
      <w:bookmarkEnd w:id="3040"/>
      <w:bookmarkEnd w:id="3041"/>
      <w:bookmarkEnd w:id="3042"/>
    </w:p>
    <w:p w14:paraId="6F627057" w14:textId="77777777" w:rsidR="006579B4" w:rsidRPr="008129EB" w:rsidRDefault="006579B4" w:rsidP="00376A2B">
      <w:pPr>
        <w:pStyle w:val="Heading3"/>
        <w:keepNext/>
      </w:pPr>
      <w:r w:rsidRPr="008129EB">
        <w:t xml:space="preserve">In the event </w:t>
      </w:r>
      <w:r w:rsidR="008B4607" w:rsidRPr="008129EB">
        <w:t>that</w:t>
      </w:r>
      <w:r w:rsidRPr="008129EB">
        <w:t xml:space="preserve"> the Commonwealth determin</w:t>
      </w:r>
      <w:r w:rsidR="008B4607" w:rsidRPr="008129EB">
        <w:t>es</w:t>
      </w:r>
      <w:r w:rsidRPr="008129EB">
        <w:t xml:space="preserve">: </w:t>
      </w:r>
    </w:p>
    <w:p w14:paraId="2E7CB8D6" w14:textId="2D514A38" w:rsidR="006579B4" w:rsidRPr="008129EB" w:rsidRDefault="007D7F4B" w:rsidP="0058045D">
      <w:pPr>
        <w:pStyle w:val="Heading4"/>
      </w:pPr>
      <w:r w:rsidRPr="008129EB">
        <w:t xml:space="preserve">under clause </w:t>
      </w:r>
      <w:r w:rsidR="00F7304C" w:rsidRPr="008129EB">
        <w:fldChar w:fldCharType="begin"/>
      </w:r>
      <w:r w:rsidR="00F7304C" w:rsidRPr="008129EB">
        <w:instrText xml:space="preserve"> REF _Ref167308316 \r \h </w:instrText>
      </w:r>
      <w:r w:rsidR="00F06646" w:rsidRPr="008129EB">
        <w:instrText xml:space="preserve"> \* MERGEFORMAT </w:instrText>
      </w:r>
      <w:r w:rsidR="00F7304C" w:rsidRPr="008129EB">
        <w:fldChar w:fldCharType="separate"/>
      </w:r>
      <w:r w:rsidR="00131566">
        <w:t>11.3(e)</w:t>
      </w:r>
      <w:r w:rsidR="00F7304C" w:rsidRPr="008129EB">
        <w:fldChar w:fldCharType="end"/>
      </w:r>
      <w:r w:rsidR="00F7304C" w:rsidRPr="008129EB">
        <w:t xml:space="preserve"> </w:t>
      </w:r>
      <w:r w:rsidRPr="008129EB">
        <w:t>(“</w:t>
      </w:r>
      <w:r w:rsidRPr="008129EB">
        <w:fldChar w:fldCharType="begin"/>
      </w:r>
      <w:r w:rsidRPr="008129EB">
        <w:instrText xml:space="preserve"> REF _Ref94878268 \h </w:instrText>
      </w:r>
      <w:r w:rsidR="00F205EC" w:rsidRPr="008129EB">
        <w:instrText xml:space="preserve"> \* MERGEFORMAT </w:instrText>
      </w:r>
      <w:r w:rsidRPr="008129EB">
        <w:fldChar w:fldCharType="separate"/>
      </w:r>
      <w:r w:rsidR="00131566" w:rsidRPr="008129EB">
        <w:t>Notice of non-compliance</w:t>
      </w:r>
      <w:r w:rsidRPr="008129EB">
        <w:fldChar w:fldCharType="end"/>
      </w:r>
      <w:r w:rsidR="00A0688A" w:rsidRPr="008129EB">
        <w:t>”</w:t>
      </w:r>
      <w:r w:rsidRPr="008129EB">
        <w:t xml:space="preserve">) that </w:t>
      </w:r>
      <w:r w:rsidR="006579B4" w:rsidRPr="008129EB">
        <w:t>Project Operator’s non-compliance with the Social Licence Commitments is non-remediable;</w:t>
      </w:r>
    </w:p>
    <w:p w14:paraId="01CBADB5" w14:textId="45E8A589" w:rsidR="008B4607" w:rsidRPr="008129EB" w:rsidRDefault="007D7F4B" w:rsidP="00E07D88">
      <w:pPr>
        <w:pStyle w:val="Heading4"/>
        <w:keepNext/>
      </w:pPr>
      <w:r w:rsidRPr="008129EB">
        <w:t xml:space="preserve">under clause </w:t>
      </w:r>
      <w:r w:rsidRPr="008129EB">
        <w:fldChar w:fldCharType="begin"/>
      </w:r>
      <w:r w:rsidRPr="008129EB">
        <w:instrText xml:space="preserve"> REF _Ref166245206 \w \h </w:instrText>
      </w:r>
      <w:r w:rsidR="00F205EC" w:rsidRPr="008129EB">
        <w:instrText xml:space="preserve"> \* MERGEFORMAT </w:instrText>
      </w:r>
      <w:r w:rsidRPr="008129EB">
        <w:fldChar w:fldCharType="separate"/>
      </w:r>
      <w:r w:rsidR="00131566">
        <w:t>11.4(e)</w:t>
      </w:r>
      <w:r w:rsidRPr="008129EB">
        <w:fldChar w:fldCharType="end"/>
      </w:r>
      <w:r w:rsidRPr="008129EB">
        <w:t xml:space="preserve"> (“</w:t>
      </w:r>
      <w:r w:rsidRPr="008129EB">
        <w:fldChar w:fldCharType="begin"/>
      </w:r>
      <w:r w:rsidRPr="008129EB">
        <w:instrText xml:space="preserve"> REF _Ref99722672 \h </w:instrText>
      </w:r>
      <w:r w:rsidR="00F205EC" w:rsidRPr="008129EB">
        <w:instrText xml:space="preserve"> \* MERGEFORMAT </w:instrText>
      </w:r>
      <w:r w:rsidRPr="008129EB">
        <w:fldChar w:fldCharType="separate"/>
      </w:r>
      <w:r w:rsidR="00131566" w:rsidRPr="008129EB">
        <w:t>Cure</w:t>
      </w:r>
      <w:r w:rsidRPr="008129EB">
        <w:fldChar w:fldCharType="end"/>
      </w:r>
      <w:r w:rsidRPr="008129EB">
        <w:t xml:space="preserve">”) that Project Operator’s </w:t>
      </w:r>
      <w:r w:rsidR="006579B4" w:rsidRPr="008129EB">
        <w:t xml:space="preserve">non-compliance with Social Licence Commitments </w:t>
      </w:r>
      <w:r w:rsidR="008B4607" w:rsidRPr="008129EB">
        <w:t xml:space="preserve">will </w:t>
      </w:r>
      <w:r w:rsidR="006579B4" w:rsidRPr="008129EB">
        <w:t xml:space="preserve">not </w:t>
      </w:r>
      <w:r w:rsidR="008B4607" w:rsidRPr="008129EB">
        <w:t xml:space="preserve">be </w:t>
      </w:r>
      <w:r w:rsidRPr="008129EB">
        <w:t xml:space="preserve">adequately </w:t>
      </w:r>
      <w:r w:rsidR="006579B4" w:rsidRPr="008129EB">
        <w:t xml:space="preserve">remedied </w:t>
      </w:r>
      <w:r w:rsidRPr="008129EB">
        <w:t xml:space="preserve">by a </w:t>
      </w:r>
      <w:r w:rsidR="008B4607" w:rsidRPr="008129EB">
        <w:t>Draft</w:t>
      </w:r>
      <w:r w:rsidR="006579B4" w:rsidRPr="008129EB">
        <w:t xml:space="preserve"> SLC Cure Plan</w:t>
      </w:r>
      <w:r w:rsidR="008B4607" w:rsidRPr="008129EB">
        <w:t xml:space="preserve"> and either Project Operator:</w:t>
      </w:r>
    </w:p>
    <w:p w14:paraId="7DD3A28F" w14:textId="77777777" w:rsidR="006579B4" w:rsidRPr="008129EB" w:rsidRDefault="008B4607" w:rsidP="0058045D">
      <w:pPr>
        <w:pStyle w:val="Heading5"/>
      </w:pPr>
      <w:r w:rsidRPr="008129EB">
        <w:t>does not submit an amended Draft SLC Cure Plan within 20 Business Days after the Draft SLC Cure Plan is rejected by the Commonwealth</w:t>
      </w:r>
      <w:r w:rsidR="006579B4" w:rsidRPr="008129EB">
        <w:t>; or</w:t>
      </w:r>
    </w:p>
    <w:p w14:paraId="3B1055CB" w14:textId="2D5B42DE" w:rsidR="008B4607" w:rsidRPr="008129EB" w:rsidRDefault="008B4607" w:rsidP="0058045D">
      <w:pPr>
        <w:pStyle w:val="Heading5"/>
      </w:pPr>
      <w:r w:rsidRPr="008129EB">
        <w:t>does submit an amended Draft SLC Cure Plan within 20 Business Days after the Draft SLC Cure Plan is rejected by the Commonwealth, but that amended Draft SLC Cure Plan is rejected by the Commonwealth under clause </w:t>
      </w:r>
      <w:r w:rsidRPr="008129EB">
        <w:fldChar w:fldCharType="begin"/>
      </w:r>
      <w:r w:rsidRPr="008129EB">
        <w:instrText xml:space="preserve"> REF _Ref167309284 \w \h </w:instrText>
      </w:r>
      <w:r w:rsidR="00F205EC" w:rsidRPr="008129EB">
        <w:instrText xml:space="preserve"> \* MERGEFORMAT </w:instrText>
      </w:r>
      <w:r w:rsidRPr="008129EB">
        <w:fldChar w:fldCharType="separate"/>
      </w:r>
      <w:r w:rsidR="00131566">
        <w:t>11.4(g)</w:t>
      </w:r>
      <w:r w:rsidRPr="008129EB">
        <w:fldChar w:fldCharType="end"/>
      </w:r>
      <w:r w:rsidRPr="008129EB">
        <w:t>,</w:t>
      </w:r>
      <w:r w:rsidR="00F75007" w:rsidRPr="008129EB">
        <w:t xml:space="preserve"> or</w:t>
      </w:r>
    </w:p>
    <w:p w14:paraId="7CB8114D" w14:textId="7342A480" w:rsidR="006579B4" w:rsidRPr="008129EB" w:rsidRDefault="008B4607" w:rsidP="0058045D">
      <w:pPr>
        <w:pStyle w:val="Heading4"/>
      </w:pPr>
      <w:r w:rsidRPr="008129EB">
        <w:t xml:space="preserve">under clause </w:t>
      </w:r>
      <w:r w:rsidRPr="008129EB">
        <w:fldChar w:fldCharType="begin"/>
      </w:r>
      <w:r w:rsidRPr="008129EB">
        <w:instrText xml:space="preserve"> REF _Ref166245206 \w \h </w:instrText>
      </w:r>
      <w:r w:rsidR="00F205EC" w:rsidRPr="008129EB">
        <w:instrText xml:space="preserve"> \* MERGEFORMAT </w:instrText>
      </w:r>
      <w:r w:rsidRPr="008129EB">
        <w:fldChar w:fldCharType="separate"/>
      </w:r>
      <w:r w:rsidR="00131566">
        <w:t>11.4(e)</w:t>
      </w:r>
      <w:r w:rsidRPr="008129EB">
        <w:fldChar w:fldCharType="end"/>
      </w:r>
      <w:r w:rsidRPr="008129EB">
        <w:t xml:space="preserve"> (“</w:t>
      </w:r>
      <w:r w:rsidRPr="008129EB">
        <w:fldChar w:fldCharType="begin"/>
      </w:r>
      <w:r w:rsidRPr="008129EB">
        <w:instrText xml:space="preserve"> REF _Ref99722672 \h </w:instrText>
      </w:r>
      <w:r w:rsidR="00F205EC" w:rsidRPr="008129EB">
        <w:instrText xml:space="preserve"> \* MERGEFORMAT </w:instrText>
      </w:r>
      <w:r w:rsidRPr="008129EB">
        <w:fldChar w:fldCharType="separate"/>
      </w:r>
      <w:r w:rsidR="00131566" w:rsidRPr="008129EB">
        <w:t>Cure</w:t>
      </w:r>
      <w:r w:rsidRPr="008129EB">
        <w:fldChar w:fldCharType="end"/>
      </w:r>
      <w:r w:rsidRPr="008129EB">
        <w:t xml:space="preserve">”) to approve </w:t>
      </w:r>
      <w:r w:rsidR="00C4144C" w:rsidRPr="008129EB">
        <w:t xml:space="preserve">a </w:t>
      </w:r>
      <w:r w:rsidRPr="008129EB">
        <w:t>Draft SLC Cure Plan or under clause </w:t>
      </w:r>
      <w:r w:rsidR="00C4144C" w:rsidRPr="008129EB">
        <w:fldChar w:fldCharType="begin"/>
      </w:r>
      <w:r w:rsidR="00C4144C" w:rsidRPr="008129EB">
        <w:instrText xml:space="preserve"> REF _Ref167309284 \w \h </w:instrText>
      </w:r>
      <w:r w:rsidR="00F205EC" w:rsidRPr="008129EB">
        <w:instrText xml:space="preserve"> \* MERGEFORMAT </w:instrText>
      </w:r>
      <w:r w:rsidR="00C4144C" w:rsidRPr="008129EB">
        <w:fldChar w:fldCharType="separate"/>
      </w:r>
      <w:r w:rsidR="00131566">
        <w:t>11.4(g)</w:t>
      </w:r>
      <w:r w:rsidR="00C4144C" w:rsidRPr="008129EB">
        <w:fldChar w:fldCharType="end"/>
      </w:r>
      <w:r w:rsidR="00C4144C" w:rsidRPr="008129EB">
        <w:t xml:space="preserve"> to approve an amended Draft SLC Cure Plan, but Project Operator then fails to comply with the Approved SLC Cure Plan</w:t>
      </w:r>
      <w:r w:rsidR="006579B4" w:rsidRPr="008129EB">
        <w:t>,</w:t>
      </w:r>
    </w:p>
    <w:p w14:paraId="3C7CBEE5" w14:textId="5B3C45F7" w:rsidR="006579B4" w:rsidRPr="008129EB" w:rsidRDefault="6AEBA144" w:rsidP="003A24AE">
      <w:pPr>
        <w:pStyle w:val="Heading3"/>
        <w:numPr>
          <w:ilvl w:val="0"/>
          <w:numId w:val="0"/>
        </w:numPr>
        <w:ind w:left="1474"/>
      </w:pPr>
      <w:r w:rsidRPr="008129EB">
        <w:t>then S</w:t>
      </w:r>
      <w:r w:rsidR="2BC382E4" w:rsidRPr="008129EB">
        <w:t>LC</w:t>
      </w:r>
      <w:r w:rsidRPr="008129EB">
        <w:t xml:space="preserve"> abatements may be assessed by the Commonwealth. The amount of any S</w:t>
      </w:r>
      <w:r w:rsidR="2BC382E4" w:rsidRPr="008129EB">
        <w:t>LC</w:t>
      </w:r>
      <w:r w:rsidRPr="008129EB">
        <w:t xml:space="preserve"> Abatement Amount will be determined based on the value of the Social Licence Commitment</w:t>
      </w:r>
      <w:r w:rsidR="2BC382E4" w:rsidRPr="008129EB">
        <w:t>(s) with which Project Operator has not complied</w:t>
      </w:r>
      <w:r w:rsidRPr="008129EB">
        <w:t>,</w:t>
      </w:r>
      <w:r w:rsidR="2BC382E4" w:rsidRPr="008129EB">
        <w:t xml:space="preserve"> as set out in </w:t>
      </w:r>
      <w:r w:rsidRPr="008129EB">
        <w:fldChar w:fldCharType="begin"/>
      </w:r>
      <w:r w:rsidRPr="008129EB">
        <w:instrText xml:space="preserve"> REF _Ref159507374 \r \h </w:instrText>
      </w:r>
      <w:r w:rsidR="00F205EC" w:rsidRPr="008129EB">
        <w:instrText xml:space="preserve"> \* MERGEFORMAT </w:instrText>
      </w:r>
      <w:r w:rsidRPr="008129EB">
        <w:fldChar w:fldCharType="separate"/>
      </w:r>
      <w:r w:rsidR="00131566">
        <w:t>Schedule 2A</w:t>
      </w:r>
      <w:r w:rsidRPr="008129EB">
        <w:fldChar w:fldCharType="end"/>
      </w:r>
      <w:r w:rsidR="2BC382E4"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131566" w:rsidRPr="008129EB">
        <w:t>Social Licence Commitments</w:t>
      </w:r>
      <w:r w:rsidRPr="008129EB">
        <w:fldChar w:fldCharType="end"/>
      </w:r>
      <w:r w:rsidR="2BC382E4" w:rsidRPr="008129EB">
        <w:t>”),</w:t>
      </w:r>
      <w:r w:rsidRPr="008129EB">
        <w:t xml:space="preserve"> </w:t>
      </w:r>
      <w:r w:rsidR="00482EF3" w:rsidRPr="008129EB">
        <w:t xml:space="preserve">in addition to </w:t>
      </w:r>
      <w:r w:rsidRPr="008129EB">
        <w:t>a reasonable estimate of the potential or actual harm or loss to the Commonwealth and the community</w:t>
      </w:r>
      <w:r w:rsidR="00A0688A" w:rsidRPr="008129EB">
        <w:t>’</w:t>
      </w:r>
      <w:r w:rsidRPr="008129EB">
        <w:t>s interest if that Social Licence Commitment is not achieved.</w:t>
      </w:r>
    </w:p>
    <w:p w14:paraId="18B41DDA" w14:textId="77777777" w:rsidR="006579B4" w:rsidRPr="008129EB" w:rsidRDefault="006579B4" w:rsidP="0058045D">
      <w:pPr>
        <w:pStyle w:val="Heading3"/>
      </w:pPr>
      <w:r w:rsidRPr="008129EB">
        <w:t>If there is partial non-compliance</w:t>
      </w:r>
      <w:r w:rsidR="00C4144C" w:rsidRPr="008129EB">
        <w:t>,</w:t>
      </w:r>
      <w:r w:rsidRPr="008129EB">
        <w:t xml:space="preserve"> </w:t>
      </w:r>
      <w:r w:rsidR="00C4144C" w:rsidRPr="008129EB">
        <w:t xml:space="preserve">because </w:t>
      </w:r>
      <w:r w:rsidRPr="008129EB">
        <w:t xml:space="preserve">Project Operator has made substantial but incomplete progress towards fulfilling a Social Licence Commitment, then the Commonwealth may </w:t>
      </w:r>
      <w:r w:rsidR="00C4144C" w:rsidRPr="008129EB">
        <w:t xml:space="preserve">determine the SLC Abatement Amounts on a </w:t>
      </w:r>
      <w:r w:rsidRPr="008129EB">
        <w:t xml:space="preserve">pro-rata </w:t>
      </w:r>
      <w:r w:rsidR="00C4144C" w:rsidRPr="008129EB">
        <w:t>basis</w:t>
      </w:r>
      <w:r w:rsidRPr="008129EB">
        <w:t>.</w:t>
      </w:r>
    </w:p>
    <w:p w14:paraId="50E9F2AF" w14:textId="5908D4B4" w:rsidR="00C4144C" w:rsidRPr="008129EB" w:rsidRDefault="006579B4" w:rsidP="007261E3">
      <w:pPr>
        <w:pStyle w:val="Heading3"/>
        <w:keepNext/>
      </w:pPr>
      <w:r w:rsidRPr="008129EB">
        <w:t xml:space="preserve">The method for calculating </w:t>
      </w:r>
      <w:r w:rsidR="00C4144C" w:rsidRPr="008129EB">
        <w:t xml:space="preserve">SLC Abatement Amounts on a </w:t>
      </w:r>
      <w:r w:rsidRPr="008129EB">
        <w:t xml:space="preserve">pro-rata </w:t>
      </w:r>
      <w:r w:rsidR="00C4144C" w:rsidRPr="008129EB">
        <w:t xml:space="preserve">basis </w:t>
      </w:r>
      <w:r w:rsidRPr="008129EB">
        <w:t xml:space="preserve">will be </w:t>
      </w:r>
      <w:r w:rsidR="00C4144C" w:rsidRPr="008129EB">
        <w:t xml:space="preserve">based on the values </w:t>
      </w:r>
      <w:r w:rsidRPr="008129EB">
        <w:t xml:space="preserve">specified in </w:t>
      </w:r>
      <w:r w:rsidR="001F5BC5" w:rsidRPr="008129EB">
        <w:fldChar w:fldCharType="begin"/>
      </w:r>
      <w:r w:rsidR="001F5BC5" w:rsidRPr="008129EB">
        <w:instrText xml:space="preserve"> REF _Ref159507374 \r \h </w:instrText>
      </w:r>
      <w:r w:rsidR="00F205EC" w:rsidRPr="008129EB">
        <w:instrText xml:space="preserve"> \* MERGEFORMAT </w:instrText>
      </w:r>
      <w:r w:rsidR="001F5BC5" w:rsidRPr="008129EB">
        <w:fldChar w:fldCharType="separate"/>
      </w:r>
      <w:r w:rsidR="00131566">
        <w:t>Schedule 2A</w:t>
      </w:r>
      <w:r w:rsidR="001F5BC5" w:rsidRPr="008129EB">
        <w:fldChar w:fldCharType="end"/>
      </w:r>
      <w:r w:rsidR="001F5BC5" w:rsidRPr="008129EB">
        <w:t xml:space="preserve"> (“</w:t>
      </w:r>
      <w:r w:rsidR="001F5BC5" w:rsidRPr="008129EB">
        <w:fldChar w:fldCharType="begin"/>
      </w:r>
      <w:r w:rsidR="001F5BC5" w:rsidRPr="008129EB">
        <w:instrText xml:space="preserve"> REF _Ref159507374 \h </w:instrText>
      </w:r>
      <w:r w:rsidR="00F205EC" w:rsidRPr="008129EB">
        <w:instrText xml:space="preserve"> \* MERGEFORMAT </w:instrText>
      </w:r>
      <w:r w:rsidR="001F5BC5" w:rsidRPr="008129EB">
        <w:fldChar w:fldCharType="separate"/>
      </w:r>
      <w:r w:rsidR="00131566" w:rsidRPr="008129EB">
        <w:t>Social Licence Commitments</w:t>
      </w:r>
      <w:r w:rsidR="001F5BC5" w:rsidRPr="008129EB">
        <w:fldChar w:fldCharType="end"/>
      </w:r>
      <w:r w:rsidR="001F5BC5" w:rsidRPr="008129EB">
        <w:t>”)</w:t>
      </w:r>
      <w:r w:rsidR="00B314B2" w:rsidRPr="008129EB">
        <w:t xml:space="preserve"> </w:t>
      </w:r>
      <w:r w:rsidR="00C4144C" w:rsidRPr="008129EB">
        <w:t xml:space="preserve">and the Commonwealth’s assessment (acting reasonably) of: </w:t>
      </w:r>
    </w:p>
    <w:p w14:paraId="3A101025" w14:textId="77777777" w:rsidR="00C4144C" w:rsidRPr="008129EB" w:rsidRDefault="006579B4" w:rsidP="0058045D">
      <w:pPr>
        <w:pStyle w:val="Heading4"/>
      </w:pPr>
      <w:r w:rsidRPr="008129EB">
        <w:t>the degree of achievement</w:t>
      </w:r>
      <w:r w:rsidR="00C4144C" w:rsidRPr="008129EB">
        <w:t>;</w:t>
      </w:r>
      <w:r w:rsidRPr="008129EB">
        <w:t xml:space="preserve"> and </w:t>
      </w:r>
    </w:p>
    <w:p w14:paraId="15483CDA" w14:textId="77777777" w:rsidR="006579B4" w:rsidRPr="008129EB" w:rsidRDefault="00C4144C" w:rsidP="0058045D">
      <w:pPr>
        <w:pStyle w:val="Heading4"/>
      </w:pPr>
      <w:r w:rsidRPr="008129EB">
        <w:t>the</w:t>
      </w:r>
      <w:r w:rsidR="006579B4" w:rsidRPr="008129EB">
        <w:t xml:space="preserve"> potential or actual harm or loss to the Commonwealth and the community’s interest associated with partial non-compliance.</w:t>
      </w:r>
    </w:p>
    <w:p w14:paraId="24E4E7EE" w14:textId="18B822BE" w:rsidR="004B3F3C" w:rsidRDefault="00C4144C" w:rsidP="0058045D">
      <w:pPr>
        <w:pStyle w:val="Heading3"/>
      </w:pPr>
      <w:bookmarkStart w:id="3043" w:name="_Ref204782524"/>
      <w:r w:rsidRPr="008129EB">
        <w:t xml:space="preserve">If </w:t>
      </w:r>
      <w:r w:rsidR="6AEBA144" w:rsidRPr="008129EB">
        <w:t xml:space="preserve">an </w:t>
      </w:r>
      <w:r w:rsidR="007D7F4B" w:rsidRPr="008129EB">
        <w:t>SLC A</w:t>
      </w:r>
      <w:r w:rsidR="6AEBA144" w:rsidRPr="008129EB">
        <w:t xml:space="preserve">batement </w:t>
      </w:r>
      <w:r w:rsidR="007D7F4B" w:rsidRPr="008129EB">
        <w:t>A</w:t>
      </w:r>
      <w:r w:rsidR="6AEBA144" w:rsidRPr="008129EB">
        <w:t xml:space="preserve">mount is determined by the Commonwealth </w:t>
      </w:r>
      <w:r w:rsidRPr="008129EB">
        <w:t>under</w:t>
      </w:r>
      <w:r w:rsidR="6AEBA144" w:rsidRPr="008129EB">
        <w:t xml:space="preserve"> this clause </w:t>
      </w:r>
      <w:r w:rsidR="000103A0" w:rsidRPr="008129EB">
        <w:fldChar w:fldCharType="begin"/>
      </w:r>
      <w:r w:rsidR="000103A0" w:rsidRPr="008129EB">
        <w:instrText xml:space="preserve"> REF _Ref166840648 \w \h </w:instrText>
      </w:r>
      <w:r w:rsidR="00F205EC" w:rsidRPr="008129EB">
        <w:instrText xml:space="preserve"> \* MERGEFORMAT </w:instrText>
      </w:r>
      <w:r w:rsidR="000103A0" w:rsidRPr="008129EB">
        <w:fldChar w:fldCharType="separate"/>
      </w:r>
      <w:r w:rsidR="00131566">
        <w:t>11.6</w:t>
      </w:r>
      <w:r w:rsidR="000103A0" w:rsidRPr="008129EB">
        <w:fldChar w:fldCharType="end"/>
      </w:r>
      <w:r w:rsidR="000103A0" w:rsidRPr="008129EB">
        <w:t xml:space="preserve"> (</w:t>
      </w:r>
      <w:r w:rsidR="00A0688A" w:rsidRPr="008129EB">
        <w:t>“</w:t>
      </w:r>
      <w:r w:rsidR="00070FBF" w:rsidRPr="008129EB">
        <w:fldChar w:fldCharType="begin"/>
      </w:r>
      <w:r w:rsidR="00070FBF" w:rsidRPr="008129EB">
        <w:instrText xml:space="preserve"> REF _Ref166840648 \h </w:instrText>
      </w:r>
      <w:r w:rsidR="00070FBF" w:rsidRPr="008129EB">
        <w:fldChar w:fldCharType="separate"/>
      </w:r>
      <w:r w:rsidR="00131566" w:rsidRPr="008129EB">
        <w:t>Abatements for non-compliance</w:t>
      </w:r>
      <w:r w:rsidR="00070FBF" w:rsidRPr="008129EB">
        <w:fldChar w:fldCharType="end"/>
      </w:r>
      <w:r w:rsidR="000103A0" w:rsidRPr="008129EB">
        <w:t>”)</w:t>
      </w:r>
      <w:r w:rsidR="6AEBA144" w:rsidRPr="008129EB">
        <w:t xml:space="preserve">, the Commonwealth </w:t>
      </w:r>
      <w:r w:rsidR="000103A0" w:rsidRPr="008129EB">
        <w:t xml:space="preserve">may </w:t>
      </w:r>
      <w:r w:rsidR="6AEBA144" w:rsidRPr="008129EB">
        <w:t>issue a</w:t>
      </w:r>
      <w:r w:rsidR="004B3F3C">
        <w:t xml:space="preserve"> </w:t>
      </w:r>
      <w:r w:rsidR="000103A0" w:rsidRPr="008129EB">
        <w:t>n</w:t>
      </w:r>
      <w:r w:rsidR="004B3F3C">
        <w:t>otice</w:t>
      </w:r>
      <w:r w:rsidR="6AEBA144" w:rsidRPr="008129EB">
        <w:t xml:space="preserve"> </w:t>
      </w:r>
      <w:r w:rsidR="004B3F3C">
        <w:t>(“</w:t>
      </w:r>
      <w:r w:rsidR="0007156C" w:rsidRPr="004B3F3C">
        <w:rPr>
          <w:b/>
          <w:bCs/>
        </w:rPr>
        <w:t>S</w:t>
      </w:r>
      <w:r w:rsidR="00EB0148" w:rsidRPr="004B3F3C">
        <w:rPr>
          <w:b/>
          <w:bCs/>
        </w:rPr>
        <w:t xml:space="preserve">LC </w:t>
      </w:r>
      <w:r w:rsidR="0007156C" w:rsidRPr="004B3F3C">
        <w:rPr>
          <w:b/>
          <w:bCs/>
        </w:rPr>
        <w:t>Abatement Notice</w:t>
      </w:r>
      <w:r w:rsidR="004B3F3C">
        <w:t>”)</w:t>
      </w:r>
      <w:r w:rsidR="6AEBA144" w:rsidRPr="008129EB">
        <w:t xml:space="preserve"> to Project Operator setting out the calculation of the </w:t>
      </w:r>
      <w:bookmarkStart w:id="3044" w:name="_Hlk167310827"/>
      <w:r w:rsidR="6AEBA144" w:rsidRPr="008129EB">
        <w:t>S</w:t>
      </w:r>
      <w:r w:rsidR="007D7F4B" w:rsidRPr="008129EB">
        <w:t>LC</w:t>
      </w:r>
      <w:r w:rsidR="6AEBA144" w:rsidRPr="008129EB">
        <w:t xml:space="preserve"> Abatement Amount</w:t>
      </w:r>
      <w:bookmarkEnd w:id="3044"/>
      <w:r w:rsidR="6AEBA144" w:rsidRPr="008129EB">
        <w:t>, and</w:t>
      </w:r>
      <w:r w:rsidR="004B3F3C">
        <w:t>:</w:t>
      </w:r>
      <w:r w:rsidR="6AEBA144" w:rsidRPr="008129EB">
        <w:t xml:space="preserve"> </w:t>
      </w:r>
    </w:p>
    <w:p w14:paraId="6D2C46BE" w14:textId="1B2672A5" w:rsidR="004B3F3C" w:rsidRDefault="6AEBA144" w:rsidP="004B3F3C">
      <w:pPr>
        <w:pStyle w:val="Heading4"/>
      </w:pPr>
      <w:r w:rsidRPr="008129EB">
        <w:t xml:space="preserve">that amount will be applied as an adjustment to the </w:t>
      </w:r>
      <w:r w:rsidR="000103A0" w:rsidRPr="008129EB">
        <w:t>I</w:t>
      </w:r>
      <w:r w:rsidRPr="008129EB">
        <w:t xml:space="preserve">nvoice(s) in accordance with clause </w:t>
      </w:r>
      <w:r w:rsidR="006579B4" w:rsidRPr="008129EB">
        <w:fldChar w:fldCharType="begin"/>
      </w:r>
      <w:r w:rsidR="006579B4" w:rsidRPr="008129EB">
        <w:instrText xml:space="preserve"> REF _Ref467051310 \r \h </w:instrText>
      </w:r>
      <w:r w:rsidR="00F205EC" w:rsidRPr="008129EB">
        <w:instrText xml:space="preserve"> \* MERGEFORMAT </w:instrText>
      </w:r>
      <w:r w:rsidR="006579B4" w:rsidRPr="008129EB">
        <w:fldChar w:fldCharType="separate"/>
      </w:r>
      <w:r w:rsidR="00131566">
        <w:t>16.1</w:t>
      </w:r>
      <w:r w:rsidR="006579B4" w:rsidRPr="008129EB">
        <w:fldChar w:fldCharType="end"/>
      </w:r>
      <w:r w:rsidRPr="008129EB">
        <w:t xml:space="preserve"> (“</w:t>
      </w:r>
      <w:r w:rsidR="00E75A43" w:rsidRPr="008129EB">
        <w:fldChar w:fldCharType="begin"/>
      </w:r>
      <w:r w:rsidR="00E75A43" w:rsidRPr="008129EB">
        <w:instrText xml:space="preserve"> REF _Ref467051310 \h </w:instrText>
      </w:r>
      <w:r w:rsidR="00F205EC" w:rsidRPr="008129EB">
        <w:instrText xml:space="preserve"> \* MERGEFORMAT </w:instrText>
      </w:r>
      <w:r w:rsidR="00E75A43" w:rsidRPr="008129EB">
        <w:fldChar w:fldCharType="separate"/>
      </w:r>
      <w:r w:rsidR="00131566" w:rsidRPr="008129EB">
        <w:t>Billing</w:t>
      </w:r>
      <w:r w:rsidR="00E75A43" w:rsidRPr="008129EB">
        <w:fldChar w:fldCharType="end"/>
      </w:r>
      <w:r w:rsidRPr="008129EB">
        <w:t>”)</w:t>
      </w:r>
      <w:r w:rsidR="004B3F3C">
        <w:t>; or</w:t>
      </w:r>
    </w:p>
    <w:p w14:paraId="0F532FC5" w14:textId="06044734" w:rsidR="006579B4" w:rsidRPr="008129EB" w:rsidRDefault="000103A0" w:rsidP="00632022">
      <w:pPr>
        <w:pStyle w:val="Heading4"/>
      </w:pPr>
      <w:r w:rsidRPr="008129EB">
        <w:lastRenderedPageBreak/>
        <w:t xml:space="preserve">if that amount has not been so applied by </w:t>
      </w:r>
      <w:r w:rsidR="00EF6400" w:rsidRPr="008129EB">
        <w:t xml:space="preserve">90 days after the </w:t>
      </w:r>
      <w:r w:rsidRPr="008129EB">
        <w:t xml:space="preserve">date on which the </w:t>
      </w:r>
      <w:r w:rsidR="00EF6400" w:rsidRPr="008129EB">
        <w:t>S</w:t>
      </w:r>
      <w:r w:rsidR="00EB0148" w:rsidRPr="008129EB">
        <w:t xml:space="preserve">LC </w:t>
      </w:r>
      <w:r w:rsidR="00EF6400" w:rsidRPr="008129EB">
        <w:t>Abatement Notice is issued</w:t>
      </w:r>
      <w:r w:rsidRPr="008129EB">
        <w:t xml:space="preserve"> by the Commonwealth, the relevant SLC Abatement Amount will be a debt due to the Commonwealth</w:t>
      </w:r>
      <w:r w:rsidR="00EF6400" w:rsidRPr="008129EB">
        <w:t>.</w:t>
      </w:r>
      <w:bookmarkEnd w:id="3043"/>
      <w:r w:rsidR="6AEBA144" w:rsidRPr="008129EB">
        <w:t xml:space="preserve"> </w:t>
      </w:r>
    </w:p>
    <w:p w14:paraId="055C515E" w14:textId="77777777" w:rsidR="00D879EA" w:rsidRPr="008129EB" w:rsidRDefault="2C388DF0" w:rsidP="0058045D">
      <w:pPr>
        <w:pStyle w:val="Heading1"/>
      </w:pPr>
      <w:bookmarkStart w:id="3045" w:name="_Toc94885413"/>
      <w:bookmarkStart w:id="3046" w:name="_Toc94885848"/>
      <w:bookmarkStart w:id="3047" w:name="_Toc94886289"/>
      <w:bookmarkStart w:id="3048" w:name="_Toc99723415"/>
      <w:bookmarkStart w:id="3049" w:name="_Toc94885414"/>
      <w:bookmarkStart w:id="3050" w:name="_Toc94885849"/>
      <w:bookmarkStart w:id="3051" w:name="_Toc94886290"/>
      <w:bookmarkStart w:id="3052" w:name="_Toc99723416"/>
      <w:bookmarkStart w:id="3053" w:name="_Toc94885415"/>
      <w:bookmarkStart w:id="3054" w:name="_Toc94885850"/>
      <w:bookmarkStart w:id="3055" w:name="_Toc94886291"/>
      <w:bookmarkStart w:id="3056" w:name="_Toc99723417"/>
      <w:bookmarkStart w:id="3057" w:name="_Toc94885416"/>
      <w:bookmarkStart w:id="3058" w:name="_Toc94885851"/>
      <w:bookmarkStart w:id="3059" w:name="_Toc94886292"/>
      <w:bookmarkStart w:id="3060" w:name="_Toc99723418"/>
      <w:bookmarkStart w:id="3061" w:name="_Toc94885417"/>
      <w:bookmarkStart w:id="3062" w:name="_Toc94885852"/>
      <w:bookmarkStart w:id="3063" w:name="_Toc94886293"/>
      <w:bookmarkStart w:id="3064" w:name="_Toc99723419"/>
      <w:bookmarkStart w:id="3065" w:name="_Toc94885418"/>
      <w:bookmarkStart w:id="3066" w:name="_Toc94885853"/>
      <w:bookmarkStart w:id="3067" w:name="_Toc94886294"/>
      <w:bookmarkStart w:id="3068" w:name="_Toc99723420"/>
      <w:bookmarkStart w:id="3069" w:name="_Toc94885419"/>
      <w:bookmarkStart w:id="3070" w:name="_Toc94885854"/>
      <w:bookmarkStart w:id="3071" w:name="_Toc94886295"/>
      <w:bookmarkStart w:id="3072" w:name="_Toc99723421"/>
      <w:bookmarkStart w:id="3073" w:name="_Toc94885420"/>
      <w:bookmarkStart w:id="3074" w:name="_Toc94885855"/>
      <w:bookmarkStart w:id="3075" w:name="_Toc94886296"/>
      <w:bookmarkStart w:id="3076" w:name="_Toc99723422"/>
      <w:bookmarkStart w:id="3077" w:name="_Toc159511749"/>
      <w:bookmarkStart w:id="3078" w:name="_Toc159511750"/>
      <w:bookmarkStart w:id="3079" w:name="_Ref160875595"/>
      <w:bookmarkStart w:id="3080" w:name="_Ref161846678"/>
      <w:bookmarkStart w:id="3081" w:name="_Toc232683675"/>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r w:rsidRPr="008129EB">
        <w:t>Reporting</w:t>
      </w:r>
      <w:bookmarkEnd w:id="3079"/>
      <w:bookmarkEnd w:id="3080"/>
      <w:bookmarkEnd w:id="3081"/>
    </w:p>
    <w:p w14:paraId="41AA2A7C" w14:textId="77777777" w:rsidR="00DD19CB" w:rsidRPr="008129EB" w:rsidRDefault="49D70CC2" w:rsidP="00D847EB">
      <w:pPr>
        <w:pStyle w:val="Heading2"/>
        <w:numPr>
          <w:ilvl w:val="1"/>
          <w:numId w:val="64"/>
        </w:numPr>
      </w:pPr>
      <w:bookmarkStart w:id="3082" w:name="_Ref103591979"/>
      <w:bookmarkStart w:id="3083" w:name="_Toc156909144"/>
      <w:bookmarkStart w:id="3084" w:name="_Ref167303346"/>
      <w:bookmarkStart w:id="3085" w:name="_Ref167304778"/>
      <w:bookmarkStart w:id="3086" w:name="_Ref167304903"/>
      <w:bookmarkStart w:id="3087" w:name="_Toc232683676"/>
      <w:bookmarkStart w:id="3088" w:name="_Ref103345445"/>
      <w:r w:rsidRPr="008129EB">
        <w:t>Development and construction reports</w:t>
      </w:r>
      <w:bookmarkEnd w:id="3082"/>
      <w:bookmarkEnd w:id="3083"/>
      <w:bookmarkEnd w:id="3084"/>
      <w:bookmarkEnd w:id="3085"/>
      <w:bookmarkEnd w:id="3086"/>
      <w:bookmarkEnd w:id="3087"/>
    </w:p>
    <w:p w14:paraId="382CBEC0" w14:textId="7AD53C3A" w:rsidR="00D879EA" w:rsidRPr="0064524E" w:rsidRDefault="003D766E" w:rsidP="00A81A37">
      <w:pPr>
        <w:pStyle w:val="Heading3"/>
        <w:keepNext/>
      </w:pPr>
      <w:bookmarkStart w:id="3089" w:name="_Ref163828739"/>
      <w:r w:rsidRPr="008129EB">
        <w:t xml:space="preserve">After the Signing Date and prior </w:t>
      </w:r>
      <w:r w:rsidR="2C388DF0" w:rsidRPr="008129EB">
        <w:t xml:space="preserve">to the Commercial Operations Date, Project Operator must provide, within 20 Business Days after the end of each </w:t>
      </w:r>
      <w:r w:rsidR="00B27D0E">
        <w:t>Q</w:t>
      </w:r>
      <w:r w:rsidR="2C388DF0" w:rsidRPr="008129EB">
        <w:t xml:space="preserve">uarter, a </w:t>
      </w:r>
      <w:r w:rsidR="00B27D0E">
        <w:t>Q</w:t>
      </w:r>
      <w:r w:rsidR="2C388DF0" w:rsidRPr="008129EB">
        <w:t xml:space="preserve">uarterly report that sets out the following information with </w:t>
      </w:r>
      <w:r w:rsidR="2C388DF0" w:rsidRPr="0064524E">
        <w:t>reasonable supporting details:</w:t>
      </w:r>
      <w:bookmarkEnd w:id="3088"/>
      <w:bookmarkEnd w:id="3089"/>
    </w:p>
    <w:p w14:paraId="279E8E37" w14:textId="2939037D" w:rsidR="00D879EA" w:rsidRPr="0064524E" w:rsidRDefault="2C388DF0" w:rsidP="0058045D">
      <w:pPr>
        <w:pStyle w:val="Heading4"/>
      </w:pPr>
      <w:r w:rsidRPr="0064524E">
        <w:t>the progress of achieving the Milestones as against the relevant Milestone Date</w:t>
      </w:r>
      <w:r w:rsidR="006A2C70" w:rsidRPr="0064524E">
        <w:t>s</w:t>
      </w:r>
      <w:r w:rsidRPr="0064524E">
        <w:t xml:space="preserve">, including any matter </w:t>
      </w:r>
      <w:r w:rsidR="00433C0F" w:rsidRPr="0064524E">
        <w:t xml:space="preserve">that </w:t>
      </w:r>
      <w:r w:rsidRPr="0064524E">
        <w:t>could cause Project Operator to not achieve a Milestone by the relevant Milestone Date;</w:t>
      </w:r>
    </w:p>
    <w:p w14:paraId="62819FD0" w14:textId="63A7AC4A" w:rsidR="003D766E" w:rsidRPr="0064524E" w:rsidRDefault="003D766E" w:rsidP="0038061F">
      <w:pPr>
        <w:pStyle w:val="Heading4"/>
      </w:pPr>
      <w:r w:rsidRPr="0064524E">
        <w:t xml:space="preserve">the date on which Project Operator expects that it will </w:t>
      </w:r>
      <w:r w:rsidR="00056DC7">
        <w:t xml:space="preserve">satisfy </w:t>
      </w:r>
      <w:r w:rsidRPr="0064524E">
        <w:t>all of the COD Conditions</w:t>
      </w:r>
      <w:r w:rsidR="004956C0" w:rsidRPr="0064524E">
        <w:t xml:space="preserve"> </w:t>
      </w:r>
      <w:r w:rsidR="004956C0" w:rsidRPr="00106AE8">
        <w:t>for each Project Component</w:t>
      </w:r>
      <w:r w:rsidR="004956C0" w:rsidRPr="0064524E">
        <w:t>;</w:t>
      </w:r>
    </w:p>
    <w:p w14:paraId="08C28BE1" w14:textId="644A3287" w:rsidR="00D879EA" w:rsidRPr="0064524E" w:rsidRDefault="2C388DF0" w:rsidP="0058045D">
      <w:pPr>
        <w:pStyle w:val="Heading4"/>
      </w:pPr>
      <w:r w:rsidRPr="0064524E">
        <w:t xml:space="preserve">the progress of construction and information about </w:t>
      </w:r>
      <w:r w:rsidR="006A2C70" w:rsidRPr="0064524E">
        <w:t xml:space="preserve">any </w:t>
      </w:r>
      <w:r w:rsidRPr="0064524E">
        <w:t xml:space="preserve">events </w:t>
      </w:r>
      <w:r w:rsidR="00433C0F" w:rsidRPr="0064524E">
        <w:t xml:space="preserve">that </w:t>
      </w:r>
      <w:r w:rsidRPr="0064524E">
        <w:t>Project Operator considers may prevent the satisfaction of the COD Conditions by the COD Sunset Date</w:t>
      </w:r>
      <w:r w:rsidR="00AF5E07" w:rsidRPr="0064524E">
        <w:t xml:space="preserve"> and </w:t>
      </w:r>
      <w:r w:rsidR="00B27D0E">
        <w:t xml:space="preserve">the </w:t>
      </w:r>
      <w:r w:rsidR="00AF5E07" w:rsidRPr="0064524E">
        <w:t>COD Target Date</w:t>
      </w:r>
      <w:r w:rsidRPr="0064524E">
        <w:t xml:space="preserve">; </w:t>
      </w:r>
    </w:p>
    <w:p w14:paraId="2A7CFD8C" w14:textId="352F8220" w:rsidR="00D879EA" w:rsidRPr="0064524E" w:rsidRDefault="2C388DF0" w:rsidP="0058045D">
      <w:pPr>
        <w:pStyle w:val="Heading4"/>
      </w:pPr>
      <w:r w:rsidRPr="0064524E">
        <w:t>the progress in obtaining Authorisations required for the construction and operation of the Project</w:t>
      </w:r>
      <w:r w:rsidR="00C858CC" w:rsidRPr="0064524E">
        <w:t>;</w:t>
      </w:r>
      <w:r w:rsidRPr="0064524E">
        <w:t xml:space="preserve"> </w:t>
      </w:r>
    </w:p>
    <w:p w14:paraId="1817B04A" w14:textId="03F4BE5C" w:rsidR="00D879EA" w:rsidRPr="0064524E" w:rsidRDefault="2C388DF0" w:rsidP="0058045D">
      <w:pPr>
        <w:pStyle w:val="Heading4"/>
      </w:pPr>
      <w:r w:rsidRPr="0064524E">
        <w:t>any proposed changes to the scope of the Project;</w:t>
      </w:r>
    </w:p>
    <w:p w14:paraId="5FD2C4D9" w14:textId="77777777" w:rsidR="00EA09BE" w:rsidRPr="0064524E" w:rsidRDefault="2C388DF0" w:rsidP="0058045D">
      <w:pPr>
        <w:pStyle w:val="Heading4"/>
      </w:pPr>
      <w:r w:rsidRPr="0064524E">
        <w:t>any work health and safety incidents, near misses or risks to health and safety involving, or involving the potential for, death, serious injury or illness or a dangerous incident as defined by Part 3 of the WHS Act;</w:t>
      </w:r>
    </w:p>
    <w:p w14:paraId="33D69AFD" w14:textId="04D287C6" w:rsidR="2C388DF0" w:rsidRPr="0064524E" w:rsidRDefault="006A2C70" w:rsidP="0058045D">
      <w:pPr>
        <w:pStyle w:val="Heading4"/>
      </w:pPr>
      <w:r w:rsidRPr="0064524E">
        <w:t xml:space="preserve">any </w:t>
      </w:r>
      <w:r w:rsidR="2C388DF0" w:rsidRPr="0064524E">
        <w:t xml:space="preserve">complaints received by Project Operator or made to any </w:t>
      </w:r>
      <w:r w:rsidR="00766215" w:rsidRPr="0064524E">
        <w:t xml:space="preserve">Government </w:t>
      </w:r>
      <w:r w:rsidR="2C388DF0" w:rsidRPr="0064524E">
        <w:t>Authorities, or legal or regulatory proceedings, in relation to the Project</w:t>
      </w:r>
      <w:r w:rsidR="003D766E" w:rsidRPr="0064524E">
        <w:t xml:space="preserve"> or Project Operator or any Significant Event (as defined in </w:t>
      </w:r>
      <w:r w:rsidR="00D85D1E" w:rsidRPr="0064524E">
        <w:t>section</w:t>
      </w:r>
      <w:r w:rsidR="000E6236" w:rsidRPr="0064524E">
        <w:t> </w:t>
      </w:r>
      <w:r w:rsidR="00544C54" w:rsidRPr="0064524E">
        <w:fldChar w:fldCharType="begin"/>
      </w:r>
      <w:r w:rsidR="00544C54" w:rsidRPr="0064524E">
        <w:instrText xml:space="preserve"> REF _Ref193307317 \n \h </w:instrText>
      </w:r>
      <w:r w:rsidR="0064524E">
        <w:instrText xml:space="preserve"> \* MERGEFORMAT </w:instrText>
      </w:r>
      <w:r w:rsidR="00544C54" w:rsidRPr="0064524E">
        <w:fldChar w:fldCharType="separate"/>
      </w:r>
      <w:r w:rsidR="00131566">
        <w:t>5.1</w:t>
      </w:r>
      <w:r w:rsidR="00544C54" w:rsidRPr="0064524E">
        <w:fldChar w:fldCharType="end"/>
      </w:r>
      <w:r w:rsidR="003D766E" w:rsidRPr="0064524E">
        <w:t xml:space="preserve"> of </w:t>
      </w:r>
      <w:r w:rsidR="00544C54" w:rsidRPr="0064524E">
        <w:fldChar w:fldCharType="begin"/>
      </w:r>
      <w:r w:rsidR="00544C54" w:rsidRPr="0064524E">
        <w:instrText xml:space="preserve"> REF _Ref159420596 \w \h </w:instrText>
      </w:r>
      <w:r w:rsidR="0064524E">
        <w:instrText xml:space="preserve"> \* MERGEFORMAT </w:instrText>
      </w:r>
      <w:r w:rsidR="00544C54" w:rsidRPr="0064524E">
        <w:fldChar w:fldCharType="separate"/>
      </w:r>
      <w:r w:rsidR="00131566">
        <w:t>Schedule 6</w:t>
      </w:r>
      <w:r w:rsidR="00544C54" w:rsidRPr="0064524E">
        <w:fldChar w:fldCharType="end"/>
      </w:r>
      <w:r w:rsidR="003D766E" w:rsidRPr="0064524E">
        <w:t xml:space="preserve"> </w:t>
      </w:r>
      <w:r w:rsidR="00544C54" w:rsidRPr="0064524E">
        <w:t>(</w:t>
      </w:r>
      <w:r w:rsidR="00544C54" w:rsidRPr="0064524E">
        <w:fldChar w:fldCharType="begin"/>
      </w:r>
      <w:r w:rsidR="00544C54" w:rsidRPr="0064524E">
        <w:instrText xml:space="preserve"> REF _Ref159420596 \h </w:instrText>
      </w:r>
      <w:r w:rsidR="0064524E">
        <w:instrText xml:space="preserve"> \* MERGEFORMAT </w:instrText>
      </w:r>
      <w:r w:rsidR="00544C54" w:rsidRPr="0064524E">
        <w:fldChar w:fldCharType="separate"/>
      </w:r>
      <w:r w:rsidR="00131566" w:rsidRPr="008129EB">
        <w:t>Commonwealth Policy and Other Requirements</w:t>
      </w:r>
      <w:r w:rsidR="00544C54" w:rsidRPr="0064524E">
        <w:fldChar w:fldCharType="end"/>
      </w:r>
      <w:r w:rsidR="00544C54" w:rsidRPr="0064524E">
        <w:t>)</w:t>
      </w:r>
      <w:r w:rsidR="003D766E" w:rsidRPr="0064524E">
        <w:t>)</w:t>
      </w:r>
      <w:r w:rsidR="00C858CC" w:rsidRPr="0064524E">
        <w:t>;</w:t>
      </w:r>
    </w:p>
    <w:p w14:paraId="4B04B3CD" w14:textId="36181B80" w:rsidR="00D879EA" w:rsidRPr="0064524E" w:rsidRDefault="2C388DF0" w:rsidP="0058045D">
      <w:pPr>
        <w:pStyle w:val="Heading4"/>
      </w:pPr>
      <w:r w:rsidRPr="0064524E">
        <w:t xml:space="preserve">any matter </w:t>
      </w:r>
      <w:r w:rsidR="00433C0F" w:rsidRPr="0064524E">
        <w:t xml:space="preserve">that </w:t>
      </w:r>
      <w:r w:rsidR="00604E1C" w:rsidRPr="0064524E">
        <w:t xml:space="preserve">does or could </w:t>
      </w:r>
      <w:r w:rsidRPr="0064524E">
        <w:t xml:space="preserve">constitute a </w:t>
      </w:r>
      <w:r w:rsidR="00E7243E" w:rsidRPr="0064524E">
        <w:t xml:space="preserve">failure to comply in a </w:t>
      </w:r>
      <w:r w:rsidRPr="0064524E">
        <w:t xml:space="preserve">material </w:t>
      </w:r>
      <w:r w:rsidR="00E7243E" w:rsidRPr="0064524E">
        <w:t>respect</w:t>
      </w:r>
      <w:r w:rsidR="00604E1C" w:rsidRPr="0064524E">
        <w:t xml:space="preserve"> with</w:t>
      </w:r>
      <w:r w:rsidRPr="0064524E">
        <w:t xml:space="preserve"> Project Operator’s obligations under this agreement; and</w:t>
      </w:r>
    </w:p>
    <w:p w14:paraId="0E729BCA" w14:textId="01696813" w:rsidR="00D879EA" w:rsidRPr="0064524E" w:rsidRDefault="2C388DF0" w:rsidP="0058045D">
      <w:pPr>
        <w:pStyle w:val="Heading4"/>
      </w:pPr>
      <w:bookmarkStart w:id="3090" w:name="_Ref100060976"/>
      <w:r w:rsidRPr="0064524E">
        <w:t>any other matter reasonably requested in writing by the Commonwealth, which may include information that is</w:t>
      </w:r>
      <w:bookmarkEnd w:id="3090"/>
      <w:r w:rsidRPr="0064524E">
        <w:t xml:space="preserve"> reasonably necessary for the Commonwealth to discharge its rights and obligations under this agreement</w:t>
      </w:r>
      <w:r w:rsidR="00D85D1E" w:rsidRPr="0064524E">
        <w:t xml:space="preserve"> or its governmental obligations</w:t>
      </w:r>
      <w:r w:rsidRPr="0064524E">
        <w:t>.</w:t>
      </w:r>
    </w:p>
    <w:p w14:paraId="5DCF3F77" w14:textId="31FC9BB0" w:rsidR="00D879EA" w:rsidRPr="0064524E" w:rsidRDefault="2C388DF0" w:rsidP="0058045D">
      <w:pPr>
        <w:pStyle w:val="Heading3"/>
      </w:pPr>
      <w:bookmarkStart w:id="3091" w:name="_Ref170301751"/>
      <w:r w:rsidRPr="0064524E">
        <w:t xml:space="preserve">A </w:t>
      </w:r>
      <w:r w:rsidR="00B27D0E">
        <w:t>Q</w:t>
      </w:r>
      <w:r w:rsidRPr="0064524E">
        <w:t xml:space="preserve">uarterly report provided by Project Operator under paragraph </w:t>
      </w:r>
      <w:r w:rsidR="00D879EA" w:rsidRPr="0064524E">
        <w:fldChar w:fldCharType="begin"/>
      </w:r>
      <w:r w:rsidR="00D879EA" w:rsidRPr="0064524E">
        <w:instrText xml:space="preserve"> REF _Ref163828739 \n \h </w:instrText>
      </w:r>
      <w:r w:rsidR="00F06646" w:rsidRPr="0064524E">
        <w:instrText xml:space="preserve"> \* MERGEFORMAT </w:instrText>
      </w:r>
      <w:r w:rsidR="00D879EA" w:rsidRPr="0064524E">
        <w:fldChar w:fldCharType="separate"/>
      </w:r>
      <w:r w:rsidR="00131566">
        <w:t>(a)</w:t>
      </w:r>
      <w:r w:rsidR="00D879EA" w:rsidRPr="0064524E">
        <w:fldChar w:fldCharType="end"/>
      </w:r>
      <w:r w:rsidRPr="0064524E">
        <w:t xml:space="preserve"> must be:</w:t>
      </w:r>
      <w:bookmarkEnd w:id="3091"/>
    </w:p>
    <w:p w14:paraId="72C2A313" w14:textId="77777777" w:rsidR="00D879EA" w:rsidRPr="0064524E" w:rsidRDefault="2C388DF0" w:rsidP="0058045D">
      <w:pPr>
        <w:pStyle w:val="Heading4"/>
        <w:rPr>
          <w:szCs w:val="18"/>
        </w:rPr>
      </w:pPr>
      <w:r w:rsidRPr="0064524E">
        <w:t xml:space="preserve">in a reporting format specified by the Commonwealth (acting reasonably) from time to time; and </w:t>
      </w:r>
    </w:p>
    <w:p w14:paraId="2FF710DB" w14:textId="77777777" w:rsidR="00D879EA" w:rsidRPr="0064524E" w:rsidRDefault="2C388DF0" w:rsidP="0058045D">
      <w:pPr>
        <w:pStyle w:val="Heading4"/>
        <w:rPr>
          <w:szCs w:val="18"/>
        </w:rPr>
      </w:pPr>
      <w:r w:rsidRPr="0064524E">
        <w:t xml:space="preserve">certified by a director of Project Operator to be true and correct. </w:t>
      </w:r>
    </w:p>
    <w:p w14:paraId="344E6C43" w14:textId="77777777" w:rsidR="00D879EA" w:rsidRPr="0064524E" w:rsidRDefault="2C388DF0" w:rsidP="0058045D">
      <w:pPr>
        <w:pStyle w:val="Heading3"/>
        <w:rPr>
          <w:szCs w:val="18"/>
        </w:rPr>
      </w:pPr>
      <w:r w:rsidRPr="0064524E">
        <w:lastRenderedPageBreak/>
        <w:t xml:space="preserve">Project Operator must notify the Commonwealth: </w:t>
      </w:r>
    </w:p>
    <w:p w14:paraId="3F9C23DA" w14:textId="75BD6A69" w:rsidR="00D879EA" w:rsidRPr="0064524E" w:rsidRDefault="00766215" w:rsidP="0058045D">
      <w:pPr>
        <w:pStyle w:val="Heading4"/>
        <w:rPr>
          <w:szCs w:val="18"/>
        </w:rPr>
      </w:pPr>
      <w:r w:rsidRPr="0064524E">
        <w:t>w</w:t>
      </w:r>
      <w:r w:rsidR="2C388DF0" w:rsidRPr="0064524E">
        <w:t>ithin</w:t>
      </w:r>
      <w:r w:rsidR="003D766E" w:rsidRPr="0064524E">
        <w:t xml:space="preserve"> one</w:t>
      </w:r>
      <w:r w:rsidR="2C388DF0" w:rsidRPr="0064524E">
        <w:t xml:space="preserve"> </w:t>
      </w:r>
      <w:r w:rsidR="003D766E" w:rsidRPr="0064524E">
        <w:t>(</w:t>
      </w:r>
      <w:r w:rsidR="2C388DF0" w:rsidRPr="0064524E">
        <w:t>1</w:t>
      </w:r>
      <w:r w:rsidR="003D766E" w:rsidRPr="0064524E">
        <w:t>)</w:t>
      </w:r>
      <w:r w:rsidR="2C388DF0" w:rsidRPr="0064524E">
        <w:t xml:space="preserve"> day (if possible) and, in any case within no longer than </w:t>
      </w:r>
      <w:r w:rsidR="003D766E" w:rsidRPr="0064524E">
        <w:t>one (</w:t>
      </w:r>
      <w:r w:rsidR="2C388DF0" w:rsidRPr="0064524E">
        <w:t>1</w:t>
      </w:r>
      <w:r w:rsidR="003D766E" w:rsidRPr="0064524E">
        <w:t>)</w:t>
      </w:r>
      <w:r w:rsidR="00433C0F" w:rsidRPr="0064524E">
        <w:t> </w:t>
      </w:r>
      <w:r w:rsidR="2C388DF0" w:rsidRPr="0064524E">
        <w:t>Business Day, of Project Operator becoming aware of the occurrence of a death or serious injury related to the Project</w:t>
      </w:r>
      <w:r w:rsidR="00C858CC" w:rsidRPr="0064524E">
        <w:t>;</w:t>
      </w:r>
    </w:p>
    <w:p w14:paraId="6418300B" w14:textId="1DD7D82A" w:rsidR="00D879EA" w:rsidRPr="0064524E" w:rsidRDefault="00766215" w:rsidP="0058045D">
      <w:pPr>
        <w:pStyle w:val="Heading4"/>
        <w:rPr>
          <w:szCs w:val="18"/>
        </w:rPr>
      </w:pPr>
      <w:r w:rsidRPr="0064524E">
        <w:t>w</w:t>
      </w:r>
      <w:r w:rsidR="2C388DF0" w:rsidRPr="0064524E">
        <w:t xml:space="preserve">ithin </w:t>
      </w:r>
      <w:r w:rsidR="003D766E" w:rsidRPr="0064524E">
        <w:t>two (</w:t>
      </w:r>
      <w:r w:rsidR="2C388DF0" w:rsidRPr="0064524E">
        <w:t>2</w:t>
      </w:r>
      <w:r w:rsidR="003D766E" w:rsidRPr="0064524E">
        <w:t>)</w:t>
      </w:r>
      <w:r w:rsidR="2C388DF0" w:rsidRPr="0064524E">
        <w:t xml:space="preserve"> Business Days, of Project Operator becoming aware of any breach of Project Operator’s material obligations under this agreement; and</w:t>
      </w:r>
    </w:p>
    <w:p w14:paraId="0EF80BA3" w14:textId="7C8C7BD3" w:rsidR="00BC48CB" w:rsidRPr="0064524E" w:rsidRDefault="00766215" w:rsidP="0058045D">
      <w:pPr>
        <w:pStyle w:val="Heading4"/>
        <w:rPr>
          <w:szCs w:val="18"/>
        </w:rPr>
      </w:pPr>
      <w:r w:rsidRPr="0064524E">
        <w:t>w</w:t>
      </w:r>
      <w:r w:rsidR="2C388DF0" w:rsidRPr="0064524E">
        <w:t>ithin</w:t>
      </w:r>
      <w:r w:rsidR="003D766E" w:rsidRPr="0064524E">
        <w:t xml:space="preserve"> two</w:t>
      </w:r>
      <w:r w:rsidR="2C388DF0" w:rsidRPr="0064524E">
        <w:t xml:space="preserve"> </w:t>
      </w:r>
      <w:r w:rsidR="003D766E" w:rsidRPr="0064524E">
        <w:t>(</w:t>
      </w:r>
      <w:r w:rsidR="2C388DF0" w:rsidRPr="0064524E">
        <w:t>2</w:t>
      </w:r>
      <w:r w:rsidR="003D766E" w:rsidRPr="0064524E">
        <w:t>)</w:t>
      </w:r>
      <w:r w:rsidR="2C388DF0" w:rsidRPr="0064524E">
        <w:t xml:space="preserve"> Business Days, of Project Operator becoming aware of the occurrence of: </w:t>
      </w:r>
    </w:p>
    <w:p w14:paraId="5CE3266F" w14:textId="3A96125E" w:rsidR="00BC48CB" w:rsidRPr="0064524E" w:rsidRDefault="2C388DF0" w:rsidP="0058045D">
      <w:pPr>
        <w:pStyle w:val="Heading5"/>
      </w:pPr>
      <w:r w:rsidRPr="0064524E">
        <w:t xml:space="preserve">a dangerous incident (or any other incident notified or notifiable to </w:t>
      </w:r>
      <w:r w:rsidR="00C81648" w:rsidRPr="0064524E">
        <w:t xml:space="preserve">a Government </w:t>
      </w:r>
      <w:r w:rsidRPr="0064524E">
        <w:t xml:space="preserve">Authority under any applicable WHS Law); or </w:t>
      </w:r>
    </w:p>
    <w:p w14:paraId="11464F56" w14:textId="2A4B859A" w:rsidR="00D879EA" w:rsidRPr="0064524E" w:rsidRDefault="2C388DF0" w:rsidP="0058045D">
      <w:pPr>
        <w:pStyle w:val="Heading5"/>
      </w:pPr>
      <w:r w:rsidRPr="0064524E">
        <w:t xml:space="preserve">a complaint made or incident reported to Project Operator or </w:t>
      </w:r>
      <w:r w:rsidR="00C81648" w:rsidRPr="0064524E">
        <w:t>a Government</w:t>
      </w:r>
      <w:r w:rsidRPr="0064524E">
        <w:t xml:space="preserve"> Authority in relation to contamination, environmental harm or breach of any applicable environmental Law. </w:t>
      </w:r>
    </w:p>
    <w:p w14:paraId="515E5601" w14:textId="77777777" w:rsidR="00414071" w:rsidRPr="0064524E" w:rsidRDefault="49D70CC2" w:rsidP="0058045D">
      <w:pPr>
        <w:pStyle w:val="Heading2"/>
      </w:pPr>
      <w:bookmarkStart w:id="3092" w:name="_Toc166244860"/>
      <w:bookmarkStart w:id="3093" w:name="_Toc166256478"/>
      <w:bookmarkStart w:id="3094" w:name="_Toc232683677"/>
      <w:bookmarkEnd w:id="3092"/>
      <w:bookmarkEnd w:id="3093"/>
      <w:r w:rsidRPr="0064524E">
        <w:t>Operating reports</w:t>
      </w:r>
      <w:bookmarkEnd w:id="3094"/>
    </w:p>
    <w:p w14:paraId="2B16544F" w14:textId="12FA5642" w:rsidR="00474B1D" w:rsidRPr="0064524E" w:rsidRDefault="006A2C70" w:rsidP="0058045D">
      <w:pPr>
        <w:pStyle w:val="Heading3"/>
      </w:pPr>
      <w:bookmarkStart w:id="3095" w:name="_Ref181802742"/>
      <w:r w:rsidRPr="0064524E">
        <w:t xml:space="preserve">Following </w:t>
      </w:r>
      <w:r w:rsidR="2C388DF0" w:rsidRPr="0064524E">
        <w:t>the Commercial Operations Date, within 20</w:t>
      </w:r>
      <w:r w:rsidR="000E6236" w:rsidRPr="0064524E">
        <w:t> </w:t>
      </w:r>
      <w:r w:rsidR="2C388DF0" w:rsidRPr="0064524E">
        <w:t xml:space="preserve">Business Days after the end of each </w:t>
      </w:r>
      <w:r w:rsidR="0003581D" w:rsidRPr="0064524E">
        <w:t>Operations</w:t>
      </w:r>
      <w:r w:rsidR="00B1149F" w:rsidRPr="0064524E">
        <w:t xml:space="preserve"> </w:t>
      </w:r>
      <w:r w:rsidR="2C388DF0" w:rsidRPr="0064524E">
        <w:t>Year</w:t>
      </w:r>
      <w:r w:rsidR="00BE63F0" w:rsidRPr="0064524E">
        <w:t xml:space="preserve"> (including the Operations Year in which the Commercial Operations Date occurs)</w:t>
      </w:r>
      <w:r w:rsidR="2C388DF0" w:rsidRPr="0064524E">
        <w:t xml:space="preserve">, Project Operator must provide to the Commonwealth a report, in the form </w:t>
      </w:r>
      <w:r w:rsidR="2C388DF0" w:rsidRPr="00C52AAC">
        <w:t>prescribed by the Commonwealth, setting out</w:t>
      </w:r>
      <w:r w:rsidR="00DC4B0B" w:rsidRPr="00C52AAC">
        <w:t xml:space="preserve"> in respect of the Project and, when applicable, in respect of each affected Project Component</w:t>
      </w:r>
      <w:r w:rsidR="2C388DF0" w:rsidRPr="00C52AAC">
        <w:t>:</w:t>
      </w:r>
      <w:r w:rsidR="00A62FFF" w:rsidRPr="0064524E">
        <w:t xml:space="preserve"> </w:t>
      </w:r>
      <w:bookmarkEnd w:id="3095"/>
    </w:p>
    <w:p w14:paraId="12AD1C6A" w14:textId="5EDD32B4" w:rsidR="00880043" w:rsidRPr="0064524E" w:rsidRDefault="00BE63F0" w:rsidP="0058045D">
      <w:pPr>
        <w:pStyle w:val="Heading4"/>
        <w:rPr>
          <w:szCs w:val="18"/>
        </w:rPr>
      </w:pPr>
      <w:r w:rsidRPr="0064524E">
        <w:t>t</w:t>
      </w:r>
      <w:r w:rsidR="2BC382E4" w:rsidRPr="0064524E">
        <w:t xml:space="preserve">he number of Green Products and </w:t>
      </w:r>
      <w:r w:rsidR="00A0688A" w:rsidRPr="0064524E">
        <w:t>Capacity Products</w:t>
      </w:r>
      <w:r w:rsidR="00F25727" w:rsidRPr="0064524E">
        <w:t xml:space="preserve"> </w:t>
      </w:r>
      <w:r w:rsidR="2BC382E4" w:rsidRPr="0064524E">
        <w:t xml:space="preserve">(if any) </w:t>
      </w:r>
      <w:r w:rsidR="00433C0F" w:rsidRPr="0064524E">
        <w:t xml:space="preserve">that </w:t>
      </w:r>
      <w:r w:rsidR="2BC382E4" w:rsidRPr="0064524E">
        <w:t>were created</w:t>
      </w:r>
      <w:r w:rsidR="00494BFF" w:rsidRPr="0064524E">
        <w:t xml:space="preserve"> in respect of</w:t>
      </w:r>
      <w:r w:rsidR="2BC382E4" w:rsidRPr="0064524E">
        <w:t xml:space="preserve">, or </w:t>
      </w:r>
      <w:r w:rsidR="00433C0F" w:rsidRPr="0064524E">
        <w:t xml:space="preserve">were </w:t>
      </w:r>
      <w:r w:rsidR="2BC382E4" w:rsidRPr="0064524E">
        <w:t>referable to</w:t>
      </w:r>
      <w:r w:rsidR="00494BFF" w:rsidRPr="0064524E">
        <w:t>,</w:t>
      </w:r>
      <w:r w:rsidR="2BC382E4" w:rsidRPr="0064524E">
        <w:t xml:space="preserve"> capacity available from the Project during that </w:t>
      </w:r>
      <w:r w:rsidR="00B223A6" w:rsidRPr="0064524E">
        <w:t>Operations Year</w:t>
      </w:r>
      <w:r w:rsidR="00880043" w:rsidRPr="0064524E">
        <w:t>;</w:t>
      </w:r>
    </w:p>
    <w:p w14:paraId="6D083F6F" w14:textId="05DD0CC9" w:rsidR="00494BFF" w:rsidRPr="008129EB" w:rsidRDefault="00494BFF" w:rsidP="0058045D">
      <w:pPr>
        <w:pStyle w:val="Heading4"/>
        <w:rPr>
          <w:szCs w:val="18"/>
        </w:rPr>
      </w:pPr>
      <w:r w:rsidRPr="0064524E">
        <w:t>the loss factors that</w:t>
      </w:r>
      <w:r>
        <w:t xml:space="preserve"> applied to the Project for that Operations Year;</w:t>
      </w:r>
    </w:p>
    <w:p w14:paraId="10017E6F" w14:textId="77777777" w:rsidR="00880043" w:rsidRPr="008129EB" w:rsidRDefault="00880043" w:rsidP="00880043">
      <w:pPr>
        <w:pStyle w:val="Heading4"/>
      </w:pPr>
      <w:r w:rsidRPr="008129EB">
        <w:t>a summary of all Deemed Availability Periods that occurred during that Operati</w:t>
      </w:r>
      <w:r w:rsidR="00D93B2C" w:rsidRPr="008129EB">
        <w:t>ons</w:t>
      </w:r>
      <w:r w:rsidRPr="008129EB">
        <w:t xml:space="preserve"> Year; </w:t>
      </w:r>
    </w:p>
    <w:p w14:paraId="245C3102" w14:textId="77777777" w:rsidR="00880043" w:rsidRPr="008129EB" w:rsidRDefault="00880043" w:rsidP="00880043">
      <w:pPr>
        <w:pStyle w:val="Heading4"/>
      </w:pPr>
      <w:r w:rsidRPr="008129EB">
        <w:t xml:space="preserve">the Equivalent Availability Factor for the Project for that </w:t>
      </w:r>
      <w:r w:rsidR="00D93B2C" w:rsidRPr="008129EB">
        <w:t xml:space="preserve">Operations </w:t>
      </w:r>
      <w:r w:rsidRPr="008129EB">
        <w:t xml:space="preserve">Year; </w:t>
      </w:r>
    </w:p>
    <w:p w14:paraId="7FD0D48B" w14:textId="66EF0612" w:rsidR="00880043" w:rsidRPr="008129EB" w:rsidRDefault="00880043" w:rsidP="00880043">
      <w:pPr>
        <w:pStyle w:val="Heading4"/>
      </w:pPr>
      <w:bookmarkStart w:id="3096" w:name="_Ref181802746"/>
      <w:r w:rsidRPr="008129EB">
        <w:t xml:space="preserve">a summary of the timing and duration of any planned </w:t>
      </w:r>
      <w:r w:rsidR="00433C0F" w:rsidRPr="008129EB">
        <w:t>and</w:t>
      </w:r>
      <w:r w:rsidRPr="008129EB">
        <w:t xml:space="preserve"> unplanned maintenance or outages</w:t>
      </w:r>
      <w:r w:rsidR="003322C9">
        <w:t xml:space="preserve"> of</w:t>
      </w:r>
      <w:r w:rsidR="007E1107" w:rsidRPr="008129EB">
        <w:t>,</w:t>
      </w:r>
      <w:r w:rsidRPr="008129EB">
        <w:t xml:space="preserve"> and any instances of reduced export</w:t>
      </w:r>
      <w:r w:rsidR="003322C9">
        <w:t xml:space="preserve"> from</w:t>
      </w:r>
      <w:r w:rsidRPr="008129EB">
        <w:t>, import</w:t>
      </w:r>
      <w:r w:rsidR="003322C9">
        <w:t xml:space="preserve"> to</w:t>
      </w:r>
      <w:r w:rsidRPr="008129EB">
        <w:t xml:space="preserve"> or storage capacity of</w:t>
      </w:r>
      <w:r w:rsidR="003322C9">
        <w:t>,</w:t>
      </w:r>
      <w:r w:rsidRPr="008129EB">
        <w:t xml:space="preserve"> the </w:t>
      </w:r>
      <w:r w:rsidR="00D93B2C" w:rsidRPr="008129EB">
        <w:t xml:space="preserve">Project </w:t>
      </w:r>
      <w:r w:rsidRPr="008129EB">
        <w:t xml:space="preserve">(including because of Input Resource availability and maintenance of the </w:t>
      </w:r>
      <w:r w:rsidR="00D93B2C" w:rsidRPr="008129EB">
        <w:t>Project</w:t>
      </w:r>
      <w:r w:rsidRPr="008129EB">
        <w:t xml:space="preserve">) during that </w:t>
      </w:r>
      <w:r w:rsidR="00D93B2C" w:rsidRPr="008129EB">
        <w:t>Operations</w:t>
      </w:r>
      <w:r w:rsidRPr="008129EB">
        <w:t xml:space="preserve"> Year together with reasonable supporting details of those matters;</w:t>
      </w:r>
      <w:bookmarkEnd w:id="3096"/>
      <w:r w:rsidRPr="008129EB">
        <w:t xml:space="preserve"> </w:t>
      </w:r>
    </w:p>
    <w:p w14:paraId="12322F82" w14:textId="7AC8C2D7" w:rsidR="00A84EC1" w:rsidRPr="00A84EC1" w:rsidRDefault="00880043" w:rsidP="00880043">
      <w:pPr>
        <w:pStyle w:val="Heading4"/>
        <w:rPr>
          <w:szCs w:val="18"/>
        </w:rPr>
      </w:pPr>
      <w:r w:rsidRPr="008129EB">
        <w:t>for each unplanned maintenance event and/or outage</w:t>
      </w:r>
      <w:r w:rsidR="007E1107" w:rsidRPr="008129EB">
        <w:t>,</w:t>
      </w:r>
      <w:r w:rsidRPr="008129EB">
        <w:t xml:space="preserve"> and instance of reduced export</w:t>
      </w:r>
      <w:r w:rsidR="003322C9">
        <w:t xml:space="preserve"> from</w:t>
      </w:r>
      <w:r w:rsidRPr="008129EB">
        <w:t xml:space="preserve">, import </w:t>
      </w:r>
      <w:r w:rsidR="003322C9">
        <w:t xml:space="preserve">to </w:t>
      </w:r>
      <w:r w:rsidRPr="008129EB">
        <w:t>or storage capacity of</w:t>
      </w:r>
      <w:r w:rsidR="003322C9">
        <w:t>,</w:t>
      </w:r>
      <w:r w:rsidRPr="008129EB">
        <w:t xml:space="preserve"> the </w:t>
      </w:r>
      <w:r w:rsidR="00D93B2C" w:rsidRPr="008129EB">
        <w:t>Project</w:t>
      </w:r>
      <w:r w:rsidRPr="008129EB">
        <w:t xml:space="preserve"> during that </w:t>
      </w:r>
      <w:r w:rsidR="00D93B2C" w:rsidRPr="008129EB">
        <w:t>Operations</w:t>
      </w:r>
      <w:r w:rsidRPr="008129EB">
        <w:t xml:space="preserve"> Year, a summary of</w:t>
      </w:r>
      <w:r w:rsidR="00A84EC1">
        <w:t>:</w:t>
      </w:r>
      <w:r w:rsidRPr="008129EB">
        <w:t xml:space="preserve"> </w:t>
      </w:r>
    </w:p>
    <w:p w14:paraId="4BAB9ED1" w14:textId="478CEB0E" w:rsidR="00A84EC1" w:rsidRPr="00A84EC1" w:rsidRDefault="00880043" w:rsidP="00A84EC1">
      <w:pPr>
        <w:pStyle w:val="Heading5"/>
        <w:rPr>
          <w:szCs w:val="18"/>
        </w:rPr>
      </w:pPr>
      <w:r w:rsidRPr="008129EB">
        <w:t xml:space="preserve">the cause and actions </w:t>
      </w:r>
      <w:r w:rsidR="007E1107" w:rsidRPr="008129EB">
        <w:t>undertaken</w:t>
      </w:r>
      <w:r w:rsidR="00A84EC1">
        <w:t>;</w:t>
      </w:r>
      <w:r w:rsidR="007E1107" w:rsidRPr="008129EB">
        <w:t xml:space="preserve"> </w:t>
      </w:r>
      <w:r w:rsidRPr="008129EB">
        <w:t xml:space="preserve">or </w:t>
      </w:r>
    </w:p>
    <w:p w14:paraId="377B6552" w14:textId="77777777" w:rsidR="00A84EC1" w:rsidRPr="00A84EC1" w:rsidRDefault="00880043" w:rsidP="00461C2A">
      <w:pPr>
        <w:pStyle w:val="Heading5"/>
        <w:keepNext/>
        <w:rPr>
          <w:szCs w:val="18"/>
        </w:rPr>
      </w:pPr>
      <w:r w:rsidRPr="008129EB">
        <w:lastRenderedPageBreak/>
        <w:t>proposed actions to be undertaken</w:t>
      </w:r>
      <w:r w:rsidR="007E1107" w:rsidRPr="008129EB">
        <w:t>,</w:t>
      </w:r>
      <w:r w:rsidRPr="008129EB">
        <w:t xml:space="preserve"> </w:t>
      </w:r>
    </w:p>
    <w:p w14:paraId="0976C8E4" w14:textId="17F89BBD" w:rsidR="0002129A" w:rsidRDefault="00880043" w:rsidP="00A84EC1">
      <w:pPr>
        <w:spacing w:after="240"/>
        <w:ind w:left="2211"/>
      </w:pPr>
      <w:r w:rsidRPr="008129EB">
        <w:t xml:space="preserve">by or on behalf of </w:t>
      </w:r>
      <w:r w:rsidR="00D93B2C" w:rsidRPr="008129EB">
        <w:t>Project</w:t>
      </w:r>
      <w:r w:rsidRPr="008129EB">
        <w:t xml:space="preserve"> Operator to remedy and to prevent such unplanned maintenance events and/or outages together with reasonable supporting details of the cause, actions and proposed actions</w:t>
      </w:r>
      <w:r w:rsidR="0002129A" w:rsidRPr="008129EB">
        <w:t xml:space="preserve">; </w:t>
      </w:r>
    </w:p>
    <w:p w14:paraId="50F90D7E" w14:textId="77777777" w:rsidR="003322C9" w:rsidRDefault="003322C9" w:rsidP="003322C9">
      <w:pPr>
        <w:pStyle w:val="Heading4"/>
        <w:numPr>
          <w:ilvl w:val="3"/>
          <w:numId w:val="144"/>
        </w:numPr>
      </w:pPr>
      <w:bookmarkStart w:id="3097" w:name="_Ref227175939"/>
      <w:r>
        <w:t>in relation to any First Nations Sharing Arrangement, any payments or distributions made by Project Operator to the First Nations Organisation strictly in accordance with, and for the purpose of giving effect to, the First Nations Sharing Arrangement Commitments]</w:t>
      </w:r>
      <w:bookmarkEnd w:id="3097"/>
      <w:r>
        <w:t>;</w:t>
      </w:r>
    </w:p>
    <w:p w14:paraId="27C26298" w14:textId="2E6B630B" w:rsidR="003322C9" w:rsidRPr="003322C9" w:rsidRDefault="003322C9" w:rsidP="003322C9">
      <w:pPr>
        <w:spacing w:after="240"/>
        <w:ind w:left="2211"/>
      </w:pPr>
      <w:r>
        <w:t>[</w:t>
      </w:r>
      <w:r w:rsidRPr="00034C0B">
        <w:rPr>
          <w:b/>
          <w:bCs/>
          <w:i/>
          <w:iCs/>
          <w:highlight w:val="lightGray"/>
        </w:rPr>
        <w:t xml:space="preserve">Note: subparagraph </w:t>
      </w:r>
      <w:r w:rsidRPr="00283716">
        <w:rPr>
          <w:b/>
          <w:bCs/>
          <w:i/>
          <w:iCs/>
          <w:highlight w:val="lightGray"/>
        </w:rPr>
        <w:fldChar w:fldCharType="begin"/>
      </w:r>
      <w:r w:rsidRPr="00283716">
        <w:rPr>
          <w:b/>
          <w:bCs/>
          <w:i/>
          <w:iCs/>
          <w:highlight w:val="lightGray"/>
        </w:rPr>
        <w:instrText xml:space="preserve"> REF _Ref227175939 \r \h </w:instrText>
      </w:r>
      <w:r>
        <w:rPr>
          <w:b/>
          <w:bCs/>
          <w:i/>
          <w:iCs/>
          <w:highlight w:val="lightGray"/>
        </w:rPr>
        <w:instrText xml:space="preserve"> \* MERGEFORMAT </w:instrText>
      </w:r>
      <w:r w:rsidRPr="00283716">
        <w:rPr>
          <w:b/>
          <w:bCs/>
          <w:i/>
          <w:iCs/>
          <w:highlight w:val="lightGray"/>
        </w:rPr>
      </w:r>
      <w:r w:rsidRPr="00283716">
        <w:rPr>
          <w:b/>
          <w:bCs/>
          <w:i/>
          <w:iCs/>
          <w:highlight w:val="lightGray"/>
        </w:rPr>
        <w:fldChar w:fldCharType="separate"/>
      </w:r>
      <w:r w:rsidR="00131566">
        <w:rPr>
          <w:b/>
          <w:bCs/>
          <w:i/>
          <w:iCs/>
          <w:highlight w:val="lightGray"/>
        </w:rPr>
        <w:t>(vii)</w:t>
      </w:r>
      <w:r w:rsidRPr="00283716">
        <w:rPr>
          <w:b/>
          <w:bCs/>
          <w:i/>
          <w:iCs/>
          <w:highlight w:val="lightGray"/>
        </w:rPr>
        <w:fldChar w:fldCharType="end"/>
      </w:r>
      <w:r w:rsidRPr="00283716">
        <w:rPr>
          <w:b/>
          <w:bCs/>
          <w:i/>
          <w:iCs/>
          <w:highlight w:val="lightGray"/>
        </w:rPr>
        <w:t xml:space="preserve"> is to be included </w:t>
      </w:r>
      <w:r w:rsidRPr="00D350A2">
        <w:rPr>
          <w:b/>
          <w:bCs/>
          <w:i/>
          <w:iCs/>
          <w:highlight w:val="lightGray"/>
        </w:rPr>
        <w:t xml:space="preserve">only for Projects </w:t>
      </w:r>
      <w:r w:rsidRPr="008F4BB3">
        <w:rPr>
          <w:b/>
          <w:bCs/>
          <w:i/>
          <w:iCs/>
          <w:highlight w:val="lightGray"/>
        </w:rPr>
        <w:t>that</w:t>
      </w:r>
      <w:r w:rsidRPr="00D350A2">
        <w:rPr>
          <w:b/>
          <w:bCs/>
          <w:i/>
          <w:iCs/>
          <w:highlight w:val="lightGray"/>
        </w:rPr>
        <w:t xml:space="preserve"> have </w:t>
      </w:r>
      <w:r>
        <w:rPr>
          <w:b/>
          <w:bCs/>
          <w:i/>
          <w:iCs/>
          <w:highlight w:val="lightGray"/>
        </w:rPr>
        <w:t xml:space="preserve">successfully </w:t>
      </w:r>
      <w:r w:rsidRPr="00D350A2">
        <w:rPr>
          <w:b/>
          <w:bCs/>
          <w:i/>
          <w:iCs/>
          <w:highlight w:val="lightGray"/>
        </w:rPr>
        <w:t xml:space="preserve">bid a First Nations Sharing </w:t>
      </w:r>
      <w:r>
        <w:rPr>
          <w:b/>
          <w:bCs/>
          <w:i/>
          <w:iCs/>
          <w:highlight w:val="lightGray"/>
        </w:rPr>
        <w:t>Arrangement</w:t>
      </w:r>
      <w:r w:rsidRPr="00034C0B">
        <w:rPr>
          <w:b/>
          <w:bCs/>
          <w:i/>
          <w:iCs/>
          <w:highlight w:val="lightGray"/>
        </w:rPr>
        <w:t>.</w:t>
      </w:r>
      <w:r>
        <w:t>]</w:t>
      </w:r>
    </w:p>
    <w:p w14:paraId="2D0597FD" w14:textId="68E2E3FC" w:rsidR="0002129A" w:rsidRPr="008129EB" w:rsidRDefault="0002129A" w:rsidP="0002129A">
      <w:pPr>
        <w:pStyle w:val="Heading4"/>
      </w:pPr>
      <w:r w:rsidRPr="008129EB">
        <w:t xml:space="preserve">the Availability Rebate Percentage for that </w:t>
      </w:r>
      <w:r w:rsidR="008414EA" w:rsidRPr="008129EB">
        <w:t>Operations</w:t>
      </w:r>
      <w:r w:rsidRPr="008129EB">
        <w:t xml:space="preserve"> Year; and </w:t>
      </w:r>
    </w:p>
    <w:p w14:paraId="4AA4917D" w14:textId="63511835" w:rsidR="00474B1D" w:rsidRPr="0064524E" w:rsidRDefault="0002129A" w:rsidP="0002129A">
      <w:pPr>
        <w:pStyle w:val="Heading4"/>
        <w:rPr>
          <w:szCs w:val="18"/>
        </w:rPr>
      </w:pPr>
      <w:r w:rsidRPr="008129EB">
        <w:t xml:space="preserve">the Availability Rebate (if any) payable in respect of that </w:t>
      </w:r>
      <w:r w:rsidR="008414EA" w:rsidRPr="0064524E">
        <w:t xml:space="preserve">Operations </w:t>
      </w:r>
      <w:r w:rsidRPr="0064524E">
        <w:t>Year</w:t>
      </w:r>
      <w:r w:rsidR="2BC382E4" w:rsidRPr="0064524E">
        <w:t xml:space="preserve">. </w:t>
      </w:r>
    </w:p>
    <w:p w14:paraId="266E3450" w14:textId="77777777" w:rsidR="0030155E" w:rsidRPr="0064524E" w:rsidRDefault="007E0D0D" w:rsidP="0030155E">
      <w:pPr>
        <w:pStyle w:val="Heading3"/>
        <w:keepNext/>
      </w:pPr>
      <w:bookmarkStart w:id="3098" w:name="_Ref170301760"/>
      <w:bookmarkStart w:id="3099" w:name="_Hlk134782066"/>
      <w:r w:rsidRPr="0064524E">
        <w:t xml:space="preserve">Project </w:t>
      </w:r>
      <w:r w:rsidR="0030155E" w:rsidRPr="0064524E">
        <w:t>Operator must provide to the Commonwealth a report, in the form prescribed by the Commonwealth, setting out the following for the relevant periods:</w:t>
      </w:r>
      <w:bookmarkEnd w:id="3098"/>
      <w:r w:rsidR="0030155E" w:rsidRPr="0064524E">
        <w:t xml:space="preserve"> </w:t>
      </w:r>
    </w:p>
    <w:p w14:paraId="6CD9BAF9" w14:textId="545B62A5" w:rsidR="0030155E" w:rsidRPr="0064524E" w:rsidRDefault="0030155E" w:rsidP="00632022">
      <w:pPr>
        <w:pStyle w:val="Heading4"/>
        <w:numPr>
          <w:ilvl w:val="3"/>
          <w:numId w:val="44"/>
        </w:numPr>
      </w:pPr>
      <w:r w:rsidRPr="0064524E">
        <w:t xml:space="preserve">within </w:t>
      </w:r>
      <w:r w:rsidR="00C50509" w:rsidRPr="0064524E">
        <w:t>twenty (</w:t>
      </w:r>
      <w:r w:rsidRPr="0064524E">
        <w:t>20</w:t>
      </w:r>
      <w:r w:rsidR="00C50509" w:rsidRPr="0064524E">
        <w:t>)</w:t>
      </w:r>
      <w:r w:rsidRPr="0064524E">
        <w:t xml:space="preserve"> Business Days after the end of each Operations Year, the results of the Storage Capacity</w:t>
      </w:r>
      <w:r w:rsidRPr="00106AE8">
        <w:t xml:space="preserve"> </w:t>
      </w:r>
      <w:r w:rsidRPr="0064524E">
        <w:t>test</w:t>
      </w:r>
      <w:r w:rsidR="00543E23" w:rsidRPr="0064524E">
        <w:t>s</w:t>
      </w:r>
      <w:r w:rsidRPr="0064524E">
        <w:t xml:space="preserve"> identified in </w:t>
      </w:r>
      <w:r w:rsidR="00D15F1C" w:rsidRPr="0064524E">
        <w:t xml:space="preserve">item </w:t>
      </w:r>
      <w:r w:rsidR="00A273DD" w:rsidRPr="0064524E">
        <w:fldChar w:fldCharType="begin"/>
      </w:r>
      <w:r w:rsidR="00A273DD" w:rsidRPr="0064524E">
        <w:instrText xml:space="preserve"> REF _Ref180055292 \n \h </w:instrText>
      </w:r>
      <w:r w:rsidR="0064524E">
        <w:instrText xml:space="preserve"> \* MERGEFORMAT </w:instrText>
      </w:r>
      <w:r w:rsidR="00A273DD" w:rsidRPr="0064524E">
        <w:fldChar w:fldCharType="separate"/>
      </w:r>
      <w:r w:rsidR="00131566">
        <w:t>5.4</w:t>
      </w:r>
      <w:r w:rsidR="00A273DD" w:rsidRPr="0064524E">
        <w:fldChar w:fldCharType="end"/>
      </w:r>
      <w:r w:rsidR="001325C6" w:rsidRPr="0064524E">
        <w:t xml:space="preserve"> </w:t>
      </w:r>
      <w:r w:rsidR="005152BB" w:rsidRPr="0064524E">
        <w:t xml:space="preserve">of </w:t>
      </w:r>
      <w:r w:rsidR="005152BB" w:rsidRPr="0064524E">
        <w:fldChar w:fldCharType="begin"/>
      </w:r>
      <w:r w:rsidR="005152BB" w:rsidRPr="0064524E">
        <w:instrText xml:space="preserve"> REF _Ref180056489 \r \h </w:instrText>
      </w:r>
      <w:r w:rsidR="0064524E">
        <w:instrText xml:space="preserve"> \* MERGEFORMAT </w:instrText>
      </w:r>
      <w:r w:rsidR="005152BB" w:rsidRPr="0064524E">
        <w:fldChar w:fldCharType="separate"/>
      </w:r>
      <w:r w:rsidR="00131566">
        <w:t>Schedule 1</w:t>
      </w:r>
      <w:r w:rsidR="005152BB" w:rsidRPr="0064524E">
        <w:fldChar w:fldCharType="end"/>
      </w:r>
      <w:r w:rsidR="005152BB" w:rsidRPr="0064524E">
        <w:t xml:space="preserve"> (“</w:t>
      </w:r>
      <w:r w:rsidR="005152BB" w:rsidRPr="0064524E">
        <w:fldChar w:fldCharType="begin"/>
      </w:r>
      <w:r w:rsidR="005152BB" w:rsidRPr="0064524E">
        <w:instrText xml:space="preserve"> REF _Ref180056489 \h </w:instrText>
      </w:r>
      <w:r w:rsidR="0064524E">
        <w:instrText xml:space="preserve"> \* MERGEFORMAT </w:instrText>
      </w:r>
      <w:r w:rsidR="005152BB" w:rsidRPr="0064524E">
        <w:fldChar w:fldCharType="separate"/>
      </w:r>
      <w:r w:rsidR="00131566" w:rsidRPr="008129EB">
        <w:t xml:space="preserve">Support </w:t>
      </w:r>
      <w:r w:rsidR="00131566">
        <w:t>T</w:t>
      </w:r>
      <w:r w:rsidR="00131566" w:rsidRPr="008129EB">
        <w:t>erms</w:t>
      </w:r>
      <w:r w:rsidR="005152BB" w:rsidRPr="0064524E">
        <w:fldChar w:fldCharType="end"/>
      </w:r>
      <w:r w:rsidR="005152BB" w:rsidRPr="0064524E">
        <w:t>")</w:t>
      </w:r>
      <w:r w:rsidRPr="0064524E">
        <w:t xml:space="preserve"> for that Operations Year; </w:t>
      </w:r>
    </w:p>
    <w:p w14:paraId="77E6E175" w14:textId="6AD1DC03" w:rsidR="0030155E" w:rsidRPr="0064524E" w:rsidRDefault="0030155E" w:rsidP="007261E3">
      <w:pPr>
        <w:pStyle w:val="Heading4"/>
        <w:keepNext/>
        <w:numPr>
          <w:ilvl w:val="3"/>
          <w:numId w:val="44"/>
        </w:numPr>
      </w:pPr>
      <w:r w:rsidRPr="0064524E">
        <w:t xml:space="preserve">within </w:t>
      </w:r>
      <w:r w:rsidR="00C50509" w:rsidRPr="0064524E">
        <w:t>twenty (</w:t>
      </w:r>
      <w:r w:rsidRPr="0064524E">
        <w:t>20</w:t>
      </w:r>
      <w:r w:rsidR="00C50509" w:rsidRPr="0064524E">
        <w:t>)</w:t>
      </w:r>
      <w:r w:rsidRPr="0064524E">
        <w:t xml:space="preserve"> Business Days after the end of each </w:t>
      </w:r>
      <w:r w:rsidR="00B223A6" w:rsidRPr="0064524E">
        <w:t>Support Year</w:t>
      </w:r>
      <w:r w:rsidRPr="0064524E">
        <w:t xml:space="preserve">: </w:t>
      </w:r>
    </w:p>
    <w:p w14:paraId="6F644135" w14:textId="74AEA5EC" w:rsidR="0030155E" w:rsidRPr="0064524E" w:rsidRDefault="0030155E" w:rsidP="00632022">
      <w:pPr>
        <w:pStyle w:val="Heading5"/>
        <w:numPr>
          <w:ilvl w:val="4"/>
          <w:numId w:val="44"/>
        </w:numPr>
      </w:pPr>
      <w:r w:rsidRPr="0064524E">
        <w:t xml:space="preserve">the Storage Capacity Rebate Percentage for that </w:t>
      </w:r>
      <w:r w:rsidR="00B223A6" w:rsidRPr="0064524E">
        <w:t>Support Year</w:t>
      </w:r>
      <w:r w:rsidRPr="0064524E">
        <w:t>; and</w:t>
      </w:r>
    </w:p>
    <w:p w14:paraId="74268A42" w14:textId="5072EB17" w:rsidR="0030155E" w:rsidRPr="0064524E" w:rsidRDefault="0030155E" w:rsidP="00632022">
      <w:pPr>
        <w:pStyle w:val="Heading5"/>
        <w:numPr>
          <w:ilvl w:val="4"/>
          <w:numId w:val="44"/>
        </w:numPr>
      </w:pPr>
      <w:r w:rsidRPr="0064524E">
        <w:t xml:space="preserve">the Storage Capacity Rebate (if any) payable in respect of that </w:t>
      </w:r>
      <w:r w:rsidR="00B223A6" w:rsidRPr="0064524E">
        <w:t>Support Year</w:t>
      </w:r>
      <w:r w:rsidRPr="0064524E">
        <w:t xml:space="preserve">, </w:t>
      </w:r>
    </w:p>
    <w:p w14:paraId="0592F77F" w14:textId="6B4354DE" w:rsidR="0030155E" w:rsidRPr="0064524E" w:rsidRDefault="0030155E" w:rsidP="008E4A1B">
      <w:pPr>
        <w:pStyle w:val="Heading3"/>
        <w:numPr>
          <w:ilvl w:val="0"/>
          <w:numId w:val="0"/>
        </w:numPr>
        <w:ind w:left="1474" w:firstLine="737"/>
      </w:pPr>
      <w:r w:rsidRPr="0064524E">
        <w:t xml:space="preserve">(each an </w:t>
      </w:r>
      <w:r w:rsidR="007E1107" w:rsidRPr="0064524E">
        <w:t>“</w:t>
      </w:r>
      <w:r w:rsidRPr="0064524E">
        <w:rPr>
          <w:b/>
          <w:bCs/>
        </w:rPr>
        <w:t>Annual Storage Capacity Report</w:t>
      </w:r>
      <w:r w:rsidR="007E1107" w:rsidRPr="0064524E">
        <w:t>”</w:t>
      </w:r>
      <w:r w:rsidRPr="0064524E">
        <w:t>).</w:t>
      </w:r>
    </w:p>
    <w:p w14:paraId="092FE48C" w14:textId="1F4474F8" w:rsidR="00577029" w:rsidRPr="0064524E" w:rsidRDefault="00577029" w:rsidP="00577029">
      <w:pPr>
        <w:pStyle w:val="Heading3"/>
        <w:numPr>
          <w:ilvl w:val="0"/>
          <w:numId w:val="0"/>
        </w:numPr>
        <w:ind w:left="1474"/>
      </w:pPr>
      <w:r w:rsidRPr="0064524E">
        <w:t>[</w:t>
      </w:r>
      <w:r w:rsidRPr="00106AE8">
        <w:rPr>
          <w:b/>
          <w:bCs/>
          <w:i/>
          <w:iCs/>
        </w:rPr>
        <w:t>Note: see agreement cover note regarding Non-Storage Projects.</w:t>
      </w:r>
      <w:r w:rsidRPr="0064524E">
        <w:t>]</w:t>
      </w:r>
    </w:p>
    <w:p w14:paraId="177238B1" w14:textId="77777777" w:rsidR="00A97D58" w:rsidRPr="0064524E" w:rsidRDefault="00A97D58" w:rsidP="00D847EB">
      <w:pPr>
        <w:pStyle w:val="Heading3"/>
        <w:numPr>
          <w:ilvl w:val="2"/>
          <w:numId w:val="74"/>
        </w:numPr>
      </w:pPr>
      <w:r w:rsidRPr="0064524E">
        <w:t xml:space="preserve">Project Operator must notify the Commonwealth: </w:t>
      </w:r>
    </w:p>
    <w:p w14:paraId="13F5A5A3" w14:textId="381C21B0" w:rsidR="00A97D58" w:rsidRPr="0064524E" w:rsidRDefault="00A97D58" w:rsidP="00D847EB">
      <w:pPr>
        <w:pStyle w:val="Heading4"/>
        <w:numPr>
          <w:ilvl w:val="3"/>
          <w:numId w:val="74"/>
        </w:numPr>
        <w:rPr>
          <w:szCs w:val="18"/>
        </w:rPr>
      </w:pPr>
      <w:r w:rsidRPr="0064524E">
        <w:t xml:space="preserve">within one (1) day (if possible) and, in any case within no longer than one (1) Business Day, of Project Operator becoming aware of the occurrence of a death or serious injury related to the Project; </w:t>
      </w:r>
    </w:p>
    <w:p w14:paraId="51E00EB1" w14:textId="77777777" w:rsidR="00A97D58" w:rsidRPr="0064524E" w:rsidRDefault="00A97D58" w:rsidP="00D847EB">
      <w:pPr>
        <w:pStyle w:val="Heading4"/>
        <w:numPr>
          <w:ilvl w:val="3"/>
          <w:numId w:val="74"/>
        </w:numPr>
        <w:rPr>
          <w:szCs w:val="18"/>
        </w:rPr>
      </w:pPr>
      <w:r w:rsidRPr="0064524E">
        <w:t>within two (2) Business Days, of Project Operator becoming aware of any breach of Project Operator’s material obligations under this agreement; and</w:t>
      </w:r>
    </w:p>
    <w:p w14:paraId="1BA08A26" w14:textId="77777777" w:rsidR="00A97D58" w:rsidRPr="0064524E" w:rsidRDefault="00A97D58" w:rsidP="00D847EB">
      <w:pPr>
        <w:pStyle w:val="Heading4"/>
        <w:numPr>
          <w:ilvl w:val="3"/>
          <w:numId w:val="74"/>
        </w:numPr>
        <w:rPr>
          <w:szCs w:val="18"/>
        </w:rPr>
      </w:pPr>
      <w:r w:rsidRPr="0064524E">
        <w:t xml:space="preserve">within two (2) Business Days, of Project Operator becoming aware of the occurrence of: </w:t>
      </w:r>
    </w:p>
    <w:p w14:paraId="78E09238" w14:textId="07AFD4F9" w:rsidR="00A97D58" w:rsidRPr="0064524E" w:rsidRDefault="00A97D58" w:rsidP="00D847EB">
      <w:pPr>
        <w:pStyle w:val="Heading5"/>
        <w:numPr>
          <w:ilvl w:val="4"/>
          <w:numId w:val="74"/>
        </w:numPr>
      </w:pPr>
      <w:r w:rsidRPr="0064524E">
        <w:t xml:space="preserve">a dangerous incident (or any other incident notified or notifiable to </w:t>
      </w:r>
      <w:r w:rsidR="00C81648" w:rsidRPr="0064524E">
        <w:t xml:space="preserve">a Government </w:t>
      </w:r>
      <w:r w:rsidRPr="0064524E">
        <w:t xml:space="preserve">Authority under any applicable </w:t>
      </w:r>
      <w:r w:rsidR="00533E79" w:rsidRPr="0064524E">
        <w:t>WHS Law</w:t>
      </w:r>
      <w:r w:rsidRPr="0064524E">
        <w:t xml:space="preserve">); or </w:t>
      </w:r>
    </w:p>
    <w:p w14:paraId="5A5653F2" w14:textId="7F8A1784" w:rsidR="00A97D58" w:rsidRPr="0064524E" w:rsidRDefault="00A97D58" w:rsidP="00D847EB">
      <w:pPr>
        <w:pStyle w:val="Heading5"/>
        <w:numPr>
          <w:ilvl w:val="4"/>
          <w:numId w:val="74"/>
        </w:numPr>
      </w:pPr>
      <w:r w:rsidRPr="0064524E">
        <w:lastRenderedPageBreak/>
        <w:t xml:space="preserve">a complaint made or incident reported to Project Operator or </w:t>
      </w:r>
      <w:r w:rsidR="00C81648" w:rsidRPr="0064524E">
        <w:t xml:space="preserve">a Government </w:t>
      </w:r>
      <w:r w:rsidRPr="0064524E">
        <w:t xml:space="preserve">Authority in relation to contamination, environmental harm or breach of any applicable environmental Law. </w:t>
      </w:r>
    </w:p>
    <w:p w14:paraId="722D7DCE" w14:textId="77777777" w:rsidR="00FC08A4" w:rsidRPr="0064524E" w:rsidRDefault="49D70CC2" w:rsidP="0058045D">
      <w:pPr>
        <w:pStyle w:val="Heading2"/>
      </w:pPr>
      <w:bookmarkStart w:id="3100" w:name="_Toc166244862"/>
      <w:bookmarkStart w:id="3101" w:name="_Toc166256480"/>
      <w:bookmarkStart w:id="3102" w:name="_Ref151053999"/>
      <w:bookmarkStart w:id="3103" w:name="_Toc153945243"/>
      <w:bookmarkStart w:id="3104" w:name="_Ref163828785"/>
      <w:bookmarkStart w:id="3105" w:name="_Toc232683678"/>
      <w:bookmarkEnd w:id="3099"/>
      <w:bookmarkEnd w:id="3100"/>
      <w:bookmarkEnd w:id="3101"/>
      <w:r w:rsidRPr="0064524E">
        <w:t>Revenue report</w:t>
      </w:r>
      <w:bookmarkEnd w:id="3102"/>
      <w:bookmarkEnd w:id="3103"/>
      <w:r w:rsidRPr="0064524E">
        <w:t>ing</w:t>
      </w:r>
      <w:bookmarkEnd w:id="3104"/>
      <w:bookmarkEnd w:id="3105"/>
      <w:r w:rsidRPr="0064524E">
        <w:t xml:space="preserve"> </w:t>
      </w:r>
    </w:p>
    <w:p w14:paraId="56402A4A" w14:textId="4B398617" w:rsidR="005B0E85" w:rsidRPr="0064524E" w:rsidRDefault="00BE63F0" w:rsidP="00C321DE">
      <w:pPr>
        <w:pStyle w:val="Heading3"/>
        <w:keepNext/>
        <w:keepLines/>
      </w:pPr>
      <w:bookmarkStart w:id="3106" w:name="_Ref163569842"/>
      <w:r w:rsidRPr="0064524E">
        <w:t xml:space="preserve">Following </w:t>
      </w:r>
      <w:r w:rsidR="2C388DF0" w:rsidRPr="0064524E">
        <w:t xml:space="preserve">the </w:t>
      </w:r>
      <w:r w:rsidR="00D16375">
        <w:t>Support Start Date</w:t>
      </w:r>
      <w:r w:rsidR="2C388DF0" w:rsidRPr="0064524E">
        <w:t xml:space="preserve">, within 20 Business Days after the end of each </w:t>
      </w:r>
      <w:r w:rsidR="00B67D3D" w:rsidRPr="0064524E">
        <w:t>Q</w:t>
      </w:r>
      <w:r w:rsidR="2C388DF0" w:rsidRPr="0064524E">
        <w:t xml:space="preserve">uarter </w:t>
      </w:r>
      <w:r w:rsidR="000F38FD" w:rsidRPr="0064524E">
        <w:t>during the Support Period</w:t>
      </w:r>
      <w:r w:rsidR="2C388DF0" w:rsidRPr="0064524E">
        <w:t>, Project Operator must provide to the Commonwealth a report, in the form prescribed by the Commonwealth, setting out:</w:t>
      </w:r>
      <w:bookmarkEnd w:id="3106"/>
    </w:p>
    <w:p w14:paraId="76A34CCB" w14:textId="77777777" w:rsidR="005B0E85" w:rsidRPr="008129EB" w:rsidRDefault="2C388DF0" w:rsidP="0058045D">
      <w:pPr>
        <w:pStyle w:val="Heading4"/>
      </w:pPr>
      <w:r w:rsidRPr="008129EB">
        <w:t xml:space="preserve">the Net Operational Revenue for the </w:t>
      </w:r>
      <w:r w:rsidR="00A066A3" w:rsidRPr="008129EB">
        <w:t>Q</w:t>
      </w:r>
      <w:r w:rsidRPr="008129EB">
        <w:t xml:space="preserve">uarter; </w:t>
      </w:r>
    </w:p>
    <w:p w14:paraId="71C607DF" w14:textId="75FAC4D1" w:rsidR="003C1383" w:rsidRPr="008129EB" w:rsidRDefault="2C388DF0" w:rsidP="0058045D">
      <w:pPr>
        <w:pStyle w:val="Heading4"/>
      </w:pPr>
      <w:r w:rsidRPr="008129EB">
        <w:t xml:space="preserve">if one or more Eligible </w:t>
      </w:r>
      <w:r w:rsidR="00A00E2E" w:rsidRPr="008129EB">
        <w:t>Wholesale</w:t>
      </w:r>
      <w:r w:rsidR="00E3405D" w:rsidRPr="008129EB">
        <w:t xml:space="preserve"> </w:t>
      </w:r>
      <w:r w:rsidRPr="008129EB">
        <w:t xml:space="preserve">Contracts applied to any </w:t>
      </w:r>
      <w:r w:rsidR="00F42C60" w:rsidRPr="008129EB">
        <w:t>Trading Interval</w:t>
      </w:r>
      <w:r w:rsidRPr="008129EB">
        <w:t xml:space="preserve"> in the </w:t>
      </w:r>
      <w:r w:rsidR="00A066A3" w:rsidRPr="008129EB">
        <w:t>Q</w:t>
      </w:r>
      <w:r w:rsidRPr="008129EB">
        <w:t xml:space="preserve">uarter pursuant to clause </w:t>
      </w:r>
      <w:r w:rsidR="004F4D62" w:rsidRPr="008129EB">
        <w:fldChar w:fldCharType="begin"/>
      </w:r>
      <w:r w:rsidR="004F4D62" w:rsidRPr="008129EB">
        <w:instrText xml:space="preserve"> REF _Ref163567140 \w \h </w:instrText>
      </w:r>
      <w:r w:rsidR="00F06646" w:rsidRPr="008129EB">
        <w:instrText xml:space="preserve"> \* MERGEFORMAT </w:instrText>
      </w:r>
      <w:r w:rsidR="004F4D62" w:rsidRPr="008129EB">
        <w:fldChar w:fldCharType="separate"/>
      </w:r>
      <w:r w:rsidR="00131566">
        <w:t>15.5</w:t>
      </w:r>
      <w:r w:rsidR="004F4D62" w:rsidRPr="008129EB">
        <w:fldChar w:fldCharType="end"/>
      </w:r>
      <w:r w:rsidRPr="008129EB">
        <w:t xml:space="preserve"> (“</w:t>
      </w:r>
      <w:r w:rsidR="004F4D62" w:rsidRPr="008129EB">
        <w:fldChar w:fldCharType="begin"/>
      </w:r>
      <w:r w:rsidR="004F4D62" w:rsidRPr="008129EB">
        <w:instrText xml:space="preserve">  REF _Ref163567140 \h </w:instrText>
      </w:r>
      <w:r w:rsidR="00F06646" w:rsidRPr="008129EB">
        <w:instrText xml:space="preserve"> \* MERGEFORMAT </w:instrText>
      </w:r>
      <w:r w:rsidR="004F4D62" w:rsidRPr="008129EB">
        <w:fldChar w:fldCharType="separate"/>
      </w:r>
      <w:r w:rsidR="00131566" w:rsidRPr="008129EB">
        <w:t>Application of Eligible Wholesale Contract</w:t>
      </w:r>
      <w:r w:rsidR="004F4D62" w:rsidRPr="008129EB">
        <w:fldChar w:fldCharType="end"/>
      </w:r>
      <w:r w:rsidRPr="008129EB">
        <w:t xml:space="preserve">”): </w:t>
      </w:r>
    </w:p>
    <w:p w14:paraId="5528E73A" w14:textId="5F5444CA" w:rsidR="009218CC" w:rsidRPr="008129EB" w:rsidRDefault="2C388DF0" w:rsidP="0058045D">
      <w:pPr>
        <w:pStyle w:val="Heading5"/>
      </w:pPr>
      <w:r w:rsidRPr="008129EB">
        <w:t xml:space="preserve">reasonable details of the revenue that Project Operator was entitled to receive during that </w:t>
      </w:r>
      <w:r w:rsidR="00B67D3D" w:rsidRPr="008129EB">
        <w:t>Q</w:t>
      </w:r>
      <w:r w:rsidRPr="008129EB">
        <w:t xml:space="preserve">uarter under the Eligible </w:t>
      </w:r>
      <w:r w:rsidR="00A00E2E" w:rsidRPr="008129EB">
        <w:t>Wholesale</w:t>
      </w:r>
      <w:r w:rsidR="00E3405D" w:rsidRPr="008129EB" w:rsidDel="00E3405D">
        <w:t xml:space="preserve"> </w:t>
      </w:r>
      <w:r w:rsidRPr="008129EB">
        <w:t xml:space="preserve">Contracts; </w:t>
      </w:r>
    </w:p>
    <w:p w14:paraId="6774A945" w14:textId="599DEA85" w:rsidR="00A97D58" w:rsidRPr="00C52AAC" w:rsidRDefault="002F099A" w:rsidP="0058045D">
      <w:pPr>
        <w:pStyle w:val="Heading5"/>
      </w:pPr>
      <w:bookmarkStart w:id="3107" w:name="_Ref193449821"/>
      <w:r w:rsidRPr="008129EB">
        <w:t>the quantit</w:t>
      </w:r>
      <w:r w:rsidR="000D6B18" w:rsidRPr="008129EB">
        <w:t xml:space="preserve">ies </w:t>
      </w:r>
      <w:r w:rsidRPr="008129EB">
        <w:t xml:space="preserve">of electricity imported and exported </w:t>
      </w:r>
      <w:r w:rsidR="000D6B18" w:rsidRPr="008129EB">
        <w:t xml:space="preserve">for </w:t>
      </w:r>
      <w:r w:rsidR="000D6B18" w:rsidRPr="00C52AAC">
        <w:t xml:space="preserve">that Quarter </w:t>
      </w:r>
      <w:r w:rsidR="00A97D58" w:rsidRPr="00C52AAC">
        <w:t xml:space="preserve">(in aggregate and on a Trading Interval basis) </w:t>
      </w:r>
      <w:r w:rsidR="000D6B18" w:rsidRPr="00C52AAC">
        <w:t xml:space="preserve">that were subject to the Eligible </w:t>
      </w:r>
      <w:r w:rsidR="00A00E2E" w:rsidRPr="00C52AAC">
        <w:t>Wholesale</w:t>
      </w:r>
      <w:r w:rsidR="000D6B18" w:rsidRPr="00C52AAC">
        <w:t xml:space="preserve"> Contracts</w:t>
      </w:r>
      <w:r w:rsidR="00A97D58" w:rsidRPr="00C52AAC">
        <w:t>; and</w:t>
      </w:r>
    </w:p>
    <w:p w14:paraId="1D3B8798" w14:textId="2741F906" w:rsidR="002F099A" w:rsidRPr="00C52AAC" w:rsidRDefault="00A97D58" w:rsidP="0058045D">
      <w:pPr>
        <w:pStyle w:val="Heading5"/>
      </w:pPr>
      <w:r w:rsidRPr="00C52AAC">
        <w:t>the quantity of Green Products for that Quarter that were subject to the Eligible Wholesale Contracts</w:t>
      </w:r>
      <w:r w:rsidR="000D6B18" w:rsidRPr="00C52AAC">
        <w:t>;</w:t>
      </w:r>
      <w:bookmarkEnd w:id="3107"/>
    </w:p>
    <w:p w14:paraId="5B2835CC" w14:textId="41EADC85" w:rsidR="004E064D" w:rsidRPr="00C52AAC" w:rsidRDefault="2C388DF0" w:rsidP="0058045D">
      <w:pPr>
        <w:pStyle w:val="Heading4"/>
      </w:pPr>
      <w:r w:rsidRPr="00C52AAC">
        <w:t xml:space="preserve">if there is </w:t>
      </w:r>
      <w:r w:rsidR="0036687D" w:rsidRPr="00C52AAC">
        <w:t xml:space="preserve">a Permitted </w:t>
      </w:r>
      <w:r w:rsidR="00427F45" w:rsidRPr="00C52AAC">
        <w:t>Arrangement</w:t>
      </w:r>
      <w:r w:rsidRPr="00C52AAC">
        <w:t>, reasonable details of the</w:t>
      </w:r>
      <w:r w:rsidR="0036687D" w:rsidRPr="00C52AAC">
        <w:t xml:space="preserve"> Permitted</w:t>
      </w:r>
      <w:r w:rsidRPr="00C52AAC">
        <w:t xml:space="preserve"> </w:t>
      </w:r>
      <w:r w:rsidR="00427F45" w:rsidRPr="00C52AAC">
        <w:t xml:space="preserve">Arrangement </w:t>
      </w:r>
      <w:r w:rsidRPr="00C52AAC">
        <w:t xml:space="preserve">Revenue </w:t>
      </w:r>
      <w:r w:rsidR="00417236" w:rsidRPr="00C52AAC">
        <w:t xml:space="preserve">and </w:t>
      </w:r>
      <w:r w:rsidR="005F6BF8" w:rsidRPr="00C52AAC">
        <w:t xml:space="preserve">Permitted Arrangement </w:t>
      </w:r>
      <w:r w:rsidR="00417236" w:rsidRPr="00C52AAC">
        <w:t>Costs and Expenses</w:t>
      </w:r>
      <w:r w:rsidR="005F6BF8" w:rsidRPr="00C52AAC">
        <w:t xml:space="preserve"> (as relevant) </w:t>
      </w:r>
      <w:r w:rsidRPr="00C52AAC">
        <w:t xml:space="preserve">for the </w:t>
      </w:r>
      <w:r w:rsidR="00B67D3D" w:rsidRPr="00C52AAC">
        <w:t>Q</w:t>
      </w:r>
      <w:r w:rsidRPr="00C52AAC">
        <w:t>uarter</w:t>
      </w:r>
      <w:r w:rsidR="004E064D" w:rsidRPr="00C52AAC">
        <w:t>; and</w:t>
      </w:r>
    </w:p>
    <w:p w14:paraId="45A810F6" w14:textId="3B66552A" w:rsidR="004E064D" w:rsidRPr="00C52AAC" w:rsidRDefault="004E064D" w:rsidP="0058045D">
      <w:pPr>
        <w:pStyle w:val="Heading4"/>
      </w:pPr>
      <w:bookmarkStart w:id="3108" w:name="_Ref193449791"/>
      <w:r w:rsidRPr="00C52AAC">
        <w:t>details of:</w:t>
      </w:r>
      <w:bookmarkEnd w:id="3108"/>
    </w:p>
    <w:p w14:paraId="3EBE4321" w14:textId="7A6BA07B" w:rsidR="004E064D" w:rsidRPr="00C52AAC" w:rsidRDefault="004E064D" w:rsidP="004E064D">
      <w:pPr>
        <w:pStyle w:val="Heading5"/>
      </w:pPr>
      <w:r w:rsidRPr="00C52AAC">
        <w:t>any apportionment of Apportioned Items between the Project</w:t>
      </w:r>
      <w:r w:rsidR="00DC4B0B" w:rsidRPr="00C52AAC">
        <w:t>, or any Project Component,</w:t>
      </w:r>
      <w:r w:rsidRPr="00C52AAC">
        <w:t xml:space="preserve"> and</w:t>
      </w:r>
      <w:r w:rsidR="005F552C" w:rsidRPr="00C52AAC">
        <w:t xml:space="preserve"> one or more other projects</w:t>
      </w:r>
      <w:r w:rsidRPr="00C52AAC">
        <w:t>;</w:t>
      </w:r>
    </w:p>
    <w:p w14:paraId="662D4745" w14:textId="79833339" w:rsidR="004E064D" w:rsidRPr="00C52AAC" w:rsidRDefault="004E064D" w:rsidP="004E064D">
      <w:pPr>
        <w:pStyle w:val="Heading5"/>
      </w:pPr>
      <w:r w:rsidRPr="00C52AAC">
        <w:t>the basis on which that apportionment has been made in accordance with the Apportionment Principles; and</w:t>
      </w:r>
    </w:p>
    <w:p w14:paraId="36AE988C" w14:textId="75B5EE90" w:rsidR="004E064D" w:rsidRPr="00C52AAC" w:rsidRDefault="004E064D" w:rsidP="004E064D">
      <w:pPr>
        <w:pStyle w:val="Heading5"/>
      </w:pPr>
      <w:r w:rsidRPr="00C52AAC">
        <w:t xml:space="preserve">any change to a previous apportionment of Apportioned Items and an explanation for the change, </w:t>
      </w:r>
    </w:p>
    <w:p w14:paraId="5E51C403" w14:textId="0DF11F7E" w:rsidR="009218CC" w:rsidRPr="0064524E" w:rsidRDefault="004E064D" w:rsidP="004E064D">
      <w:pPr>
        <w:spacing w:after="240"/>
        <w:ind w:left="2211"/>
      </w:pPr>
      <w:r w:rsidRPr="00C52AAC">
        <w:t>for the Quarter</w:t>
      </w:r>
      <w:r w:rsidR="2C388DF0" w:rsidRPr="00C52AAC">
        <w:t>.</w:t>
      </w:r>
    </w:p>
    <w:p w14:paraId="01D98102" w14:textId="17A768EC" w:rsidR="005B0E85" w:rsidRPr="0064524E" w:rsidRDefault="2C388DF0" w:rsidP="00184BA4">
      <w:pPr>
        <w:pStyle w:val="Heading3"/>
        <w:keepNext/>
      </w:pPr>
      <w:r w:rsidRPr="0064524E">
        <w:t xml:space="preserve">In respect of each </w:t>
      </w:r>
      <w:r w:rsidR="00A30A4F" w:rsidRPr="0064524E">
        <w:t>Q</w:t>
      </w:r>
      <w:r w:rsidRPr="0064524E">
        <w:t xml:space="preserve">uarter </w:t>
      </w:r>
      <w:r w:rsidR="007E1107" w:rsidRPr="0064524E">
        <w:t xml:space="preserve">that </w:t>
      </w:r>
      <w:r w:rsidRPr="0064524E">
        <w:t xml:space="preserve">is the final </w:t>
      </w:r>
      <w:r w:rsidR="00A30A4F" w:rsidRPr="0064524E">
        <w:t>Q</w:t>
      </w:r>
      <w:r w:rsidRPr="0064524E">
        <w:t xml:space="preserve">uarter in a </w:t>
      </w:r>
      <w:r w:rsidR="00C62BE9" w:rsidRPr="0064524E">
        <w:t>Support</w:t>
      </w:r>
      <w:r w:rsidR="003E5569" w:rsidRPr="0064524E">
        <w:t xml:space="preserve"> Year</w:t>
      </w:r>
      <w:r w:rsidR="00761E4A" w:rsidRPr="0064524E">
        <w:t xml:space="preserve"> during the Support Period</w:t>
      </w:r>
      <w:r w:rsidRPr="0064524E">
        <w:t xml:space="preserve">, in addition to the information described in paragraph </w:t>
      </w:r>
      <w:r w:rsidR="00B33800" w:rsidRPr="0064524E">
        <w:fldChar w:fldCharType="begin"/>
      </w:r>
      <w:r w:rsidR="00B33800" w:rsidRPr="0064524E">
        <w:instrText xml:space="preserve"> REF _Ref163569842 \n \h </w:instrText>
      </w:r>
      <w:r w:rsidR="00F06646" w:rsidRPr="0064524E">
        <w:instrText xml:space="preserve"> \* MERGEFORMAT </w:instrText>
      </w:r>
      <w:r w:rsidR="00B33800" w:rsidRPr="0064524E">
        <w:fldChar w:fldCharType="separate"/>
      </w:r>
      <w:r w:rsidR="00131566">
        <w:t>(a)</w:t>
      </w:r>
      <w:r w:rsidR="00B33800" w:rsidRPr="0064524E">
        <w:fldChar w:fldCharType="end"/>
      </w:r>
      <w:r w:rsidRPr="0064524E">
        <w:t>, Project Operator’s report under paragraph</w:t>
      </w:r>
      <w:r w:rsidR="003A24AE" w:rsidRPr="0064524E">
        <w:t> </w:t>
      </w:r>
      <w:r w:rsidR="00B33800" w:rsidRPr="0064524E">
        <w:fldChar w:fldCharType="begin"/>
      </w:r>
      <w:r w:rsidR="00B33800" w:rsidRPr="0064524E">
        <w:instrText xml:space="preserve"> REF _Ref163569842 \n \h </w:instrText>
      </w:r>
      <w:r w:rsidR="00F06646" w:rsidRPr="0064524E">
        <w:instrText xml:space="preserve"> \* MERGEFORMAT </w:instrText>
      </w:r>
      <w:r w:rsidR="00B33800" w:rsidRPr="0064524E">
        <w:fldChar w:fldCharType="separate"/>
      </w:r>
      <w:r w:rsidR="00131566">
        <w:t>(a)</w:t>
      </w:r>
      <w:r w:rsidR="00B33800" w:rsidRPr="0064524E">
        <w:fldChar w:fldCharType="end"/>
      </w:r>
      <w:r w:rsidRPr="0064524E">
        <w:t xml:space="preserve"> must also set out: </w:t>
      </w:r>
    </w:p>
    <w:p w14:paraId="1036DC02" w14:textId="0F847439" w:rsidR="00B33800" w:rsidRPr="0064524E" w:rsidRDefault="2C388DF0" w:rsidP="0058045D">
      <w:pPr>
        <w:pStyle w:val="Heading4"/>
      </w:pPr>
      <w:r w:rsidRPr="0064524E">
        <w:t xml:space="preserve">the Net Operational Revenue for the </w:t>
      </w:r>
      <w:r w:rsidR="009A687B" w:rsidRPr="0064524E">
        <w:t xml:space="preserve">Support </w:t>
      </w:r>
      <w:r w:rsidR="000F38FD" w:rsidRPr="0064524E">
        <w:t>Year</w:t>
      </w:r>
      <w:r w:rsidRPr="0064524E">
        <w:t>;</w:t>
      </w:r>
    </w:p>
    <w:p w14:paraId="23A2E7A3" w14:textId="4F372E52" w:rsidR="00740E94" w:rsidRPr="008129EB" w:rsidRDefault="2C388DF0" w:rsidP="0058045D">
      <w:pPr>
        <w:pStyle w:val="Heading4"/>
      </w:pPr>
      <w:r w:rsidRPr="0064524E">
        <w:t xml:space="preserve">the Annual Floor and the Annual Ceiling for the </w:t>
      </w:r>
      <w:r w:rsidR="009A687B" w:rsidRPr="0064524E">
        <w:t xml:space="preserve">Support </w:t>
      </w:r>
      <w:r w:rsidR="000F38FD" w:rsidRPr="0064524E">
        <w:t>Year</w:t>
      </w:r>
      <w:r w:rsidR="001A7386" w:rsidRPr="0064524E">
        <w:t xml:space="preserve"> (in each case, as adj</w:t>
      </w:r>
      <w:r w:rsidR="001A7386" w:rsidRPr="008129EB">
        <w:t>usted in accordance with this agreement)</w:t>
      </w:r>
      <w:r w:rsidRPr="008129EB">
        <w:t>;</w:t>
      </w:r>
      <w:r w:rsidR="00D36299" w:rsidRPr="008129EB">
        <w:t xml:space="preserve"> and</w:t>
      </w:r>
      <w:r w:rsidRPr="008129EB">
        <w:t xml:space="preserve"> </w:t>
      </w:r>
    </w:p>
    <w:p w14:paraId="3B9D1774" w14:textId="6D9A10AB" w:rsidR="00B33800" w:rsidRPr="008129EB" w:rsidRDefault="2C388DF0" w:rsidP="007E1107">
      <w:pPr>
        <w:pStyle w:val="Heading4"/>
        <w:keepNext/>
      </w:pPr>
      <w:r w:rsidRPr="008129EB">
        <w:lastRenderedPageBreak/>
        <w:t xml:space="preserve">if one or more Eligible </w:t>
      </w:r>
      <w:r w:rsidR="00A00E2E" w:rsidRPr="008129EB">
        <w:t>Wholesale</w:t>
      </w:r>
      <w:r w:rsidR="000D6B18" w:rsidRPr="008129EB">
        <w:t xml:space="preserve"> </w:t>
      </w:r>
      <w:r w:rsidRPr="008129EB">
        <w:t xml:space="preserve">Contracts applied to any </w:t>
      </w:r>
      <w:r w:rsidR="00F42C60" w:rsidRPr="008129EB">
        <w:t>Trading Interval</w:t>
      </w:r>
      <w:r w:rsidRPr="008129EB">
        <w:t xml:space="preserve"> in the </w:t>
      </w:r>
      <w:r w:rsidR="009A687B" w:rsidRPr="008129EB">
        <w:t xml:space="preserve">Support </w:t>
      </w:r>
      <w:r w:rsidR="000F38FD" w:rsidRPr="008129EB">
        <w:t>Year</w:t>
      </w:r>
      <w:r w:rsidR="00C56DAA" w:rsidRPr="008129EB">
        <w:t xml:space="preserve"> </w:t>
      </w:r>
      <w:r w:rsidRPr="008129EB">
        <w:t xml:space="preserve">pursuant to clause </w:t>
      </w:r>
      <w:r w:rsidR="00600CAB" w:rsidRPr="008129EB">
        <w:fldChar w:fldCharType="begin"/>
      </w:r>
      <w:r w:rsidR="00600CAB" w:rsidRPr="008129EB">
        <w:instrText xml:space="preserve"> REF _Ref163567140 \w \h </w:instrText>
      </w:r>
      <w:r w:rsidR="00F06646" w:rsidRPr="008129EB">
        <w:instrText xml:space="preserve"> \* MERGEFORMAT </w:instrText>
      </w:r>
      <w:r w:rsidR="00600CAB" w:rsidRPr="008129EB">
        <w:fldChar w:fldCharType="separate"/>
      </w:r>
      <w:r w:rsidR="00131566">
        <w:t>15.5</w:t>
      </w:r>
      <w:r w:rsidR="00600CAB" w:rsidRPr="008129EB">
        <w:fldChar w:fldCharType="end"/>
      </w:r>
      <w:r w:rsidRPr="008129EB">
        <w:t xml:space="preserve"> (“</w:t>
      </w:r>
      <w:r w:rsidR="00600CAB" w:rsidRPr="008129EB">
        <w:fldChar w:fldCharType="begin"/>
      </w:r>
      <w:r w:rsidR="00600CAB" w:rsidRPr="008129EB">
        <w:instrText xml:space="preserve">  REF _Ref163567140 \h </w:instrText>
      </w:r>
      <w:r w:rsidR="00F06646" w:rsidRPr="008129EB">
        <w:instrText xml:space="preserve"> \* MERGEFORMAT </w:instrText>
      </w:r>
      <w:r w:rsidR="00600CAB" w:rsidRPr="008129EB">
        <w:fldChar w:fldCharType="separate"/>
      </w:r>
      <w:r w:rsidR="00131566" w:rsidRPr="008129EB">
        <w:t>Application of Eligible Wholesale Contract</w:t>
      </w:r>
      <w:r w:rsidR="00600CAB" w:rsidRPr="008129EB">
        <w:fldChar w:fldCharType="end"/>
      </w:r>
      <w:r w:rsidRPr="008129EB">
        <w:t>”):</w:t>
      </w:r>
    </w:p>
    <w:p w14:paraId="1499A2AC" w14:textId="66EDDA6C" w:rsidR="00B33800" w:rsidRPr="008129EB" w:rsidRDefault="2C388DF0" w:rsidP="0058045D">
      <w:pPr>
        <w:pStyle w:val="Heading5"/>
      </w:pPr>
      <w:r w:rsidRPr="008129EB">
        <w:t xml:space="preserve">reasonable details of the revenue that Project Operator was entitled to </w:t>
      </w:r>
      <w:r w:rsidR="007E1107" w:rsidRPr="008129EB">
        <w:t xml:space="preserve">receive </w:t>
      </w:r>
      <w:r w:rsidRPr="008129EB">
        <w:t xml:space="preserve">during that </w:t>
      </w:r>
      <w:r w:rsidR="009A687B" w:rsidRPr="008129EB">
        <w:t xml:space="preserve">Support </w:t>
      </w:r>
      <w:r w:rsidR="000F38FD" w:rsidRPr="008129EB">
        <w:t>Year</w:t>
      </w:r>
      <w:r w:rsidRPr="008129EB">
        <w:t xml:space="preserve"> under the Eligible </w:t>
      </w:r>
      <w:r w:rsidR="00A00E2E" w:rsidRPr="008129EB">
        <w:t>Wholesale</w:t>
      </w:r>
      <w:r w:rsidR="000D6B18" w:rsidRPr="008129EB">
        <w:t xml:space="preserve"> </w:t>
      </w:r>
      <w:r w:rsidRPr="008129EB">
        <w:t xml:space="preserve">Contracts; </w:t>
      </w:r>
    </w:p>
    <w:p w14:paraId="5CDDFC66" w14:textId="4A20952D" w:rsidR="00A97D58" w:rsidRDefault="00715F7C" w:rsidP="0058045D">
      <w:pPr>
        <w:pStyle w:val="Heading5"/>
      </w:pPr>
      <w:bookmarkStart w:id="3109" w:name="_Ref193450038"/>
      <w:r w:rsidRPr="008129EB">
        <w:t xml:space="preserve">the quantities of electricity imported and exported for that Support Year </w:t>
      </w:r>
      <w:r w:rsidR="00A97D58">
        <w:t xml:space="preserve">(in aggregate and on a Trading Interval basis) </w:t>
      </w:r>
      <w:r w:rsidRPr="008129EB">
        <w:t xml:space="preserve">that were subject to the Eligible </w:t>
      </w:r>
      <w:r w:rsidR="00A00E2E" w:rsidRPr="008129EB">
        <w:t>Wholesale</w:t>
      </w:r>
      <w:r w:rsidRPr="008129EB">
        <w:t xml:space="preserve"> Contracts</w:t>
      </w:r>
      <w:r w:rsidR="00E80AD7">
        <w:t>; and</w:t>
      </w:r>
    </w:p>
    <w:p w14:paraId="650258AE" w14:textId="36246801" w:rsidR="00715F7C" w:rsidRDefault="00A97D58" w:rsidP="0058045D">
      <w:pPr>
        <w:pStyle w:val="Heading5"/>
      </w:pPr>
      <w:bookmarkStart w:id="3110" w:name="_Ref207893897"/>
      <w:r>
        <w:t>the quantity of Green Products for that Support Year that were subject to the Eligible Wholesale Contracts</w:t>
      </w:r>
      <w:r w:rsidR="00715F7C" w:rsidRPr="008129EB">
        <w:t>; and</w:t>
      </w:r>
      <w:bookmarkEnd w:id="3109"/>
      <w:bookmarkEnd w:id="3110"/>
    </w:p>
    <w:p w14:paraId="11A3EEEE" w14:textId="3FE9FE01" w:rsidR="004E064D" w:rsidRPr="0011424A" w:rsidRDefault="2C388DF0" w:rsidP="0058045D">
      <w:pPr>
        <w:pStyle w:val="Heading4"/>
      </w:pPr>
      <w:r w:rsidRPr="008129EB">
        <w:t xml:space="preserve">if there is </w:t>
      </w:r>
      <w:r w:rsidR="00D36299" w:rsidRPr="008129EB">
        <w:t xml:space="preserve">a Permitted </w:t>
      </w:r>
      <w:r w:rsidR="00417236">
        <w:t>Arrangement</w:t>
      </w:r>
      <w:r w:rsidRPr="008129EB">
        <w:t xml:space="preserve">, reasonable details of the </w:t>
      </w:r>
      <w:r w:rsidR="00D36299" w:rsidRPr="008129EB">
        <w:t xml:space="preserve">Permitted </w:t>
      </w:r>
      <w:r w:rsidR="00417236">
        <w:t>Arrangement</w:t>
      </w:r>
      <w:r w:rsidR="00417236" w:rsidRPr="008129EB">
        <w:t xml:space="preserve"> </w:t>
      </w:r>
      <w:r w:rsidRPr="008129EB">
        <w:t xml:space="preserve">Revenue </w:t>
      </w:r>
      <w:r w:rsidR="00417236">
        <w:t xml:space="preserve">and </w:t>
      </w:r>
      <w:r w:rsidR="005F552C">
        <w:t xml:space="preserve">Permitted Arrangement </w:t>
      </w:r>
      <w:r w:rsidR="00417236">
        <w:t>Costs and Expenses</w:t>
      </w:r>
      <w:r w:rsidR="005F552C">
        <w:t xml:space="preserve"> (as relevant) </w:t>
      </w:r>
      <w:r w:rsidRPr="008129EB">
        <w:t xml:space="preserve">for the </w:t>
      </w:r>
      <w:r w:rsidR="009A687B" w:rsidRPr="008129EB">
        <w:t xml:space="preserve">Support </w:t>
      </w:r>
      <w:r w:rsidR="000F38FD" w:rsidRPr="008129EB">
        <w:t>Y</w:t>
      </w:r>
      <w:r w:rsidR="000F38FD" w:rsidRPr="003322C9">
        <w:t>ear</w:t>
      </w:r>
      <w:r w:rsidR="003D7BDF" w:rsidRPr="00494718">
        <w:t>.</w:t>
      </w:r>
    </w:p>
    <w:p w14:paraId="2C5ACC2E" w14:textId="6C3299BB" w:rsidR="0035377F" w:rsidRPr="008129EB" w:rsidRDefault="2C388DF0" w:rsidP="0058045D">
      <w:pPr>
        <w:pStyle w:val="Heading3"/>
      </w:pPr>
      <w:r w:rsidRPr="008129EB">
        <w:t xml:space="preserve">A </w:t>
      </w:r>
      <w:r w:rsidR="003322C9">
        <w:t>Q</w:t>
      </w:r>
      <w:r w:rsidRPr="008129EB">
        <w:t xml:space="preserve">uarterly report provided under paragraph </w:t>
      </w:r>
      <w:r w:rsidR="0035377F" w:rsidRPr="008129EB">
        <w:fldChar w:fldCharType="begin"/>
      </w:r>
      <w:r w:rsidR="0035377F" w:rsidRPr="008129EB">
        <w:instrText xml:space="preserve"> REF _Ref163569842 \n \h </w:instrText>
      </w:r>
      <w:r w:rsidR="00F06646" w:rsidRPr="008129EB">
        <w:instrText xml:space="preserve"> \* MERGEFORMAT </w:instrText>
      </w:r>
      <w:r w:rsidR="0035377F" w:rsidRPr="008129EB">
        <w:fldChar w:fldCharType="separate"/>
      </w:r>
      <w:r w:rsidR="00131566">
        <w:t>(a)</w:t>
      </w:r>
      <w:r w:rsidR="0035377F" w:rsidRPr="008129EB">
        <w:fldChar w:fldCharType="end"/>
      </w:r>
      <w:r w:rsidRPr="008129EB">
        <w:t xml:space="preserve"> must be:</w:t>
      </w:r>
    </w:p>
    <w:p w14:paraId="3257D4DB" w14:textId="77777777" w:rsidR="0035377F" w:rsidRPr="008129EB" w:rsidRDefault="2C388DF0" w:rsidP="0058045D">
      <w:pPr>
        <w:pStyle w:val="Heading4"/>
        <w:rPr>
          <w:szCs w:val="18"/>
        </w:rPr>
      </w:pPr>
      <w:r w:rsidRPr="008129EB">
        <w:t xml:space="preserve">in a reporting format specified by the Commonwealth (acting reasonably) from time to time; and </w:t>
      </w:r>
    </w:p>
    <w:p w14:paraId="6E8DAEB9" w14:textId="77777777" w:rsidR="0035377F" w:rsidRPr="008129EB" w:rsidRDefault="2C388DF0" w:rsidP="0058045D">
      <w:pPr>
        <w:pStyle w:val="Heading4"/>
      </w:pPr>
      <w:r w:rsidRPr="008129EB">
        <w:t xml:space="preserve">certified by a director of Project Operator to be true and correct. </w:t>
      </w:r>
    </w:p>
    <w:p w14:paraId="4C74CEE4" w14:textId="77777777" w:rsidR="00506159" w:rsidRPr="008129EB" w:rsidRDefault="49D70CC2" w:rsidP="0058045D">
      <w:pPr>
        <w:pStyle w:val="Heading2"/>
      </w:pPr>
      <w:bookmarkStart w:id="3111" w:name="_Ref94878032"/>
      <w:bookmarkStart w:id="3112" w:name="_Toc101536775"/>
      <w:bookmarkStart w:id="3113" w:name="_Toc156909151"/>
      <w:bookmarkStart w:id="3114" w:name="_Toc232683679"/>
      <w:r w:rsidRPr="008129EB">
        <w:t>Social Licence Commitments Reporting</w:t>
      </w:r>
      <w:bookmarkEnd w:id="3111"/>
      <w:bookmarkEnd w:id="3112"/>
      <w:bookmarkEnd w:id="3113"/>
      <w:bookmarkEnd w:id="3114"/>
    </w:p>
    <w:p w14:paraId="3831D905" w14:textId="77777777" w:rsidR="00506159" w:rsidRPr="008129EB" w:rsidRDefault="00506159" w:rsidP="0058045D">
      <w:pPr>
        <w:pStyle w:val="Heading3"/>
      </w:pPr>
      <w:bookmarkStart w:id="3115" w:name="_Ref108098349"/>
      <w:bookmarkStart w:id="3116" w:name="_Ref103540627"/>
      <w:r w:rsidRPr="008129EB">
        <w:t>Within:</w:t>
      </w:r>
      <w:bookmarkEnd w:id="3115"/>
      <w:r w:rsidRPr="008129EB">
        <w:t xml:space="preserve"> </w:t>
      </w:r>
    </w:p>
    <w:p w14:paraId="6B5F66A3" w14:textId="6EC2A48A" w:rsidR="00506159" w:rsidRPr="008129EB" w:rsidRDefault="00DF3A43" w:rsidP="0058045D">
      <w:pPr>
        <w:pStyle w:val="Heading4"/>
      </w:pPr>
      <w:bookmarkStart w:id="3117" w:name="_Ref106209044"/>
      <w:r w:rsidRPr="008129EB">
        <w:t>20</w:t>
      </w:r>
      <w:r w:rsidR="00506159" w:rsidRPr="008129EB">
        <w:t xml:space="preserve"> Business Days after Project Operator satisfies </w:t>
      </w:r>
      <w:r w:rsidR="00A97D58">
        <w:t>any</w:t>
      </w:r>
      <w:r w:rsidR="00A97D58" w:rsidRPr="008129EB">
        <w:t xml:space="preserve"> </w:t>
      </w:r>
      <w:r w:rsidR="00506159" w:rsidRPr="008129EB">
        <w:t>Social Licence Commitments that are to be satisfied prior to the Commercial Operations Date, Project Operator must give the Commonwealth a report demonstrating Project Operator’s compliance with those Social Licence Commitments; and</w:t>
      </w:r>
      <w:bookmarkEnd w:id="3117"/>
    </w:p>
    <w:p w14:paraId="45F1628A" w14:textId="014530D0" w:rsidR="00506159" w:rsidRPr="008129EB" w:rsidRDefault="00070FBF" w:rsidP="0058045D">
      <w:pPr>
        <w:pStyle w:val="Heading4"/>
      </w:pPr>
      <w:r w:rsidRPr="008129EB">
        <w:t xml:space="preserve">20 </w:t>
      </w:r>
      <w:r w:rsidR="00506159" w:rsidRPr="008129EB">
        <w:t xml:space="preserve">Business Days after the </w:t>
      </w:r>
      <w:r w:rsidR="00E30157" w:rsidRPr="008129EB">
        <w:t xml:space="preserve">relevant </w:t>
      </w:r>
      <w:r w:rsidRPr="008129EB">
        <w:t xml:space="preserve">SLC Reporting Date set out in item </w:t>
      </w:r>
      <w:r w:rsidRPr="008129EB">
        <w:fldChar w:fldCharType="begin"/>
      </w:r>
      <w:r w:rsidRPr="008129EB">
        <w:instrText xml:space="preserve"> REF _Ref176510407 \r \h </w:instrText>
      </w:r>
      <w:r w:rsidRPr="008129EB">
        <w:fldChar w:fldCharType="separate"/>
      </w:r>
      <w:r w:rsidR="00131566">
        <w:t>19</w:t>
      </w:r>
      <w:r w:rsidRPr="008129EB">
        <w:fldChar w:fldCharType="end"/>
      </w:r>
      <w:r w:rsidR="00506159" w:rsidRPr="008129EB">
        <w:t xml:space="preserve"> of </w:t>
      </w:r>
      <w:r w:rsidR="00641040" w:rsidRPr="008129EB">
        <w:t>the Reference Details</w:t>
      </w:r>
      <w:r w:rsidR="00506159" w:rsidRPr="008129EB">
        <w:t>, Project Operator must give the Commonwealth a report demonstrating Project Operator’s compliance with its Social Licence Commitments</w:t>
      </w:r>
      <w:r w:rsidR="007E1107" w:rsidRPr="008129EB">
        <w:t xml:space="preserve"> </w:t>
      </w:r>
      <w:r w:rsidR="00641040" w:rsidRPr="008129EB">
        <w:t xml:space="preserve">during the </w:t>
      </w:r>
      <w:r w:rsidR="00AE59BA">
        <w:t xml:space="preserve">three (3) or twelve (12) month </w:t>
      </w:r>
      <w:r w:rsidR="00641040" w:rsidRPr="008129EB">
        <w:t xml:space="preserve">period </w:t>
      </w:r>
      <w:r w:rsidR="00766215">
        <w:t xml:space="preserve">(as applicable) </w:t>
      </w:r>
      <w:r w:rsidR="004E064D" w:rsidRPr="008129EB">
        <w:t xml:space="preserve">since </w:t>
      </w:r>
      <w:r w:rsidR="00641040" w:rsidRPr="008129EB">
        <w:t xml:space="preserve">the </w:t>
      </w:r>
      <w:r w:rsidR="004E064D" w:rsidRPr="008129EB">
        <w:t xml:space="preserve">previous </w:t>
      </w:r>
      <w:r w:rsidR="00641040" w:rsidRPr="008129EB">
        <w:t>SLC Reporting Date.</w:t>
      </w:r>
      <w:r w:rsidR="00506159" w:rsidRPr="008129EB">
        <w:t xml:space="preserve"> </w:t>
      </w:r>
      <w:r w:rsidR="00AE59BA">
        <w:t>For the first SLC Reporting Date arising during the Term, the period of compliance to be demonstrated in the report is the period commencing on the Signing Date and ending on the first SLC Reporting Date,</w:t>
      </w:r>
    </w:p>
    <w:p w14:paraId="585E348E" w14:textId="79B22A33" w:rsidR="00506159" w:rsidRPr="008129EB" w:rsidRDefault="0010679C" w:rsidP="003A24AE">
      <w:pPr>
        <w:pStyle w:val="Heading4"/>
        <w:numPr>
          <w:ilvl w:val="0"/>
          <w:numId w:val="0"/>
        </w:numPr>
        <w:ind w:left="1474"/>
      </w:pPr>
      <w:r>
        <w:t>t</w:t>
      </w:r>
      <w:r w:rsidR="2BC382E4" w:rsidRPr="008129EB">
        <w:t>ogether with reasonable supporting information.</w:t>
      </w:r>
      <w:bookmarkEnd w:id="3116"/>
      <w:r w:rsidR="2BC382E4" w:rsidRPr="008129EB">
        <w:t xml:space="preserve"> </w:t>
      </w:r>
    </w:p>
    <w:p w14:paraId="3112FF0F" w14:textId="6278F1AE" w:rsidR="00506159" w:rsidRPr="008129EB" w:rsidRDefault="00506159" w:rsidP="0058045D">
      <w:pPr>
        <w:pStyle w:val="Heading3"/>
      </w:pPr>
      <w:bookmarkStart w:id="3118" w:name="_Ref105613529"/>
      <w:r w:rsidRPr="008129EB">
        <w:t xml:space="preserve">A report provided under paragraph </w:t>
      </w:r>
      <w:r w:rsidRPr="008129EB">
        <w:fldChar w:fldCharType="begin"/>
      </w:r>
      <w:r w:rsidRPr="008129EB">
        <w:instrText xml:space="preserve"> REF _Ref108098349 \n \h </w:instrText>
      </w:r>
      <w:r w:rsidRPr="008129EB">
        <w:fldChar w:fldCharType="separate"/>
      </w:r>
      <w:r w:rsidR="00131566">
        <w:t>(a)</w:t>
      </w:r>
      <w:r w:rsidRPr="008129EB">
        <w:fldChar w:fldCharType="end"/>
      </w:r>
      <w:r w:rsidRPr="008129EB">
        <w:t xml:space="preserve"> must be</w:t>
      </w:r>
      <w:r w:rsidRPr="008129EB">
        <w:rPr>
          <w:szCs w:val="18"/>
        </w:rPr>
        <w:t>:</w:t>
      </w:r>
      <w:bookmarkEnd w:id="3118"/>
      <w:r w:rsidRPr="008129EB">
        <w:rPr>
          <w:szCs w:val="18"/>
        </w:rPr>
        <w:t xml:space="preserve"> </w:t>
      </w:r>
    </w:p>
    <w:p w14:paraId="40CFA343" w14:textId="77777777" w:rsidR="00506159" w:rsidRPr="008129EB" w:rsidRDefault="00506159" w:rsidP="0058045D">
      <w:pPr>
        <w:pStyle w:val="Heading4"/>
      </w:pPr>
      <w:r w:rsidRPr="008129EB">
        <w:t xml:space="preserve">in a reporting format specified by the Commonwealth </w:t>
      </w:r>
      <w:r w:rsidR="00D344F3" w:rsidRPr="008129EB">
        <w:t xml:space="preserve">(acting reasonably) </w:t>
      </w:r>
      <w:r w:rsidRPr="008129EB">
        <w:t xml:space="preserve">from time to time; and </w:t>
      </w:r>
    </w:p>
    <w:p w14:paraId="78B71FBF" w14:textId="77777777" w:rsidR="00506159" w:rsidRPr="008129EB" w:rsidRDefault="00506159" w:rsidP="0058045D">
      <w:pPr>
        <w:pStyle w:val="Heading4"/>
      </w:pPr>
      <w:r w:rsidRPr="008129EB">
        <w:t xml:space="preserve">certified by a director of Project Operator to be true and correct. </w:t>
      </w:r>
    </w:p>
    <w:p w14:paraId="2449DD7F" w14:textId="58740AD0" w:rsidR="00506159" w:rsidRPr="008129EB" w:rsidRDefault="00506159" w:rsidP="00184BA4">
      <w:pPr>
        <w:pStyle w:val="Heading3"/>
        <w:keepNext/>
      </w:pPr>
      <w:bookmarkStart w:id="3119" w:name="_Ref106210613"/>
      <w:bookmarkStart w:id="3120" w:name="_Ref105613711"/>
      <w:r w:rsidRPr="008129EB">
        <w:lastRenderedPageBreak/>
        <w:t xml:space="preserve">Within </w:t>
      </w:r>
      <w:r w:rsidR="007743A8" w:rsidRPr="008129EB">
        <w:t>20</w:t>
      </w:r>
      <w:r w:rsidRPr="008129EB">
        <w:t xml:space="preserve"> Business Days after receiving Project Operator’s report under subparagraph </w:t>
      </w:r>
      <w:r w:rsidRPr="008129EB">
        <w:fldChar w:fldCharType="begin"/>
      </w:r>
      <w:r w:rsidRPr="008129EB">
        <w:instrText xml:space="preserve"> REF _Ref108098349 \n \h </w:instrText>
      </w:r>
      <w:r w:rsidRPr="008129EB">
        <w:fldChar w:fldCharType="separate"/>
      </w:r>
      <w:r w:rsidR="00131566">
        <w:t>(a)</w:t>
      </w:r>
      <w:r w:rsidRPr="008129EB">
        <w:fldChar w:fldCharType="end"/>
      </w:r>
      <w:r w:rsidRPr="008129EB">
        <w:fldChar w:fldCharType="begin"/>
      </w:r>
      <w:r w:rsidRPr="008129EB">
        <w:instrText xml:space="preserve"> REF _Ref106209044 \n \h </w:instrText>
      </w:r>
      <w:r w:rsidRPr="008129EB">
        <w:fldChar w:fldCharType="separate"/>
      </w:r>
      <w:r w:rsidR="00131566">
        <w:t>(i)</w:t>
      </w:r>
      <w:r w:rsidRPr="008129EB">
        <w:fldChar w:fldCharType="end"/>
      </w:r>
      <w:r w:rsidRPr="008129EB">
        <w:t>, the Commonwealth must:</w:t>
      </w:r>
      <w:bookmarkEnd w:id="3119"/>
      <w:r w:rsidRPr="008129EB">
        <w:t xml:space="preserve"> </w:t>
      </w:r>
    </w:p>
    <w:p w14:paraId="40C31566" w14:textId="77777777" w:rsidR="00506159" w:rsidRPr="008129EB" w:rsidRDefault="00506159" w:rsidP="0058045D">
      <w:pPr>
        <w:pStyle w:val="Heading4"/>
      </w:pPr>
      <w:bookmarkStart w:id="3121" w:name="_Ref177061119"/>
      <w:r w:rsidRPr="008129EB">
        <w:t>confirm that Project Operator has satisfied all Social Licence Commitments that are to be satisfied prior to the Commercial Operations Date;</w:t>
      </w:r>
      <w:bookmarkEnd w:id="3121"/>
    </w:p>
    <w:p w14:paraId="1718AFBE" w14:textId="77777777" w:rsidR="00506159" w:rsidRPr="008129EB" w:rsidRDefault="00506159" w:rsidP="0058045D">
      <w:pPr>
        <w:pStyle w:val="Heading4"/>
      </w:pPr>
      <w:bookmarkStart w:id="3122" w:name="_Ref106209727"/>
      <w:r w:rsidRPr="008129EB">
        <w:t>request any further information from Project Operator that the Commonwealth reasonably requires in order to assess whether Project Operator has complied with those Social Licence Commitments; or</w:t>
      </w:r>
      <w:bookmarkEnd w:id="3122"/>
      <w:r w:rsidRPr="008129EB">
        <w:t xml:space="preserve"> </w:t>
      </w:r>
    </w:p>
    <w:p w14:paraId="291ABCA7" w14:textId="26B76081" w:rsidR="00506159" w:rsidRPr="008129EB" w:rsidRDefault="00506159" w:rsidP="00011DD6">
      <w:pPr>
        <w:pStyle w:val="Heading4"/>
        <w:keepNext/>
      </w:pPr>
      <w:bookmarkStart w:id="3123" w:name="_Ref177061121"/>
      <w:r w:rsidRPr="008129EB">
        <w:t>reject that report</w:t>
      </w:r>
      <w:r w:rsidR="00641040" w:rsidRPr="008129EB">
        <w:t>,</w:t>
      </w:r>
      <w:bookmarkEnd w:id="3120"/>
      <w:bookmarkEnd w:id="3123"/>
    </w:p>
    <w:p w14:paraId="676E9DFB" w14:textId="65442AAA" w:rsidR="00641040" w:rsidRPr="008129EB" w:rsidRDefault="00641040" w:rsidP="00641040">
      <w:pPr>
        <w:pStyle w:val="Heading4"/>
        <w:numPr>
          <w:ilvl w:val="0"/>
          <w:numId w:val="0"/>
        </w:numPr>
        <w:ind w:left="1474"/>
      </w:pPr>
      <w:r w:rsidRPr="008129EB">
        <w:t>and</w:t>
      </w:r>
      <w:r w:rsidR="007C28D4" w:rsidRPr="008129EB">
        <w:t>,</w:t>
      </w:r>
      <w:r w:rsidRPr="008129EB">
        <w:t xml:space="preserve"> if:</w:t>
      </w:r>
    </w:p>
    <w:p w14:paraId="50C58BD8" w14:textId="3D3A6951" w:rsidR="00641040" w:rsidRPr="008129EB" w:rsidRDefault="00641040" w:rsidP="00632022">
      <w:pPr>
        <w:pStyle w:val="Heading4"/>
        <w:numPr>
          <w:ilvl w:val="3"/>
          <w:numId w:val="45"/>
        </w:numPr>
        <w:tabs>
          <w:tab w:val="clear" w:pos="2211"/>
          <w:tab w:val="num" w:pos="2571"/>
        </w:tabs>
        <w:ind w:left="1800" w:hanging="360"/>
      </w:pPr>
      <w:r w:rsidRPr="008129EB">
        <w:t xml:space="preserve">the Commonwealth does not, within 20 Business Days after receiving Project Operator’s report under subparagraph </w:t>
      </w:r>
      <w:r w:rsidRPr="008129EB">
        <w:fldChar w:fldCharType="begin"/>
      </w:r>
      <w:r w:rsidRPr="008129EB">
        <w:instrText xml:space="preserve"> REF _Ref108098349 \n \h </w:instrText>
      </w:r>
      <w:r w:rsidRPr="008129EB">
        <w:fldChar w:fldCharType="separate"/>
      </w:r>
      <w:r w:rsidR="00131566">
        <w:t>(a)</w:t>
      </w:r>
      <w:r w:rsidRPr="008129EB">
        <w:fldChar w:fldCharType="end"/>
      </w:r>
      <w:r w:rsidRPr="008129EB">
        <w:fldChar w:fldCharType="begin"/>
      </w:r>
      <w:r w:rsidRPr="008129EB">
        <w:instrText xml:space="preserve"> REF _Ref106209044 \n \h </w:instrText>
      </w:r>
      <w:r w:rsidRPr="008129EB">
        <w:fldChar w:fldCharType="separate"/>
      </w:r>
      <w:r w:rsidR="00131566">
        <w:t>(i)</w:t>
      </w:r>
      <w:r w:rsidRPr="008129EB">
        <w:fldChar w:fldCharType="end"/>
      </w:r>
      <w:r w:rsidRPr="008129EB">
        <w:t xml:space="preserve"> do one of the things referred to in subparagraphs</w:t>
      </w:r>
      <w:r w:rsidR="002A276F" w:rsidRPr="008129EB">
        <w:t xml:space="preserve"> </w:t>
      </w:r>
      <w:r w:rsidR="002A276F" w:rsidRPr="008129EB">
        <w:fldChar w:fldCharType="begin"/>
      </w:r>
      <w:r w:rsidR="002A276F" w:rsidRPr="008129EB">
        <w:instrText xml:space="preserve"> REF _Ref106210613 \n \h </w:instrText>
      </w:r>
      <w:r w:rsidR="002A276F" w:rsidRPr="008129EB">
        <w:fldChar w:fldCharType="separate"/>
      </w:r>
      <w:r w:rsidR="00131566">
        <w:t>(c)</w:t>
      </w:r>
      <w:r w:rsidR="002A276F" w:rsidRPr="008129EB">
        <w:fldChar w:fldCharType="end"/>
      </w:r>
      <w:r w:rsidR="002A276F" w:rsidRPr="008129EB">
        <w:fldChar w:fldCharType="begin"/>
      </w:r>
      <w:r w:rsidR="002A276F" w:rsidRPr="008129EB">
        <w:instrText xml:space="preserve"> REF _Ref177061119 \r \h </w:instrText>
      </w:r>
      <w:r w:rsidR="002A276F" w:rsidRPr="008129EB">
        <w:fldChar w:fldCharType="separate"/>
      </w:r>
      <w:r w:rsidR="00131566">
        <w:t>(i)</w:t>
      </w:r>
      <w:r w:rsidR="002A276F" w:rsidRPr="008129EB">
        <w:fldChar w:fldCharType="end"/>
      </w:r>
      <w:r w:rsidR="002A276F" w:rsidRPr="008129EB">
        <w:t xml:space="preserve"> </w:t>
      </w:r>
      <w:r w:rsidR="00816F55">
        <w:t xml:space="preserve">to </w:t>
      </w:r>
      <w:r w:rsidR="00816F55">
        <w:fldChar w:fldCharType="begin"/>
      </w:r>
      <w:r w:rsidR="00816F55">
        <w:instrText xml:space="preserve"> REF _Ref106210613 \n \h </w:instrText>
      </w:r>
      <w:r w:rsidR="00816F55">
        <w:fldChar w:fldCharType="separate"/>
      </w:r>
      <w:r w:rsidR="00131566">
        <w:t>(c)</w:t>
      </w:r>
      <w:r w:rsidR="00816F55">
        <w:fldChar w:fldCharType="end"/>
      </w:r>
      <w:r w:rsidR="00816F55">
        <w:fldChar w:fldCharType="begin"/>
      </w:r>
      <w:r w:rsidR="00816F55">
        <w:instrText xml:space="preserve"> REF _Ref177061121 \n \h </w:instrText>
      </w:r>
      <w:r w:rsidR="00816F55">
        <w:fldChar w:fldCharType="separate"/>
      </w:r>
      <w:r w:rsidR="00131566">
        <w:t>(iii)</w:t>
      </w:r>
      <w:r w:rsidR="00816F55">
        <w:fldChar w:fldCharType="end"/>
      </w:r>
      <w:r w:rsidRPr="008129EB">
        <w:t>; and</w:t>
      </w:r>
    </w:p>
    <w:p w14:paraId="4592C83E" w14:textId="077253E0" w:rsidR="00641040" w:rsidRPr="008129EB" w:rsidRDefault="00641040" w:rsidP="00632022">
      <w:pPr>
        <w:pStyle w:val="Heading4"/>
        <w:keepNext/>
        <w:numPr>
          <w:ilvl w:val="3"/>
          <w:numId w:val="45"/>
        </w:numPr>
        <w:tabs>
          <w:tab w:val="clear" w:pos="2211"/>
          <w:tab w:val="num" w:pos="2571"/>
        </w:tabs>
        <w:ind w:left="1800" w:hanging="360"/>
      </w:pPr>
      <w:r w:rsidRPr="008129EB">
        <w:t xml:space="preserve">that will prevent Project Operator from achieving </w:t>
      </w:r>
      <w:r w:rsidR="00C50509" w:rsidRPr="008129EB">
        <w:t xml:space="preserve">the </w:t>
      </w:r>
      <w:r w:rsidRPr="008129EB">
        <w:t>COD by the COD Sunset Date,</w:t>
      </w:r>
    </w:p>
    <w:p w14:paraId="2B18C625" w14:textId="1E8DF7F8" w:rsidR="00641040" w:rsidRPr="008129EB" w:rsidRDefault="00641040" w:rsidP="0069502F">
      <w:pPr>
        <w:spacing w:after="240"/>
        <w:ind w:left="1440" w:firstLine="34"/>
      </w:pPr>
      <w:r w:rsidRPr="008129EB">
        <w:t>then, to the extent there is no Concurrent Delay, the COD Sunset Date will be extended by one day for each day of that delay.</w:t>
      </w:r>
      <w:r w:rsidR="007C28D4" w:rsidRPr="008129EB">
        <w:t xml:space="preserve"> For </w:t>
      </w:r>
      <w:r w:rsidR="00D23629">
        <w:t>clarity</w:t>
      </w:r>
      <w:r w:rsidR="007C28D4" w:rsidRPr="008129EB">
        <w:t xml:space="preserve">, no extension to the COD Sunset Date will apply if the report provided by Project Operator under subparagraph </w:t>
      </w:r>
      <w:r w:rsidR="007C28D4" w:rsidRPr="008129EB">
        <w:fldChar w:fldCharType="begin"/>
      </w:r>
      <w:r w:rsidR="007C28D4" w:rsidRPr="008129EB">
        <w:instrText xml:space="preserve"> REF _Ref108098349 \n \h </w:instrText>
      </w:r>
      <w:r w:rsidR="007C28D4" w:rsidRPr="008129EB">
        <w:fldChar w:fldCharType="separate"/>
      </w:r>
      <w:r w:rsidR="00131566">
        <w:t>(a)</w:t>
      </w:r>
      <w:r w:rsidR="007C28D4" w:rsidRPr="008129EB">
        <w:fldChar w:fldCharType="end"/>
      </w:r>
      <w:r w:rsidR="007C28D4" w:rsidRPr="008129EB">
        <w:fldChar w:fldCharType="begin"/>
      </w:r>
      <w:r w:rsidR="007C28D4" w:rsidRPr="008129EB">
        <w:instrText xml:space="preserve"> REF _Ref106209044 \n \h </w:instrText>
      </w:r>
      <w:r w:rsidR="007C28D4" w:rsidRPr="008129EB">
        <w:fldChar w:fldCharType="separate"/>
      </w:r>
      <w:r w:rsidR="00131566">
        <w:t>(i)</w:t>
      </w:r>
      <w:r w:rsidR="007C28D4" w:rsidRPr="008129EB">
        <w:fldChar w:fldCharType="end"/>
      </w:r>
      <w:r w:rsidR="007C28D4" w:rsidRPr="008129EB">
        <w:t xml:space="preserve"> is rejected by the Commonwealth under subparagraph </w:t>
      </w:r>
      <w:r w:rsidR="007C28D4" w:rsidRPr="008129EB">
        <w:fldChar w:fldCharType="begin"/>
      </w:r>
      <w:r w:rsidR="007C28D4" w:rsidRPr="008129EB">
        <w:instrText xml:space="preserve"> REF _Ref106210613 \n \h </w:instrText>
      </w:r>
      <w:r w:rsidR="007C28D4" w:rsidRPr="008129EB">
        <w:fldChar w:fldCharType="separate"/>
      </w:r>
      <w:r w:rsidR="00131566">
        <w:t>(c)</w:t>
      </w:r>
      <w:r w:rsidR="007C28D4" w:rsidRPr="008129EB">
        <w:fldChar w:fldCharType="end"/>
      </w:r>
      <w:r w:rsidR="007C28D4" w:rsidRPr="008129EB">
        <w:fldChar w:fldCharType="begin"/>
      </w:r>
      <w:r w:rsidR="007C28D4" w:rsidRPr="008129EB">
        <w:instrText xml:space="preserve"> REF _Ref177061121 \n \h </w:instrText>
      </w:r>
      <w:r w:rsidR="007C28D4" w:rsidRPr="008129EB">
        <w:fldChar w:fldCharType="separate"/>
      </w:r>
      <w:r w:rsidR="00131566">
        <w:t>(iii)</w:t>
      </w:r>
      <w:r w:rsidR="007C28D4" w:rsidRPr="008129EB">
        <w:fldChar w:fldCharType="end"/>
      </w:r>
      <w:r w:rsidR="007C28D4" w:rsidRPr="008129EB">
        <w:t xml:space="preserve"> and Project Operator is required to resubmit the report under paragraph </w:t>
      </w:r>
      <w:r w:rsidR="007C28D4" w:rsidRPr="008129EB">
        <w:fldChar w:fldCharType="begin"/>
      </w:r>
      <w:r w:rsidR="007C28D4" w:rsidRPr="008129EB">
        <w:instrText xml:space="preserve"> REF _Ref108098408 \n \h </w:instrText>
      </w:r>
      <w:r w:rsidR="007C28D4" w:rsidRPr="008129EB">
        <w:fldChar w:fldCharType="separate"/>
      </w:r>
      <w:r w:rsidR="00131566">
        <w:t>(f)</w:t>
      </w:r>
      <w:r w:rsidR="007C28D4" w:rsidRPr="008129EB">
        <w:fldChar w:fldCharType="end"/>
      </w:r>
      <w:r w:rsidR="007C28D4" w:rsidRPr="008129EB">
        <w:fldChar w:fldCharType="begin"/>
      </w:r>
      <w:r w:rsidR="007C28D4" w:rsidRPr="008129EB">
        <w:instrText xml:space="preserve"> REF _Ref180656965 \n \h </w:instrText>
      </w:r>
      <w:r w:rsidR="007C28D4" w:rsidRPr="008129EB">
        <w:fldChar w:fldCharType="separate"/>
      </w:r>
      <w:r w:rsidR="00131566">
        <w:t>(ii)</w:t>
      </w:r>
      <w:r w:rsidR="007C28D4" w:rsidRPr="008129EB">
        <w:fldChar w:fldCharType="end"/>
      </w:r>
      <w:r w:rsidR="007C28D4" w:rsidRPr="008129EB">
        <w:t>.</w:t>
      </w:r>
    </w:p>
    <w:p w14:paraId="01C42817" w14:textId="3BE6B98C" w:rsidR="00506159" w:rsidRPr="008129EB" w:rsidRDefault="00506159" w:rsidP="003D7BDF">
      <w:pPr>
        <w:pStyle w:val="Heading3"/>
        <w:keepNext/>
      </w:pPr>
      <w:bookmarkStart w:id="3124" w:name="_Ref106210731"/>
      <w:r w:rsidRPr="008129EB">
        <w:t xml:space="preserve">If the Commonwealth requests any further information from Project Operator under subparagraph </w:t>
      </w:r>
      <w:r w:rsidRPr="008129EB">
        <w:fldChar w:fldCharType="begin"/>
      </w:r>
      <w:r w:rsidRPr="008129EB">
        <w:instrText xml:space="preserve"> REF _Ref106210613 \n \h </w:instrText>
      </w:r>
      <w:r w:rsidRPr="008129EB">
        <w:fldChar w:fldCharType="separate"/>
      </w:r>
      <w:r w:rsidR="00131566">
        <w:t>(c)</w:t>
      </w:r>
      <w:r w:rsidRPr="008129EB">
        <w:fldChar w:fldCharType="end"/>
      </w:r>
      <w:r w:rsidRPr="008129EB">
        <w:fldChar w:fldCharType="begin"/>
      </w:r>
      <w:r w:rsidRPr="008129EB">
        <w:instrText xml:space="preserve"> REF _Ref106209727 \n \h </w:instrText>
      </w:r>
      <w:r w:rsidRPr="008129EB">
        <w:fldChar w:fldCharType="separate"/>
      </w:r>
      <w:r w:rsidR="00131566">
        <w:t>(ii)</w:t>
      </w:r>
      <w:r w:rsidRPr="008129EB">
        <w:fldChar w:fldCharType="end"/>
      </w:r>
      <w:r w:rsidRPr="008129EB">
        <w:t>, then:</w:t>
      </w:r>
      <w:bookmarkEnd w:id="3124"/>
      <w:r w:rsidRPr="008129EB">
        <w:t xml:space="preserve"> </w:t>
      </w:r>
    </w:p>
    <w:p w14:paraId="5D42B087" w14:textId="5037F416" w:rsidR="00506159" w:rsidRPr="008129EB" w:rsidRDefault="00506159" w:rsidP="0058045D">
      <w:pPr>
        <w:pStyle w:val="Heading4"/>
      </w:pPr>
      <w:r w:rsidRPr="008129EB">
        <w:t xml:space="preserve">within </w:t>
      </w:r>
      <w:r w:rsidR="00DA6A0B">
        <w:t>ten (</w:t>
      </w:r>
      <w:r w:rsidRPr="008129EB">
        <w:t>10</w:t>
      </w:r>
      <w:r w:rsidR="00DA6A0B">
        <w:t>)</w:t>
      </w:r>
      <w:r w:rsidRPr="008129EB">
        <w:t xml:space="preserve"> Business Days after the Commonwealth’s request, Project Operator must provide the requested information; and </w:t>
      </w:r>
    </w:p>
    <w:p w14:paraId="627B1165" w14:textId="74A50908" w:rsidR="00506159" w:rsidRPr="008129EB" w:rsidRDefault="00506159" w:rsidP="0058045D">
      <w:pPr>
        <w:pStyle w:val="Heading4"/>
      </w:pPr>
      <w:r w:rsidRPr="008129EB">
        <w:t xml:space="preserve">within 40 Business Days after receiving the requested information from Project Operator, the Commonwealth must use reasonable endeavours to either confirm or reject Project Operator’s report under subparagraph </w:t>
      </w:r>
      <w:r w:rsidRPr="008129EB">
        <w:fldChar w:fldCharType="begin"/>
      </w:r>
      <w:r w:rsidRPr="008129EB">
        <w:instrText xml:space="preserve"> REF _Ref108098349 \n \h </w:instrText>
      </w:r>
      <w:r w:rsidRPr="008129EB">
        <w:fldChar w:fldCharType="separate"/>
      </w:r>
      <w:r w:rsidR="00131566">
        <w:t>(a)</w:t>
      </w:r>
      <w:r w:rsidRPr="008129EB">
        <w:fldChar w:fldCharType="end"/>
      </w:r>
      <w:r w:rsidRPr="008129EB">
        <w:fldChar w:fldCharType="begin"/>
      </w:r>
      <w:r w:rsidRPr="008129EB">
        <w:instrText xml:space="preserve"> REF _Ref106209044 \n \h </w:instrText>
      </w:r>
      <w:r w:rsidRPr="008129EB">
        <w:fldChar w:fldCharType="separate"/>
      </w:r>
      <w:r w:rsidR="00131566">
        <w:t>(i)</w:t>
      </w:r>
      <w:r w:rsidRPr="008129EB">
        <w:fldChar w:fldCharType="end"/>
      </w:r>
      <w:r w:rsidRPr="008129EB">
        <w:t>.</w:t>
      </w:r>
    </w:p>
    <w:p w14:paraId="2657452E" w14:textId="2D528F60" w:rsidR="00506159" w:rsidRPr="008129EB" w:rsidRDefault="00506159" w:rsidP="0058045D">
      <w:pPr>
        <w:pStyle w:val="Heading3"/>
      </w:pPr>
      <w:bookmarkStart w:id="3125" w:name="_Ref113973021"/>
      <w:bookmarkStart w:id="3126" w:name="_Hlk114559117"/>
      <w:r w:rsidRPr="008129EB">
        <w:t xml:space="preserve">If Project Operator does not provide the requested information under paragraph </w:t>
      </w:r>
      <w:r w:rsidRPr="008129EB">
        <w:fldChar w:fldCharType="begin"/>
      </w:r>
      <w:r w:rsidRPr="008129EB">
        <w:instrText xml:space="preserve"> REF _Ref106210731 \n \h </w:instrText>
      </w:r>
      <w:r w:rsidRPr="008129EB">
        <w:fldChar w:fldCharType="separate"/>
      </w:r>
      <w:r w:rsidR="00131566">
        <w:t>(d)</w:t>
      </w:r>
      <w:r w:rsidRPr="008129EB">
        <w:fldChar w:fldCharType="end"/>
      </w:r>
      <w:r w:rsidRPr="008129EB">
        <w:t xml:space="preserve"> within the applicable period, then the Commonwealth is deemed to have rejected Project Operator’s report.</w:t>
      </w:r>
      <w:bookmarkEnd w:id="3125"/>
      <w:r w:rsidRPr="008129EB">
        <w:t xml:space="preserve"> </w:t>
      </w:r>
    </w:p>
    <w:p w14:paraId="7D05C85A" w14:textId="77777777" w:rsidR="00506159" w:rsidRPr="008129EB" w:rsidRDefault="00506159" w:rsidP="00E80AD7">
      <w:pPr>
        <w:pStyle w:val="Heading3"/>
        <w:keepNext/>
      </w:pPr>
      <w:bookmarkStart w:id="3127" w:name="_Ref108098408"/>
      <w:bookmarkStart w:id="3128" w:name="_Ref106210997"/>
      <w:bookmarkEnd w:id="3126"/>
      <w:r w:rsidRPr="008129EB">
        <w:t>If the Commonwealth rejects, or is deemed to reject, Project Operator’s report, then:</w:t>
      </w:r>
      <w:bookmarkEnd w:id="3127"/>
      <w:r w:rsidRPr="008129EB">
        <w:t xml:space="preserve"> </w:t>
      </w:r>
    </w:p>
    <w:p w14:paraId="61E4324F" w14:textId="34D10567" w:rsidR="00506159" w:rsidRPr="008129EB" w:rsidRDefault="00506159" w:rsidP="0058045D">
      <w:pPr>
        <w:pStyle w:val="Heading4"/>
      </w:pPr>
      <w:r w:rsidRPr="008129EB">
        <w:t xml:space="preserve">unless the Commonwealth is deemed to reject Project Operator’s report under paragraph </w:t>
      </w:r>
      <w:r w:rsidRPr="008129EB">
        <w:fldChar w:fldCharType="begin"/>
      </w:r>
      <w:r w:rsidRPr="008129EB">
        <w:instrText xml:space="preserve"> REF _Ref113973021 \n \h </w:instrText>
      </w:r>
      <w:r w:rsidRPr="008129EB">
        <w:fldChar w:fldCharType="separate"/>
      </w:r>
      <w:r w:rsidR="00131566">
        <w:t>(e)</w:t>
      </w:r>
      <w:r w:rsidRPr="008129EB">
        <w:fldChar w:fldCharType="end"/>
      </w:r>
      <w:r w:rsidRPr="008129EB">
        <w:t xml:space="preserve">, the Commonwealth will provide reasonable details of its reasons; and </w:t>
      </w:r>
    </w:p>
    <w:p w14:paraId="0A6AE63B" w14:textId="62BF9D06" w:rsidR="00506159" w:rsidRPr="008129EB" w:rsidRDefault="00506159" w:rsidP="0058045D">
      <w:pPr>
        <w:pStyle w:val="Heading4"/>
      </w:pPr>
      <w:bookmarkStart w:id="3129" w:name="_Ref180656965"/>
      <w:r w:rsidRPr="008129EB">
        <w:t>within 20 Business Days after Project Operator’s report is rejected, Project Operator must amend and resubmit an updated report to the Commonwealth</w:t>
      </w:r>
      <w:r w:rsidR="007E1107" w:rsidRPr="008129EB">
        <w:t xml:space="preserve">, together with any information requested under paragraph </w:t>
      </w:r>
      <w:r w:rsidR="007E1107" w:rsidRPr="008129EB">
        <w:fldChar w:fldCharType="begin"/>
      </w:r>
      <w:r w:rsidR="007E1107" w:rsidRPr="008129EB">
        <w:instrText xml:space="preserve"> REF _Ref106210731 \n \h </w:instrText>
      </w:r>
      <w:r w:rsidR="007E1107" w:rsidRPr="008129EB">
        <w:fldChar w:fldCharType="separate"/>
      </w:r>
      <w:r w:rsidR="00131566">
        <w:t>(d)</w:t>
      </w:r>
      <w:r w:rsidR="007E1107" w:rsidRPr="008129EB">
        <w:fldChar w:fldCharType="end"/>
      </w:r>
      <w:r w:rsidR="007E1107" w:rsidRPr="008129EB">
        <w:t xml:space="preserve"> that has not previously been provided</w:t>
      </w:r>
      <w:r w:rsidRPr="008129EB">
        <w:t>.</w:t>
      </w:r>
      <w:bookmarkEnd w:id="3129"/>
      <w:r w:rsidRPr="008129EB">
        <w:t xml:space="preserve"> </w:t>
      </w:r>
    </w:p>
    <w:p w14:paraId="420F1DA1" w14:textId="0DA489A0" w:rsidR="00506159" w:rsidRPr="008129EB" w:rsidRDefault="00506159" w:rsidP="0058045D">
      <w:pPr>
        <w:pStyle w:val="Heading3"/>
      </w:pPr>
      <w:r w:rsidRPr="008129EB">
        <w:t xml:space="preserve">Paragraphs </w:t>
      </w:r>
      <w:r w:rsidRPr="008129EB">
        <w:fldChar w:fldCharType="begin"/>
      </w:r>
      <w:r w:rsidRPr="008129EB">
        <w:instrText xml:space="preserve"> REF _Ref106210613 \n \h </w:instrText>
      </w:r>
      <w:r w:rsidRPr="008129EB">
        <w:fldChar w:fldCharType="separate"/>
      </w:r>
      <w:r w:rsidR="00131566">
        <w:t>(c)</w:t>
      </w:r>
      <w:r w:rsidRPr="008129EB">
        <w:fldChar w:fldCharType="end"/>
      </w:r>
      <w:r w:rsidRPr="008129EB">
        <w:t xml:space="preserve">, </w:t>
      </w:r>
      <w:r w:rsidRPr="008129EB">
        <w:fldChar w:fldCharType="begin"/>
      </w:r>
      <w:r w:rsidRPr="008129EB">
        <w:instrText xml:space="preserve"> REF _Ref106210731 \n \h </w:instrText>
      </w:r>
      <w:r w:rsidRPr="008129EB">
        <w:fldChar w:fldCharType="separate"/>
      </w:r>
      <w:r w:rsidR="00131566">
        <w:t>(d)</w:t>
      </w:r>
      <w:r w:rsidRPr="008129EB">
        <w:fldChar w:fldCharType="end"/>
      </w:r>
      <w:bookmarkEnd w:id="3128"/>
      <w:r w:rsidRPr="008129EB">
        <w:t xml:space="preserve">, </w:t>
      </w:r>
      <w:r w:rsidRPr="008129EB">
        <w:fldChar w:fldCharType="begin"/>
      </w:r>
      <w:r w:rsidRPr="008129EB">
        <w:instrText xml:space="preserve"> REF _Ref113973021 \n \h </w:instrText>
      </w:r>
      <w:r w:rsidRPr="008129EB">
        <w:fldChar w:fldCharType="separate"/>
      </w:r>
      <w:r w:rsidR="00131566">
        <w:t>(e)</w:t>
      </w:r>
      <w:r w:rsidRPr="008129EB">
        <w:fldChar w:fldCharType="end"/>
      </w:r>
      <w:r w:rsidRPr="008129EB">
        <w:t xml:space="preserve"> and </w:t>
      </w:r>
      <w:r w:rsidRPr="008129EB">
        <w:fldChar w:fldCharType="begin"/>
      </w:r>
      <w:r w:rsidRPr="008129EB">
        <w:instrText xml:space="preserve"> REF _Ref108098408 \n \h </w:instrText>
      </w:r>
      <w:r w:rsidRPr="008129EB">
        <w:fldChar w:fldCharType="separate"/>
      </w:r>
      <w:r w:rsidR="00131566">
        <w:t>(f)</w:t>
      </w:r>
      <w:r w:rsidRPr="008129EB">
        <w:fldChar w:fldCharType="end"/>
      </w:r>
      <w:r w:rsidRPr="008129EB">
        <w:t xml:space="preserve">, will </w:t>
      </w:r>
      <w:r w:rsidR="00AB2BDC" w:rsidRPr="008129EB">
        <w:t xml:space="preserve">apply to the updated report submitted </w:t>
      </w:r>
      <w:r w:rsidRPr="008129EB">
        <w:t xml:space="preserve">by Project Operator pursuant to paragraph </w:t>
      </w:r>
      <w:r w:rsidRPr="008129EB">
        <w:fldChar w:fldCharType="begin"/>
      </w:r>
      <w:r w:rsidRPr="008129EB">
        <w:instrText xml:space="preserve"> REF _Ref108098408 \n \h </w:instrText>
      </w:r>
      <w:r w:rsidRPr="008129EB">
        <w:fldChar w:fldCharType="separate"/>
      </w:r>
      <w:r w:rsidR="00131566">
        <w:t>(f)</w:t>
      </w:r>
      <w:r w:rsidRPr="008129EB">
        <w:fldChar w:fldCharType="end"/>
      </w:r>
      <w:r w:rsidRPr="008129EB">
        <w:t>.</w:t>
      </w:r>
    </w:p>
    <w:p w14:paraId="58F08C2B" w14:textId="77777777" w:rsidR="00414071" w:rsidRPr="008129EB" w:rsidRDefault="2BC382E4" w:rsidP="0058045D">
      <w:pPr>
        <w:pStyle w:val="Heading2"/>
      </w:pPr>
      <w:bookmarkStart w:id="3130" w:name="_Ref134740208"/>
      <w:bookmarkStart w:id="3131" w:name="_Toc134784711"/>
      <w:bookmarkStart w:id="3132" w:name="_Toc232683680"/>
      <w:bookmarkStart w:id="3133" w:name="_Hlk135306289"/>
      <w:r w:rsidRPr="008129EB">
        <w:lastRenderedPageBreak/>
        <w:t>Foreign Acquisitions and Takeovers Act</w:t>
      </w:r>
      <w:bookmarkEnd w:id="3130"/>
      <w:r w:rsidRPr="008129EB">
        <w:t xml:space="preserve"> reporting</w:t>
      </w:r>
      <w:bookmarkEnd w:id="3131"/>
      <w:bookmarkEnd w:id="3132"/>
    </w:p>
    <w:p w14:paraId="1F3E2FEE" w14:textId="77777777" w:rsidR="00414071" w:rsidRPr="008129EB" w:rsidRDefault="2C388DF0" w:rsidP="0058045D">
      <w:pPr>
        <w:pStyle w:val="Heading3"/>
      </w:pPr>
      <w:bookmarkStart w:id="3134" w:name="_Ref159336543"/>
      <w:bookmarkStart w:id="3135" w:name="_Hlk134781807"/>
      <w:r w:rsidRPr="008129EB">
        <w:t>If:</w:t>
      </w:r>
      <w:bookmarkEnd w:id="3134"/>
    </w:p>
    <w:p w14:paraId="2FC17CED" w14:textId="3B9A34DB" w:rsidR="00414071" w:rsidRPr="008129EB" w:rsidRDefault="2C388DF0" w:rsidP="0058045D">
      <w:pPr>
        <w:pStyle w:val="Heading4"/>
      </w:pPr>
      <w:bookmarkStart w:id="3136" w:name="_Ref159336545"/>
      <w:r w:rsidRPr="008129EB">
        <w:t xml:space="preserve">Project Operator receives a notice from or on behalf of the Treasurer of the Commonwealth of Australia under the </w:t>
      </w:r>
      <w:r w:rsidRPr="008129EB">
        <w:rPr>
          <w:i/>
          <w:iCs/>
        </w:rPr>
        <w:t>Foreign Acquisitions and Takeovers Act 1975</w:t>
      </w:r>
      <w:r w:rsidRPr="008129EB">
        <w:t xml:space="preserve"> (Cth) stating that an application made by Project Operator in respect of the Project </w:t>
      </w:r>
      <w:bookmarkStart w:id="3137" w:name="_Hlk134782268"/>
      <w:r w:rsidR="007E1107" w:rsidRPr="008129EB">
        <w:t xml:space="preserve">has been approved, </w:t>
      </w:r>
      <w:r w:rsidRPr="008129EB">
        <w:t xml:space="preserve">and that approval is </w:t>
      </w:r>
      <w:r w:rsidR="007E1107" w:rsidRPr="008129EB">
        <w:t xml:space="preserve">given </w:t>
      </w:r>
      <w:r w:rsidRPr="008129EB">
        <w:t>subject to</w:t>
      </w:r>
      <w:bookmarkEnd w:id="3137"/>
      <w:r w:rsidRPr="008129EB">
        <w:t xml:space="preserve"> certain conditions that may apply to either Project Operator or the Project; or</w:t>
      </w:r>
      <w:bookmarkEnd w:id="3136"/>
    </w:p>
    <w:p w14:paraId="2CE2642B" w14:textId="4EED479D" w:rsidR="00414071" w:rsidRPr="008129EB" w:rsidRDefault="2C388DF0" w:rsidP="007261E3">
      <w:pPr>
        <w:pStyle w:val="Heading4"/>
        <w:keepNext/>
      </w:pPr>
      <w:bookmarkStart w:id="3138" w:name="_Ref159336546"/>
      <w:r w:rsidRPr="008129EB">
        <w:t xml:space="preserve">there is a change to, or satisfaction of, the conditions referred to in subparagraph </w:t>
      </w:r>
      <w:r w:rsidR="00414071" w:rsidRPr="008129EB">
        <w:fldChar w:fldCharType="begin"/>
      </w:r>
      <w:r w:rsidR="00414071" w:rsidRPr="008129EB">
        <w:instrText xml:space="preserve"> REF _Ref159336543 \n \h </w:instrText>
      </w:r>
      <w:r w:rsidR="00414071" w:rsidRPr="008129EB">
        <w:fldChar w:fldCharType="separate"/>
      </w:r>
      <w:r w:rsidR="00131566">
        <w:t>(a)</w:t>
      </w:r>
      <w:r w:rsidR="00414071" w:rsidRPr="008129EB">
        <w:fldChar w:fldCharType="end"/>
      </w:r>
      <w:r w:rsidR="00414071" w:rsidRPr="008129EB">
        <w:fldChar w:fldCharType="begin"/>
      </w:r>
      <w:r w:rsidR="00414071" w:rsidRPr="008129EB">
        <w:instrText xml:space="preserve"> REF _Ref159336545 \n \h </w:instrText>
      </w:r>
      <w:r w:rsidR="00414071" w:rsidRPr="008129EB">
        <w:fldChar w:fldCharType="separate"/>
      </w:r>
      <w:r w:rsidR="00131566">
        <w:t>(i)</w:t>
      </w:r>
      <w:r w:rsidR="00414071" w:rsidRPr="008129EB">
        <w:fldChar w:fldCharType="end"/>
      </w:r>
      <w:r w:rsidRPr="008129EB">
        <w:t>,</w:t>
      </w:r>
      <w:bookmarkEnd w:id="3138"/>
      <w:r w:rsidRPr="008129EB">
        <w:t xml:space="preserve"> </w:t>
      </w:r>
    </w:p>
    <w:p w14:paraId="042997D2" w14:textId="2F2B7703" w:rsidR="00414071" w:rsidRPr="008129EB" w:rsidRDefault="00414071" w:rsidP="003A24AE">
      <w:pPr>
        <w:pStyle w:val="Heading4"/>
        <w:numPr>
          <w:ilvl w:val="0"/>
          <w:numId w:val="0"/>
        </w:numPr>
        <w:ind w:left="1474"/>
      </w:pPr>
      <w:r w:rsidRPr="008129EB">
        <w:t xml:space="preserve">then </w:t>
      </w:r>
      <w:r w:rsidR="00411B14" w:rsidRPr="008129EB">
        <w:t>Project Operator</w:t>
      </w:r>
      <w:r w:rsidRPr="008129EB">
        <w:t xml:space="preserve"> must notify </w:t>
      </w:r>
      <w:r w:rsidR="00DD19CB" w:rsidRPr="008129EB">
        <w:t>the Commonwealth</w:t>
      </w:r>
      <w:r w:rsidRPr="008129EB">
        <w:t xml:space="preserve"> within</w:t>
      </w:r>
      <w:r w:rsidR="00C50509" w:rsidRPr="008129EB">
        <w:t xml:space="preserve"> five (</w:t>
      </w:r>
      <w:r w:rsidRPr="008129EB">
        <w:t>5</w:t>
      </w:r>
      <w:r w:rsidR="00C50509" w:rsidRPr="008129EB">
        <w:t>)</w:t>
      </w:r>
      <w:r w:rsidRPr="008129EB">
        <w:t xml:space="preserve"> Business Days of receiving such notice under </w:t>
      </w:r>
      <w:r w:rsidR="008D44AD" w:rsidRPr="008129EB">
        <w:t>sub</w:t>
      </w:r>
      <w:r w:rsidRPr="008129EB">
        <w:t xml:space="preserve">paragraph </w:t>
      </w:r>
      <w:r w:rsidR="00DD19CB" w:rsidRPr="008129EB">
        <w:fldChar w:fldCharType="begin"/>
      </w:r>
      <w:r w:rsidR="00DD19CB" w:rsidRPr="008129EB">
        <w:instrText xml:space="preserve"> REF _Ref159336543 \n \h </w:instrText>
      </w:r>
      <w:r w:rsidR="00DD19CB" w:rsidRPr="008129EB">
        <w:fldChar w:fldCharType="separate"/>
      </w:r>
      <w:r w:rsidR="00131566">
        <w:t>(a)</w:t>
      </w:r>
      <w:r w:rsidR="00DD19CB" w:rsidRPr="008129EB">
        <w:fldChar w:fldCharType="end"/>
      </w:r>
      <w:r w:rsidR="00DD19CB" w:rsidRPr="008129EB">
        <w:fldChar w:fldCharType="begin"/>
      </w:r>
      <w:r w:rsidR="00DD19CB" w:rsidRPr="008129EB">
        <w:instrText xml:space="preserve"> REF _Ref159336545 \n \h </w:instrText>
      </w:r>
      <w:r w:rsidR="00DD19CB" w:rsidRPr="008129EB">
        <w:fldChar w:fldCharType="separate"/>
      </w:r>
      <w:r w:rsidR="00131566">
        <w:t>(i)</w:t>
      </w:r>
      <w:r w:rsidR="00DD19CB" w:rsidRPr="008129EB">
        <w:fldChar w:fldCharType="end"/>
      </w:r>
      <w:r w:rsidRPr="008129EB">
        <w:t xml:space="preserve"> or of such occurrence under </w:t>
      </w:r>
      <w:r w:rsidR="008D44AD" w:rsidRPr="008129EB">
        <w:t>sub</w:t>
      </w:r>
      <w:r w:rsidRPr="008129EB">
        <w:t xml:space="preserve">paragraph </w:t>
      </w:r>
      <w:r w:rsidR="00DD19CB" w:rsidRPr="008129EB">
        <w:fldChar w:fldCharType="begin"/>
      </w:r>
      <w:r w:rsidR="00DD19CB" w:rsidRPr="008129EB">
        <w:instrText xml:space="preserve"> REF _Ref159336543 \n \h </w:instrText>
      </w:r>
      <w:r w:rsidR="00DD19CB" w:rsidRPr="008129EB">
        <w:fldChar w:fldCharType="separate"/>
      </w:r>
      <w:r w:rsidR="00131566">
        <w:t>(a)</w:t>
      </w:r>
      <w:r w:rsidR="00DD19CB" w:rsidRPr="008129EB">
        <w:fldChar w:fldCharType="end"/>
      </w:r>
      <w:r w:rsidR="00DD19CB" w:rsidRPr="008129EB">
        <w:fldChar w:fldCharType="begin"/>
      </w:r>
      <w:r w:rsidR="00DD19CB" w:rsidRPr="008129EB">
        <w:instrText xml:space="preserve"> REF _Ref159336546 \n \h </w:instrText>
      </w:r>
      <w:r w:rsidR="00DD19CB" w:rsidRPr="008129EB">
        <w:fldChar w:fldCharType="separate"/>
      </w:r>
      <w:r w:rsidR="00131566">
        <w:t>(ii)</w:t>
      </w:r>
      <w:r w:rsidR="00DD19CB" w:rsidRPr="008129EB">
        <w:fldChar w:fldCharType="end"/>
      </w:r>
      <w:r w:rsidRPr="008129EB">
        <w:t xml:space="preserve">. </w:t>
      </w:r>
    </w:p>
    <w:p w14:paraId="4AB210BB" w14:textId="50046DB2" w:rsidR="00414071" w:rsidRDefault="2C388DF0" w:rsidP="0058045D">
      <w:pPr>
        <w:pStyle w:val="Heading3"/>
      </w:pPr>
      <w:r w:rsidRPr="008129EB">
        <w:t xml:space="preserve">Project Operator must notify the Commonwealth within </w:t>
      </w:r>
      <w:r w:rsidR="00C50509" w:rsidRPr="008129EB">
        <w:t>five (</w:t>
      </w:r>
      <w:r w:rsidRPr="008129EB">
        <w:t>5</w:t>
      </w:r>
      <w:r w:rsidR="00C50509" w:rsidRPr="008129EB">
        <w:t>)</w:t>
      </w:r>
      <w:r w:rsidRPr="008129EB">
        <w:t xml:space="preserve"> Business Days of becoming aware of any breach of any conditions or changed conditions notified under paragraph </w:t>
      </w:r>
      <w:r w:rsidR="00411B14" w:rsidRPr="008129EB">
        <w:fldChar w:fldCharType="begin"/>
      </w:r>
      <w:r w:rsidR="00411B14" w:rsidRPr="008129EB">
        <w:instrText xml:space="preserve"> REF _Ref159336543 \n \h </w:instrText>
      </w:r>
      <w:r w:rsidR="00411B14" w:rsidRPr="008129EB">
        <w:fldChar w:fldCharType="separate"/>
      </w:r>
      <w:r w:rsidR="00131566">
        <w:t>(a)</w:t>
      </w:r>
      <w:r w:rsidR="00411B14" w:rsidRPr="008129EB">
        <w:fldChar w:fldCharType="end"/>
      </w:r>
      <w:r w:rsidRPr="008129EB">
        <w:t>.</w:t>
      </w:r>
      <w:bookmarkEnd w:id="3135"/>
    </w:p>
    <w:p w14:paraId="618C1434" w14:textId="77777777" w:rsidR="009E7820" w:rsidRPr="0064524E" w:rsidRDefault="009E7820" w:rsidP="00D847EB">
      <w:pPr>
        <w:pStyle w:val="Heading2"/>
        <w:numPr>
          <w:ilvl w:val="1"/>
          <w:numId w:val="74"/>
        </w:numPr>
      </w:pPr>
      <w:bookmarkStart w:id="3139" w:name="_Ref205841331"/>
      <w:bookmarkStart w:id="3140" w:name="_Toc207349155"/>
      <w:bookmarkStart w:id="3141" w:name="_Toc211256042"/>
      <w:bookmarkStart w:id="3142" w:name="_Toc232683681"/>
      <w:bookmarkStart w:id="3143" w:name="_Ref204795304"/>
      <w:r>
        <w:t xml:space="preserve">Labour </w:t>
      </w:r>
      <w:r w:rsidRPr="0064524E">
        <w:t>standards reporting</w:t>
      </w:r>
      <w:bookmarkEnd w:id="3139"/>
      <w:bookmarkEnd w:id="3140"/>
      <w:bookmarkEnd w:id="3141"/>
      <w:bookmarkEnd w:id="3142"/>
    </w:p>
    <w:bookmarkEnd w:id="3143"/>
    <w:p w14:paraId="55EFE941" w14:textId="2A643B65" w:rsidR="009E7820" w:rsidRPr="0064524E" w:rsidRDefault="009E7820" w:rsidP="00D847EB">
      <w:pPr>
        <w:pStyle w:val="Heading3"/>
        <w:keepNext/>
        <w:numPr>
          <w:ilvl w:val="2"/>
          <w:numId w:val="144"/>
        </w:numPr>
      </w:pPr>
      <w:r w:rsidRPr="0064524E">
        <w:t>Project Operator must prepare a report (“</w:t>
      </w:r>
      <w:r w:rsidRPr="0064524E">
        <w:rPr>
          <w:b/>
          <w:bCs/>
        </w:rPr>
        <w:t>Labour Standards Report</w:t>
      </w:r>
      <w:r w:rsidRPr="0064524E">
        <w:t>”) setting out the following information in relation to the Project and including reasonable supporting details:</w:t>
      </w:r>
    </w:p>
    <w:p w14:paraId="3C763BEF" w14:textId="2C59EE48" w:rsidR="009E7820" w:rsidRPr="0064524E" w:rsidRDefault="003322C9" w:rsidP="00D847EB">
      <w:pPr>
        <w:pStyle w:val="Heading4"/>
        <w:numPr>
          <w:ilvl w:val="3"/>
          <w:numId w:val="144"/>
        </w:numPr>
      </w:pPr>
      <w:r>
        <w:t>f</w:t>
      </w:r>
      <w:r w:rsidR="009E7820" w:rsidRPr="0064524E">
        <w:t>or each reporting period prior to COD:</w:t>
      </w:r>
    </w:p>
    <w:p w14:paraId="1EE610AD" w14:textId="77777777" w:rsidR="009E7820" w:rsidRDefault="009E7820" w:rsidP="00D847EB">
      <w:pPr>
        <w:pStyle w:val="Heading5"/>
        <w:numPr>
          <w:ilvl w:val="4"/>
          <w:numId w:val="144"/>
        </w:numPr>
      </w:pPr>
      <w:r w:rsidRPr="0064524E">
        <w:t>a</w:t>
      </w:r>
      <w:r>
        <w:t xml:space="preserve"> summary of the legal entitlements of </w:t>
      </w:r>
      <w:r w:rsidRPr="000501C4">
        <w:t xml:space="preserve">all </w:t>
      </w:r>
      <w:r>
        <w:t xml:space="preserve">Australian-based </w:t>
      </w:r>
      <w:r w:rsidRPr="000501C4">
        <w:t>employees, officers and agents of Project Operator and its Key Subcontractors, or of specified classes of such persons identified on an objective and non-discriminatory basis (including by reference to employment type, job function, enterprise agreement coverage, location, or subcontractor), whe</w:t>
      </w:r>
      <w:r>
        <w:t>n</w:t>
      </w:r>
      <w:r w:rsidRPr="000501C4">
        <w:t xml:space="preserve"> those entitlements exceed the minimum legal entitlements or requirements of any applicable Workplace Laws, including any such entitlements provided under enterprise agreements, individual employment contracts or other arrangements (as relevant);</w:t>
      </w:r>
      <w:r>
        <w:t xml:space="preserve"> and</w:t>
      </w:r>
    </w:p>
    <w:p w14:paraId="7B1A6FF2" w14:textId="77777777" w:rsidR="009E7820" w:rsidRDefault="009E7820" w:rsidP="00D847EB">
      <w:pPr>
        <w:pStyle w:val="Heading5"/>
        <w:numPr>
          <w:ilvl w:val="4"/>
          <w:numId w:val="144"/>
        </w:numPr>
      </w:pPr>
      <w:r>
        <w:t>the number of employees, officers and agents (expressed as a numerical figure and also as a proportion of Total Project Headcount) engaged by Project Operator and its Key Subcontractors on a permanent, fixed term, casual or labour hire basis; and</w:t>
      </w:r>
    </w:p>
    <w:p w14:paraId="40459279" w14:textId="77777777" w:rsidR="009E7820" w:rsidRDefault="009E7820" w:rsidP="00D847EB">
      <w:pPr>
        <w:pStyle w:val="Heading4"/>
        <w:numPr>
          <w:ilvl w:val="3"/>
          <w:numId w:val="144"/>
        </w:numPr>
      </w:pPr>
      <w:r>
        <w:t>for each reporting period</w:t>
      </w:r>
      <w:r w:rsidRPr="00DF0694">
        <w:t xml:space="preserve"> </w:t>
      </w:r>
      <w:r>
        <w:t>during the Term:</w:t>
      </w:r>
    </w:p>
    <w:p w14:paraId="4810F3AA" w14:textId="77777777" w:rsidR="009E7820" w:rsidRDefault="009E7820" w:rsidP="00D847EB">
      <w:pPr>
        <w:pStyle w:val="Heading5"/>
        <w:numPr>
          <w:ilvl w:val="4"/>
          <w:numId w:val="144"/>
        </w:numPr>
      </w:pPr>
      <w:r>
        <w:t xml:space="preserve">the number of employees, officers and agents </w:t>
      </w:r>
      <w:r w:rsidRPr="00433DE2">
        <w:t xml:space="preserve">(expressed as a numerical figure and as a proportion of Total Project </w:t>
      </w:r>
      <w:r>
        <w:t>Headcount</w:t>
      </w:r>
      <w:r w:rsidRPr="00433DE2">
        <w:t>)</w:t>
      </w:r>
      <w:r>
        <w:t xml:space="preserve"> engaged by Project Operator and its Key Subcontractors on a “fly-in-fly-out” or a “drive-in-drive-out” basis, with reasonable supporting details explaining the basis for engaging these workers as opposed to engaging regional workers;</w:t>
      </w:r>
    </w:p>
    <w:p w14:paraId="4D609414" w14:textId="77777777" w:rsidR="009E7820" w:rsidRDefault="009E7820" w:rsidP="00D847EB">
      <w:pPr>
        <w:pStyle w:val="Heading5"/>
        <w:numPr>
          <w:ilvl w:val="4"/>
          <w:numId w:val="144"/>
        </w:numPr>
      </w:pPr>
      <w:r>
        <w:lastRenderedPageBreak/>
        <w:t>any flexible working arrangements available to the employees, officers and agents of Project Operator and its Key Subcontractors and the rate of uptake of those flexible working arrangements; and [</w:t>
      </w:r>
      <w:r w:rsidRPr="005D3105">
        <w:rPr>
          <w:b/>
          <w:bCs/>
          <w:i/>
          <w:iCs/>
          <w:highlight w:val="lightGray"/>
        </w:rPr>
        <w:t>Note: as the context requires, this may include flexible working arrangements under which Project Operator and/or its Key Subcontractors agree to altered hours of work (e.g. start and finish times) or altered patterns of work (e.g. split shifts).</w:t>
      </w:r>
      <w:r>
        <w:t>]</w:t>
      </w:r>
    </w:p>
    <w:p w14:paraId="0D1D9C82" w14:textId="77777777" w:rsidR="009E7820" w:rsidRDefault="009E7820" w:rsidP="00C321DE">
      <w:pPr>
        <w:pStyle w:val="Heading5"/>
        <w:keepNext/>
        <w:keepLines/>
        <w:numPr>
          <w:ilvl w:val="4"/>
          <w:numId w:val="144"/>
        </w:numPr>
      </w:pPr>
      <w:r>
        <w:t>any measures implemented by Project Operator and its Key Subcontractors to promote and maintain workplace health and safety practices, including practices related to worker representation and consultation, which exceed the minimum requirements of the WHS Act and any other applicable WHS Laws. These measures may include, but are not limited to:</w:t>
      </w:r>
    </w:p>
    <w:p w14:paraId="4409E784" w14:textId="77777777" w:rsidR="009E7820" w:rsidRDefault="009E7820" w:rsidP="00D847EB">
      <w:pPr>
        <w:pStyle w:val="Heading6"/>
        <w:numPr>
          <w:ilvl w:val="5"/>
          <w:numId w:val="144"/>
        </w:numPr>
      </w:pPr>
      <w:r>
        <w:t>any worker consultation processes of Project Operator and its Key Subcontractors; and</w:t>
      </w:r>
    </w:p>
    <w:p w14:paraId="4B0386F3" w14:textId="77777777" w:rsidR="009E7820" w:rsidRDefault="009E7820" w:rsidP="00D847EB">
      <w:pPr>
        <w:pStyle w:val="Heading6"/>
        <w:numPr>
          <w:ilvl w:val="5"/>
          <w:numId w:val="144"/>
        </w:numPr>
      </w:pPr>
      <w:r>
        <w:t>the number of health and safety representatives engaged by Project Operator and its Key Subcontractors (expressed as a numerical figure and as a proportion of Total Project Headcount).</w:t>
      </w:r>
    </w:p>
    <w:p w14:paraId="615CE381" w14:textId="77777777" w:rsidR="009E7820" w:rsidRDefault="009E7820" w:rsidP="00D847EB">
      <w:pPr>
        <w:pStyle w:val="Heading3"/>
        <w:numPr>
          <w:ilvl w:val="2"/>
          <w:numId w:val="144"/>
        </w:numPr>
      </w:pPr>
      <w:bookmarkStart w:id="3144" w:name="_Ref211325649"/>
      <w:r>
        <w:t>Project Operator must provide a Labour Standards Report to the Commonwealth:</w:t>
      </w:r>
      <w:bookmarkEnd w:id="3144"/>
    </w:p>
    <w:p w14:paraId="4390B3CA" w14:textId="3CE00DBC" w:rsidR="009E7820" w:rsidRDefault="003322C9" w:rsidP="00D847EB">
      <w:pPr>
        <w:pStyle w:val="Heading4"/>
        <w:numPr>
          <w:ilvl w:val="3"/>
          <w:numId w:val="144"/>
        </w:numPr>
      </w:pPr>
      <w:r>
        <w:t>Q</w:t>
      </w:r>
      <w:r w:rsidR="009E7820">
        <w:t xml:space="preserve">uarterly, for each </w:t>
      </w:r>
      <w:r>
        <w:t>Q</w:t>
      </w:r>
      <w:r w:rsidR="009E7820">
        <w:t xml:space="preserve">uarter ending before COD; and </w:t>
      </w:r>
    </w:p>
    <w:p w14:paraId="214E23C0" w14:textId="77777777" w:rsidR="009E7820" w:rsidRDefault="009E7820" w:rsidP="00D847EB">
      <w:pPr>
        <w:pStyle w:val="Heading4"/>
        <w:numPr>
          <w:ilvl w:val="3"/>
          <w:numId w:val="144"/>
        </w:numPr>
      </w:pPr>
      <w:r>
        <w:t>annually, for each year or part year ending after COD,</w:t>
      </w:r>
    </w:p>
    <w:p w14:paraId="4DBE4EA5" w14:textId="41A2E5EA" w:rsidR="009E7820" w:rsidRDefault="009E7820" w:rsidP="009E7820">
      <w:pPr>
        <w:pStyle w:val="Heading4"/>
        <w:numPr>
          <w:ilvl w:val="0"/>
          <w:numId w:val="0"/>
        </w:numPr>
        <w:ind w:left="1474"/>
      </w:pPr>
      <w:r>
        <w:t xml:space="preserve">in each case by the date specified in Item </w:t>
      </w:r>
      <w:r w:rsidR="002900B1">
        <w:fldChar w:fldCharType="begin"/>
      </w:r>
      <w:r w:rsidR="002900B1">
        <w:instrText xml:space="preserve"> REF _Ref213878799 \r \h </w:instrText>
      </w:r>
      <w:r w:rsidR="002900B1">
        <w:fldChar w:fldCharType="separate"/>
      </w:r>
      <w:r w:rsidR="00131566">
        <w:t>20</w:t>
      </w:r>
      <w:r w:rsidR="002900B1">
        <w:fldChar w:fldCharType="end"/>
      </w:r>
      <w:r w:rsidR="002900B1">
        <w:t xml:space="preserve"> </w:t>
      </w:r>
      <w:r>
        <w:t xml:space="preserve">of the Reference Details, in the reporting format specified by the Commonwealth (acting reasonably) from time to time, accompanied by supporting information to the Commonwealth’s satisfaction and certified by a director of Project Operator to be true and correct. </w:t>
      </w:r>
    </w:p>
    <w:p w14:paraId="18DBFE3D" w14:textId="77777777" w:rsidR="009E7820" w:rsidRDefault="009E7820" w:rsidP="00D847EB">
      <w:pPr>
        <w:pStyle w:val="Heading3"/>
        <w:keepNext/>
        <w:numPr>
          <w:ilvl w:val="2"/>
          <w:numId w:val="144"/>
        </w:numPr>
      </w:pPr>
      <w:bookmarkStart w:id="3145" w:name="_Ref211325661"/>
      <w:r>
        <w:t>After receiving a Labour Standards Report, the Commonwealth may request:</w:t>
      </w:r>
      <w:bookmarkEnd w:id="3145"/>
      <w:r>
        <w:t xml:space="preserve"> </w:t>
      </w:r>
    </w:p>
    <w:p w14:paraId="4AB52C06" w14:textId="77777777" w:rsidR="009E7820" w:rsidRDefault="009E7820" w:rsidP="00D847EB">
      <w:pPr>
        <w:pStyle w:val="Heading4"/>
        <w:numPr>
          <w:ilvl w:val="3"/>
          <w:numId w:val="144"/>
        </w:numPr>
      </w:pPr>
      <w:r>
        <w:t>any further information or document reasonably required to assess the information in the Labour Standards Report, including in relation to Key Subcontractors; and/or</w:t>
      </w:r>
    </w:p>
    <w:p w14:paraId="2366AF0F" w14:textId="77777777" w:rsidR="009E7820" w:rsidRDefault="009E7820" w:rsidP="00D847EB">
      <w:pPr>
        <w:pStyle w:val="Heading4"/>
        <w:numPr>
          <w:ilvl w:val="3"/>
          <w:numId w:val="144"/>
        </w:numPr>
      </w:pPr>
      <w:r>
        <w:t>a revised Labour Standards Report,</w:t>
      </w:r>
    </w:p>
    <w:p w14:paraId="355693DD" w14:textId="3D3B4918" w:rsidR="009E7820" w:rsidRDefault="003322C9" w:rsidP="009E7820">
      <w:pPr>
        <w:pStyle w:val="Heading4"/>
        <w:numPr>
          <w:ilvl w:val="0"/>
          <w:numId w:val="0"/>
        </w:numPr>
        <w:ind w:left="1474"/>
      </w:pPr>
      <w:r>
        <w:t xml:space="preserve">in which case </w:t>
      </w:r>
      <w:r w:rsidR="009E7820">
        <w:t xml:space="preserve">Project Operator must provide the further information, document or revised report within </w:t>
      </w:r>
      <w:r>
        <w:t>ten (</w:t>
      </w:r>
      <w:r w:rsidR="009E7820" w:rsidRPr="003D7BDF">
        <w:rPr>
          <w:highlight w:val="yellow"/>
        </w:rPr>
        <w:t>10</w:t>
      </w:r>
      <w:r>
        <w:t>)</w:t>
      </w:r>
      <w:r w:rsidR="009E7820">
        <w:t xml:space="preserve"> Business Days of the Commonwealth’s request.</w:t>
      </w:r>
    </w:p>
    <w:p w14:paraId="55734EB7" w14:textId="59AD3B93" w:rsidR="009E7820" w:rsidRDefault="009E7820" w:rsidP="00D847EB">
      <w:pPr>
        <w:pStyle w:val="Heading3"/>
        <w:numPr>
          <w:ilvl w:val="2"/>
          <w:numId w:val="144"/>
        </w:numPr>
      </w:pPr>
      <w:r w:rsidRPr="00EB300E">
        <w:t xml:space="preserve">For the purposes of this </w:t>
      </w:r>
      <w:r>
        <w:t>a</w:t>
      </w:r>
      <w:r w:rsidRPr="00EB300E">
        <w:t>greement</w:t>
      </w:r>
      <w:r>
        <w:t xml:space="preserve"> (including clause </w:t>
      </w:r>
      <w:r>
        <w:fldChar w:fldCharType="begin"/>
      </w:r>
      <w:r>
        <w:instrText xml:space="preserve"> REF _Ref159420790 \n \h </w:instrText>
      </w:r>
      <w:r>
        <w:fldChar w:fldCharType="separate"/>
      </w:r>
      <w:r w:rsidR="00131566">
        <w:t>22.3</w:t>
      </w:r>
      <w:r>
        <w:fldChar w:fldCharType="end"/>
      </w:r>
      <w:r>
        <w:t xml:space="preserve"> (“</w:t>
      </w:r>
      <w:r>
        <w:fldChar w:fldCharType="begin"/>
      </w:r>
      <w:r>
        <w:instrText xml:space="preserve"> REF _Ref159420790 \h </w:instrText>
      </w:r>
      <w:r>
        <w:fldChar w:fldCharType="separate"/>
      </w:r>
      <w:r w:rsidR="00131566" w:rsidRPr="008129EB">
        <w:t>Termination by the Commonwealth for default</w:t>
      </w:r>
      <w:r>
        <w:fldChar w:fldCharType="end"/>
      </w:r>
      <w:r>
        <w:t>”)</w:t>
      </w:r>
      <w:r w:rsidRPr="00EB300E">
        <w:t xml:space="preserve">, </w:t>
      </w:r>
      <w:r>
        <w:t xml:space="preserve">it is a failure to comply in a material respect with the agreement if Project Operator fails to: </w:t>
      </w:r>
    </w:p>
    <w:p w14:paraId="439F9C9F" w14:textId="797D57D8" w:rsidR="009E7820" w:rsidRDefault="009E7820" w:rsidP="00D847EB">
      <w:pPr>
        <w:pStyle w:val="Heading4"/>
        <w:numPr>
          <w:ilvl w:val="3"/>
          <w:numId w:val="144"/>
        </w:numPr>
      </w:pPr>
      <w:r>
        <w:t xml:space="preserve">provide a Labour Standards Report in accordance with paragraph </w:t>
      </w:r>
      <w:r>
        <w:fldChar w:fldCharType="begin"/>
      </w:r>
      <w:r>
        <w:instrText xml:space="preserve"> REF _Ref211325649 \n \h </w:instrText>
      </w:r>
      <w:r>
        <w:fldChar w:fldCharType="separate"/>
      </w:r>
      <w:r w:rsidR="00131566">
        <w:t>(b)</w:t>
      </w:r>
      <w:r>
        <w:fldChar w:fldCharType="end"/>
      </w:r>
      <w:r>
        <w:t xml:space="preserve"> by the relevant due date; or </w:t>
      </w:r>
    </w:p>
    <w:p w14:paraId="5D4846F1" w14:textId="088297F7" w:rsidR="009E7820" w:rsidRDefault="009E7820" w:rsidP="00D847EB">
      <w:pPr>
        <w:pStyle w:val="Heading4"/>
        <w:numPr>
          <w:ilvl w:val="3"/>
          <w:numId w:val="144"/>
        </w:numPr>
      </w:pPr>
      <w:r>
        <w:t xml:space="preserve">comply with paragraph </w:t>
      </w:r>
      <w:r>
        <w:fldChar w:fldCharType="begin"/>
      </w:r>
      <w:r>
        <w:instrText xml:space="preserve"> REF _Ref211325661 \n \h </w:instrText>
      </w:r>
      <w:r>
        <w:fldChar w:fldCharType="separate"/>
      </w:r>
      <w:r w:rsidR="00131566">
        <w:t>(c)</w:t>
      </w:r>
      <w:r>
        <w:fldChar w:fldCharType="end"/>
      </w:r>
      <w:r>
        <w:t xml:space="preserve"> within the timeframe specified.</w:t>
      </w:r>
    </w:p>
    <w:p w14:paraId="38D67AD2" w14:textId="51DA06D7" w:rsidR="009E7820" w:rsidRDefault="009E7820" w:rsidP="009E7820">
      <w:pPr>
        <w:pStyle w:val="Heading4"/>
        <w:numPr>
          <w:ilvl w:val="0"/>
          <w:numId w:val="0"/>
        </w:numPr>
        <w:ind w:left="1474"/>
      </w:pPr>
      <w:r>
        <w:lastRenderedPageBreak/>
        <w:t xml:space="preserve">Any notice issued by the Commonwealth advising Project Operator that one or both of paragraphs </w:t>
      </w:r>
      <w:r>
        <w:fldChar w:fldCharType="begin"/>
      </w:r>
      <w:r>
        <w:instrText xml:space="preserve"> REF _Ref211325649 \n \h </w:instrText>
      </w:r>
      <w:r>
        <w:fldChar w:fldCharType="separate"/>
      </w:r>
      <w:r w:rsidR="00131566">
        <w:t>(b)</w:t>
      </w:r>
      <w:r>
        <w:fldChar w:fldCharType="end"/>
      </w:r>
      <w:r>
        <w:t xml:space="preserve"> or </w:t>
      </w:r>
      <w:r>
        <w:fldChar w:fldCharType="begin"/>
      </w:r>
      <w:r>
        <w:instrText xml:space="preserve"> REF _Ref211325661 \n \h </w:instrText>
      </w:r>
      <w:r>
        <w:fldChar w:fldCharType="separate"/>
      </w:r>
      <w:r w:rsidR="00131566">
        <w:t>(c)</w:t>
      </w:r>
      <w:r>
        <w:fldChar w:fldCharType="end"/>
      </w:r>
      <w:r>
        <w:t xml:space="preserve"> has not been complied with constitutes a Breach Notice for the purposes of clause </w:t>
      </w:r>
      <w:r>
        <w:fldChar w:fldCharType="begin"/>
      </w:r>
      <w:r>
        <w:instrText xml:space="preserve"> REF _Ref166078687 \w \h </w:instrText>
      </w:r>
      <w:r>
        <w:fldChar w:fldCharType="separate"/>
      </w:r>
      <w:r w:rsidR="00131566">
        <w:t>22.3(b)</w:t>
      </w:r>
      <w:r>
        <w:fldChar w:fldCharType="end"/>
      </w:r>
      <w:r>
        <w:t xml:space="preserve"> (“breach”)</w:t>
      </w:r>
      <w:r w:rsidRPr="00EB300E">
        <w:t>.</w:t>
      </w:r>
    </w:p>
    <w:p w14:paraId="1574E06D" w14:textId="30ACB84B" w:rsidR="009E7820" w:rsidRDefault="009E7820" w:rsidP="00D847EB">
      <w:pPr>
        <w:pStyle w:val="Heading3"/>
        <w:numPr>
          <w:ilvl w:val="2"/>
          <w:numId w:val="144"/>
        </w:numPr>
      </w:pPr>
      <w:r>
        <w:t xml:space="preserve">Within </w:t>
      </w:r>
      <w:r w:rsidR="00051602">
        <w:t>(</w:t>
      </w:r>
      <w:r w:rsidRPr="003D7BDF">
        <w:rPr>
          <w:highlight w:val="yellow"/>
        </w:rPr>
        <w:t>10</w:t>
      </w:r>
      <w:r w:rsidR="00051602">
        <w:t>)</w:t>
      </w:r>
      <w:r>
        <w:t xml:space="preserve"> Business Days after the Commonwealth notifies Project Operator that it is satisfied with a Labour Standards Report, Project Operator must publish that report in a readily publicly accessible location and keep it publicly available for the Term.</w:t>
      </w:r>
    </w:p>
    <w:p w14:paraId="03B319D9" w14:textId="77777777" w:rsidR="003322C9" w:rsidRDefault="003322C9" w:rsidP="003322C9">
      <w:r w:rsidRPr="00107B49">
        <w:t>[</w:t>
      </w:r>
      <w:r w:rsidRPr="00107B49">
        <w:rPr>
          <w:b/>
          <w:bCs/>
          <w:i/>
          <w:iCs/>
          <w:highlight w:val="lightGray"/>
        </w:rPr>
        <w:t xml:space="preserve">Note: clause 12.7 is to be included only for Projects </w:t>
      </w:r>
      <w:r w:rsidRPr="007132A7">
        <w:rPr>
          <w:b/>
          <w:bCs/>
          <w:i/>
          <w:iCs/>
          <w:highlight w:val="lightGray"/>
        </w:rPr>
        <w:t xml:space="preserve">that </w:t>
      </w:r>
      <w:r w:rsidRPr="00107B49">
        <w:rPr>
          <w:b/>
          <w:bCs/>
          <w:i/>
          <w:iCs/>
          <w:highlight w:val="lightGray"/>
        </w:rPr>
        <w:t xml:space="preserve">have </w:t>
      </w:r>
      <w:r>
        <w:rPr>
          <w:b/>
          <w:bCs/>
          <w:i/>
          <w:iCs/>
          <w:highlight w:val="lightGray"/>
        </w:rPr>
        <w:t>successfully</w:t>
      </w:r>
      <w:r w:rsidRPr="00107B49">
        <w:rPr>
          <w:b/>
          <w:bCs/>
          <w:i/>
          <w:iCs/>
          <w:highlight w:val="lightGray"/>
        </w:rPr>
        <w:t xml:space="preserve"> bid a First Nations Sharing Arrangement.</w:t>
      </w:r>
      <w:r>
        <w:t>]</w:t>
      </w:r>
    </w:p>
    <w:p w14:paraId="08F3436C" w14:textId="77777777" w:rsidR="003322C9" w:rsidRPr="00107B49" w:rsidRDefault="003322C9" w:rsidP="003322C9">
      <w:pPr>
        <w:pStyle w:val="Heading2"/>
        <w:numPr>
          <w:ilvl w:val="1"/>
          <w:numId w:val="144"/>
        </w:numPr>
      </w:pPr>
      <w:bookmarkStart w:id="3146" w:name="_Ref227748497"/>
      <w:bookmarkStart w:id="3147" w:name="_Ref228279114"/>
      <w:bookmarkStart w:id="3148" w:name="_Toc229751264"/>
      <w:bookmarkStart w:id="3149" w:name="_Toc231997218"/>
      <w:bookmarkStart w:id="3150" w:name="_Toc232683682"/>
      <w:r>
        <w:t>[</w:t>
      </w:r>
      <w:r w:rsidRPr="00107B49">
        <w:t>First Nations Sharing Arrangement Reporting</w:t>
      </w:r>
      <w:bookmarkEnd w:id="3146"/>
      <w:bookmarkEnd w:id="3147"/>
      <w:bookmarkEnd w:id="3148"/>
      <w:bookmarkEnd w:id="3149"/>
      <w:bookmarkEnd w:id="3150"/>
    </w:p>
    <w:p w14:paraId="776E3270" w14:textId="77777777" w:rsidR="003322C9" w:rsidRPr="00F06646" w:rsidRDefault="003322C9" w:rsidP="003322C9">
      <w:pPr>
        <w:pStyle w:val="Heading3"/>
        <w:numPr>
          <w:ilvl w:val="2"/>
          <w:numId w:val="144"/>
        </w:numPr>
      </w:pPr>
      <w:bookmarkStart w:id="3151" w:name="_Ref227757466"/>
      <w:r w:rsidRPr="00F06646">
        <w:t>Within:</w:t>
      </w:r>
      <w:bookmarkEnd w:id="3151"/>
      <w:r w:rsidRPr="00F06646">
        <w:t xml:space="preserve"> </w:t>
      </w:r>
    </w:p>
    <w:p w14:paraId="5991F955" w14:textId="7E45EC65" w:rsidR="003322C9" w:rsidRPr="002B4C22" w:rsidRDefault="003322C9" w:rsidP="003322C9">
      <w:pPr>
        <w:pStyle w:val="Heading4"/>
        <w:numPr>
          <w:ilvl w:val="3"/>
          <w:numId w:val="144"/>
        </w:numPr>
      </w:pPr>
      <w:bookmarkStart w:id="3152" w:name="_Ref227757480"/>
      <w:r w:rsidRPr="00F06646">
        <w:t xml:space="preserve">20 Business Days after Project Operator satisfies </w:t>
      </w:r>
      <w:r>
        <w:t>any</w:t>
      </w:r>
      <w:r w:rsidRPr="00F06646">
        <w:t xml:space="preserve"> </w:t>
      </w:r>
      <w:r w:rsidRPr="0080181F">
        <w:rPr>
          <w:bCs/>
        </w:rPr>
        <w:t>First Nations Sharing Arrangement Commitments</w:t>
      </w:r>
      <w:r w:rsidRPr="00F06646">
        <w:t xml:space="preserve"> that are to be satisfied prior to the Commercial Operations Date, Project Operator must give the Commonwealth </w:t>
      </w:r>
      <w:r w:rsidRPr="002B4C22">
        <w:t xml:space="preserve">a report demonstrating Project Operator’s compliance with those </w:t>
      </w:r>
      <w:r w:rsidRPr="0080181F">
        <w:rPr>
          <w:bCs/>
        </w:rPr>
        <w:t>First Nations Sharing Arrangement Commitments</w:t>
      </w:r>
      <w:r w:rsidRPr="002B4C22">
        <w:t xml:space="preserve">; </w:t>
      </w:r>
      <w:bookmarkEnd w:id="3152"/>
    </w:p>
    <w:p w14:paraId="50171B74" w14:textId="77777777" w:rsidR="003322C9" w:rsidRDefault="003322C9" w:rsidP="003322C9">
      <w:pPr>
        <w:pStyle w:val="Heading4"/>
        <w:numPr>
          <w:ilvl w:val="3"/>
          <w:numId w:val="144"/>
        </w:numPr>
      </w:pPr>
      <w:r w:rsidRPr="002B4C22">
        <w:t xml:space="preserve">20 Business Days after </w:t>
      </w:r>
      <w:r>
        <w:t>each First Nations Sharing Arrangement Reporting Date</w:t>
      </w:r>
      <w:r w:rsidRPr="002B4C22">
        <w:t xml:space="preserve">, Project Operator must give the Commonwealth a report demonstrating </w:t>
      </w:r>
      <w:r w:rsidRPr="000E1D78">
        <w:t xml:space="preserve">Project Operator’s compliance with its </w:t>
      </w:r>
      <w:r w:rsidRPr="0080181F">
        <w:rPr>
          <w:bCs/>
        </w:rPr>
        <w:t>First Nations Sharing Arrangement Commitments</w:t>
      </w:r>
      <w:r w:rsidRPr="000E1D78">
        <w:t xml:space="preserve"> during the </w:t>
      </w:r>
      <w:r w:rsidRPr="006A4EF3">
        <w:t>three (3) or</w:t>
      </w:r>
      <w:r w:rsidRPr="000E1D78">
        <w:t xml:space="preserve"> twelve (12) month period </w:t>
      </w:r>
      <w:r w:rsidRPr="006A4EF3">
        <w:t xml:space="preserve">(as </w:t>
      </w:r>
      <w:r w:rsidRPr="008F4BB3">
        <w:t xml:space="preserve">applicable) since the previous First Nations Sharing Arrangement Reporting </w:t>
      </w:r>
      <w:r w:rsidRPr="007132A7">
        <w:t>Date</w:t>
      </w:r>
      <w:r w:rsidRPr="008F4BB3">
        <w:t xml:space="preserve">. For the </w:t>
      </w:r>
      <w:r w:rsidRPr="007132A7">
        <w:t>initial</w:t>
      </w:r>
      <w:r w:rsidRPr="008F4BB3">
        <w:t xml:space="preserve"> First Nations Sharing Arrangement Reporting Date, the period of compliance to be demonstrated in the report is the period commencing on the Signing Date and ending on the </w:t>
      </w:r>
      <w:r w:rsidRPr="007132A7">
        <w:t>initial</w:t>
      </w:r>
      <w:r w:rsidRPr="008F4BB3">
        <w:t xml:space="preserve"> First Nations Sharing Arrangement</w:t>
      </w:r>
      <w:r>
        <w:t xml:space="preserve"> Reporting Date; and</w:t>
      </w:r>
    </w:p>
    <w:p w14:paraId="2185085C" w14:textId="77777777" w:rsidR="003322C9" w:rsidRPr="002B4C22" w:rsidRDefault="003322C9" w:rsidP="003322C9">
      <w:pPr>
        <w:pStyle w:val="Heading4"/>
        <w:numPr>
          <w:ilvl w:val="3"/>
          <w:numId w:val="144"/>
        </w:numPr>
      </w:pPr>
      <w:r>
        <w:t xml:space="preserve">20 Business Days after becoming aware of any </w:t>
      </w:r>
      <w:r w:rsidRPr="00D47C12">
        <w:t xml:space="preserve">material change to the composition, structure or governance arrangements of the </w:t>
      </w:r>
      <w:r w:rsidRPr="008F4BB3">
        <w:t xml:space="preserve">First Nations </w:t>
      </w:r>
      <w:r>
        <w:t>Organisation</w:t>
      </w:r>
      <w:r w:rsidRPr="007132A7">
        <w:t>, or any other material change to implementation or operation of the First Nations Sharing Arrangement,</w:t>
      </w:r>
      <w:r w:rsidRPr="008F4BB3">
        <w:t xml:space="preserve"> Project Operator must notify the Commonwealth of that change,</w:t>
      </w:r>
      <w:r w:rsidRPr="000E1D78">
        <w:t xml:space="preserve"> </w:t>
      </w:r>
    </w:p>
    <w:p w14:paraId="079E7563" w14:textId="77777777" w:rsidR="003322C9" w:rsidRDefault="003322C9" w:rsidP="003322C9">
      <w:pPr>
        <w:pStyle w:val="BodyIndent2"/>
        <w:spacing w:before="0" w:after="240"/>
        <w:ind w:left="1474"/>
      </w:pPr>
      <w:r>
        <w:t>together with reasonable supporting information.</w:t>
      </w:r>
    </w:p>
    <w:p w14:paraId="650A00C6" w14:textId="5DFE0C3E" w:rsidR="003322C9" w:rsidRPr="00C92A58" w:rsidRDefault="003322C9" w:rsidP="003322C9">
      <w:pPr>
        <w:pStyle w:val="Heading3"/>
        <w:numPr>
          <w:ilvl w:val="2"/>
          <w:numId w:val="144"/>
        </w:numPr>
      </w:pPr>
      <w:bookmarkStart w:id="3153" w:name="_Ref232607972"/>
      <w:r w:rsidRPr="29D99465">
        <w:t xml:space="preserve">A report provided under </w:t>
      </w:r>
      <w:r>
        <w:t xml:space="preserve">paragraph </w:t>
      </w:r>
      <w:r>
        <w:fldChar w:fldCharType="begin"/>
      </w:r>
      <w:r>
        <w:instrText xml:space="preserve"> REF _Ref227757466 \n \h </w:instrText>
      </w:r>
      <w:r>
        <w:fldChar w:fldCharType="separate"/>
      </w:r>
      <w:r w:rsidR="00131566">
        <w:t>(a)</w:t>
      </w:r>
      <w:r>
        <w:fldChar w:fldCharType="end"/>
      </w:r>
      <w:r w:rsidRPr="29D99465">
        <w:t xml:space="preserve"> must be</w:t>
      </w:r>
      <w:r>
        <w:rPr>
          <w:szCs w:val="18"/>
        </w:rPr>
        <w:t>:</w:t>
      </w:r>
      <w:bookmarkEnd w:id="3153"/>
      <w:r w:rsidRPr="001331AC">
        <w:rPr>
          <w:szCs w:val="18"/>
        </w:rPr>
        <w:t xml:space="preserve"> </w:t>
      </w:r>
    </w:p>
    <w:p w14:paraId="4BCC9368" w14:textId="77777777" w:rsidR="003322C9" w:rsidRDefault="003322C9" w:rsidP="003322C9">
      <w:pPr>
        <w:pStyle w:val="Heading4"/>
        <w:numPr>
          <w:ilvl w:val="3"/>
          <w:numId w:val="144"/>
        </w:numPr>
      </w:pPr>
      <w:r w:rsidRPr="00EE2882">
        <w:t xml:space="preserve">in a reporting format specified by </w:t>
      </w:r>
      <w:r>
        <w:t>the Commonwealth (acting reasonably) from time to time;</w:t>
      </w:r>
      <w:r w:rsidRPr="00EE2882">
        <w:t xml:space="preserve"> and </w:t>
      </w:r>
    </w:p>
    <w:p w14:paraId="023FD0B4" w14:textId="77777777" w:rsidR="003322C9" w:rsidRPr="004869BE" w:rsidRDefault="003322C9" w:rsidP="003322C9">
      <w:pPr>
        <w:pStyle w:val="Heading4"/>
        <w:numPr>
          <w:ilvl w:val="3"/>
          <w:numId w:val="144"/>
        </w:numPr>
      </w:pPr>
      <w:r>
        <w:t>certified</w:t>
      </w:r>
      <w:r w:rsidRPr="00C92A58">
        <w:t xml:space="preserve"> by a director of </w:t>
      </w:r>
      <w:r>
        <w:t>Project Operator</w:t>
      </w:r>
      <w:r w:rsidRPr="00C92A58">
        <w:t xml:space="preserve"> to be true</w:t>
      </w:r>
      <w:r>
        <w:t xml:space="preserve"> and</w:t>
      </w:r>
      <w:r w:rsidRPr="00C92A58">
        <w:t xml:space="preserve"> correct. </w:t>
      </w:r>
    </w:p>
    <w:p w14:paraId="65364DA6" w14:textId="08322645" w:rsidR="003322C9" w:rsidRDefault="003322C9" w:rsidP="003322C9">
      <w:pPr>
        <w:pStyle w:val="Heading3"/>
        <w:keepNext/>
        <w:numPr>
          <w:ilvl w:val="2"/>
          <w:numId w:val="144"/>
        </w:numPr>
      </w:pPr>
      <w:bookmarkStart w:id="3154" w:name="_Ref227757559"/>
      <w:r>
        <w:t xml:space="preserve">Within 20 Business Days after receiving Project Operator’s report under subparagraph </w:t>
      </w:r>
      <w:r>
        <w:fldChar w:fldCharType="begin"/>
      </w:r>
      <w:r>
        <w:instrText xml:space="preserve"> REF _Ref227757466 \n \h </w:instrText>
      </w:r>
      <w:r>
        <w:fldChar w:fldCharType="separate"/>
      </w:r>
      <w:r w:rsidR="00131566">
        <w:t>(a)</w:t>
      </w:r>
      <w:r>
        <w:fldChar w:fldCharType="end"/>
      </w:r>
      <w:r>
        <w:fldChar w:fldCharType="begin"/>
      </w:r>
      <w:r>
        <w:instrText xml:space="preserve"> REF _Ref227757480 \n \h </w:instrText>
      </w:r>
      <w:r>
        <w:fldChar w:fldCharType="separate"/>
      </w:r>
      <w:r w:rsidR="00131566">
        <w:t>(i)</w:t>
      </w:r>
      <w:r>
        <w:fldChar w:fldCharType="end"/>
      </w:r>
      <w:r>
        <w:t>, the Commonwealth must:</w:t>
      </w:r>
      <w:bookmarkEnd w:id="3154"/>
      <w:r>
        <w:t xml:space="preserve"> </w:t>
      </w:r>
    </w:p>
    <w:p w14:paraId="6F4DC55A" w14:textId="77777777" w:rsidR="003322C9" w:rsidRDefault="003322C9" w:rsidP="003322C9">
      <w:pPr>
        <w:pStyle w:val="Heading4"/>
        <w:numPr>
          <w:ilvl w:val="3"/>
          <w:numId w:val="144"/>
        </w:numPr>
      </w:pPr>
      <w:bookmarkStart w:id="3155" w:name="_Ref227757525"/>
      <w:r>
        <w:t xml:space="preserve">confirm that Project Operator has satisfied all </w:t>
      </w:r>
      <w:r w:rsidRPr="0080181F">
        <w:rPr>
          <w:bCs/>
        </w:rPr>
        <w:t>First Nations Sharing Arrangement Commitments</w:t>
      </w:r>
      <w:r>
        <w:t xml:space="preserve"> that are to be satisfied prior to the Commercial Operations Date;</w:t>
      </w:r>
      <w:bookmarkEnd w:id="3155"/>
    </w:p>
    <w:p w14:paraId="1598FBB1" w14:textId="77777777" w:rsidR="003322C9" w:rsidRDefault="003322C9" w:rsidP="003322C9">
      <w:pPr>
        <w:pStyle w:val="Heading4"/>
        <w:numPr>
          <w:ilvl w:val="3"/>
          <w:numId w:val="144"/>
        </w:numPr>
      </w:pPr>
      <w:bookmarkStart w:id="3156" w:name="_Ref227757582"/>
      <w:r>
        <w:t xml:space="preserve">request any further information from Project Operator that the Commonwealth reasonably requires in order to assess whether Project Operator has complied with those </w:t>
      </w:r>
      <w:r w:rsidRPr="0080181F">
        <w:rPr>
          <w:bCs/>
        </w:rPr>
        <w:t>First Nations Sharing Arrangement Commitments</w:t>
      </w:r>
      <w:r>
        <w:t>; or</w:t>
      </w:r>
      <w:bookmarkEnd w:id="3156"/>
      <w:r>
        <w:t xml:space="preserve"> </w:t>
      </w:r>
    </w:p>
    <w:p w14:paraId="28FC81A8" w14:textId="77777777" w:rsidR="003322C9" w:rsidRDefault="003322C9" w:rsidP="003322C9">
      <w:pPr>
        <w:pStyle w:val="Heading4"/>
        <w:keepNext/>
        <w:numPr>
          <w:ilvl w:val="3"/>
          <w:numId w:val="144"/>
        </w:numPr>
      </w:pPr>
      <w:bookmarkStart w:id="3157" w:name="_Ref227757530"/>
      <w:r>
        <w:lastRenderedPageBreak/>
        <w:t>reject that report,</w:t>
      </w:r>
      <w:bookmarkEnd w:id="3157"/>
    </w:p>
    <w:p w14:paraId="7A06C107" w14:textId="77777777" w:rsidR="003322C9" w:rsidRDefault="003322C9" w:rsidP="003322C9">
      <w:pPr>
        <w:pStyle w:val="BodyIndent2"/>
        <w:keepNext/>
        <w:spacing w:before="0" w:after="240"/>
        <w:ind w:left="1474"/>
      </w:pPr>
      <w:r>
        <w:t>and, if:</w:t>
      </w:r>
    </w:p>
    <w:p w14:paraId="70280FD1" w14:textId="1FB66D31" w:rsidR="003322C9" w:rsidRDefault="003322C9" w:rsidP="003322C9">
      <w:pPr>
        <w:pStyle w:val="Heading4"/>
        <w:numPr>
          <w:ilvl w:val="3"/>
          <w:numId w:val="144"/>
        </w:numPr>
      </w:pPr>
      <w:r>
        <w:t xml:space="preserve">the Commonwealth does not, within 20 Business Days after receiving Project Operator’s report under subparagraph </w:t>
      </w:r>
      <w:r>
        <w:fldChar w:fldCharType="begin"/>
      </w:r>
      <w:r>
        <w:instrText xml:space="preserve"> REF _Ref227757466 \n \h </w:instrText>
      </w:r>
      <w:r>
        <w:fldChar w:fldCharType="separate"/>
      </w:r>
      <w:r w:rsidR="00131566">
        <w:t>(a)</w:t>
      </w:r>
      <w:r>
        <w:fldChar w:fldCharType="end"/>
      </w:r>
      <w:r>
        <w:fldChar w:fldCharType="begin"/>
      </w:r>
      <w:r>
        <w:instrText xml:space="preserve"> REF _Ref227757480 \n \h </w:instrText>
      </w:r>
      <w:r>
        <w:fldChar w:fldCharType="separate"/>
      </w:r>
      <w:r w:rsidR="00131566">
        <w:t>(i)</w:t>
      </w:r>
      <w:r>
        <w:fldChar w:fldCharType="end"/>
      </w:r>
      <w:r>
        <w:t xml:space="preserve"> do one of the things referred to in subparagraphs </w:t>
      </w:r>
      <w:r>
        <w:fldChar w:fldCharType="begin"/>
      </w:r>
      <w:r>
        <w:instrText xml:space="preserve"> REF _Ref227757525 \w \h </w:instrText>
      </w:r>
      <w:r>
        <w:fldChar w:fldCharType="separate"/>
      </w:r>
      <w:r w:rsidR="00131566">
        <w:t>12.7(c)(i)</w:t>
      </w:r>
      <w:r>
        <w:fldChar w:fldCharType="end"/>
      </w:r>
      <w:r>
        <w:t xml:space="preserve"> to </w:t>
      </w:r>
      <w:r>
        <w:fldChar w:fldCharType="begin"/>
      </w:r>
      <w:r>
        <w:instrText xml:space="preserve"> REF _Ref227757530 \w \h </w:instrText>
      </w:r>
      <w:r>
        <w:fldChar w:fldCharType="separate"/>
      </w:r>
      <w:r w:rsidR="00131566">
        <w:t>12.7(c)(iii)</w:t>
      </w:r>
      <w:r>
        <w:fldChar w:fldCharType="end"/>
      </w:r>
      <w:r>
        <w:t>; and</w:t>
      </w:r>
    </w:p>
    <w:p w14:paraId="4BF3C2E1" w14:textId="77777777" w:rsidR="003322C9" w:rsidRDefault="003322C9" w:rsidP="003322C9">
      <w:pPr>
        <w:pStyle w:val="Heading4"/>
        <w:numPr>
          <w:ilvl w:val="3"/>
          <w:numId w:val="144"/>
        </w:numPr>
      </w:pPr>
      <w:r>
        <w:t>that will prevent Project Operator from achieving the COD by the COD Sunset Date,</w:t>
      </w:r>
    </w:p>
    <w:p w14:paraId="6188189D" w14:textId="77777777" w:rsidR="003322C9" w:rsidRDefault="003322C9" w:rsidP="003322C9">
      <w:pPr>
        <w:pStyle w:val="BodyIndent2"/>
        <w:spacing w:before="0" w:after="240"/>
        <w:ind w:left="1474"/>
      </w:pPr>
      <w:r>
        <w:t xml:space="preserve">then, to the extent </w:t>
      </w:r>
      <w:r w:rsidRPr="008F4BB3">
        <w:t>that</w:t>
      </w:r>
      <w:r>
        <w:t xml:space="preserve">: </w:t>
      </w:r>
    </w:p>
    <w:p w14:paraId="3D2527EF" w14:textId="77777777" w:rsidR="003322C9" w:rsidRDefault="003322C9" w:rsidP="003322C9">
      <w:pPr>
        <w:pStyle w:val="Heading4"/>
        <w:numPr>
          <w:ilvl w:val="3"/>
          <w:numId w:val="144"/>
        </w:numPr>
      </w:pPr>
      <w:r>
        <w:t>a Force Majeure Event is the cause of Project Operator’s failure to satisfy, by COD, all of the First Nations Sharing Arrangement Commitments that are to be satisfied prior to COD; and</w:t>
      </w:r>
    </w:p>
    <w:p w14:paraId="5579E10D" w14:textId="77777777" w:rsidR="003322C9" w:rsidRDefault="003322C9" w:rsidP="003322C9">
      <w:pPr>
        <w:pStyle w:val="Heading4"/>
        <w:numPr>
          <w:ilvl w:val="3"/>
          <w:numId w:val="144"/>
        </w:numPr>
      </w:pPr>
      <w:r>
        <w:t>there is no Concurrent Delay,</w:t>
      </w:r>
    </w:p>
    <w:p w14:paraId="3FBB98C6" w14:textId="100C0A4D" w:rsidR="003322C9" w:rsidRDefault="003322C9" w:rsidP="003322C9">
      <w:pPr>
        <w:pStyle w:val="BodyIndent2"/>
        <w:spacing w:before="0" w:after="240"/>
        <w:ind w:left="1474"/>
      </w:pPr>
      <w:r>
        <w:t>the COD Sunset Date will be extended by one day for each day of that delay. For the avoidance of doubt, no extension to the COD Sunset Date will apply if the report provided by Project Operator under subparagraph </w:t>
      </w:r>
      <w:r>
        <w:fldChar w:fldCharType="begin"/>
      </w:r>
      <w:r>
        <w:instrText xml:space="preserve"> REF _Ref227757466 \n \h </w:instrText>
      </w:r>
      <w:r>
        <w:fldChar w:fldCharType="separate"/>
      </w:r>
      <w:r w:rsidR="00131566">
        <w:t>(a)</w:t>
      </w:r>
      <w:r>
        <w:fldChar w:fldCharType="end"/>
      </w:r>
      <w:r>
        <w:fldChar w:fldCharType="begin"/>
      </w:r>
      <w:r>
        <w:instrText xml:space="preserve"> REF _Ref227757480 \n \h </w:instrText>
      </w:r>
      <w:r>
        <w:fldChar w:fldCharType="separate"/>
      </w:r>
      <w:r w:rsidR="00131566">
        <w:t>(i)</w:t>
      </w:r>
      <w:r>
        <w:fldChar w:fldCharType="end"/>
      </w:r>
      <w:r>
        <w:t xml:space="preserve"> is rejected by the Commonwealth under subparagraph </w:t>
      </w:r>
      <w:r>
        <w:fldChar w:fldCharType="begin"/>
      </w:r>
      <w:r>
        <w:instrText xml:space="preserve"> REF _Ref227757559 \n \h </w:instrText>
      </w:r>
      <w:r>
        <w:fldChar w:fldCharType="separate"/>
      </w:r>
      <w:r w:rsidR="00131566">
        <w:t>(c)</w:t>
      </w:r>
      <w:r>
        <w:fldChar w:fldCharType="end"/>
      </w:r>
      <w:r>
        <w:fldChar w:fldCharType="begin"/>
      </w:r>
      <w:r>
        <w:instrText xml:space="preserve"> REF _Ref227757530 \n \h </w:instrText>
      </w:r>
      <w:r>
        <w:fldChar w:fldCharType="separate"/>
      </w:r>
      <w:r w:rsidR="00131566">
        <w:t>(iii)</w:t>
      </w:r>
      <w:r>
        <w:fldChar w:fldCharType="end"/>
      </w:r>
      <w:r>
        <w:t xml:space="preserve"> and Project Operator is required to resubmit the report under subparagraph </w:t>
      </w:r>
      <w:r>
        <w:fldChar w:fldCharType="begin"/>
      </w:r>
      <w:r>
        <w:instrText xml:space="preserve"> REF _Ref227757571 \n \h </w:instrText>
      </w:r>
      <w:r>
        <w:fldChar w:fldCharType="separate"/>
      </w:r>
      <w:r w:rsidR="00131566">
        <w:t>(f)</w:t>
      </w:r>
      <w:r>
        <w:fldChar w:fldCharType="end"/>
      </w:r>
      <w:r>
        <w:fldChar w:fldCharType="begin"/>
      </w:r>
      <w:r>
        <w:instrText xml:space="preserve"> REF _Ref227757573 \n \h </w:instrText>
      </w:r>
      <w:r>
        <w:fldChar w:fldCharType="separate"/>
      </w:r>
      <w:r w:rsidR="00131566">
        <w:t>(ii)</w:t>
      </w:r>
      <w:r>
        <w:fldChar w:fldCharType="end"/>
      </w:r>
      <w:r>
        <w:t>.</w:t>
      </w:r>
    </w:p>
    <w:p w14:paraId="1AE0B0BC" w14:textId="392F041F" w:rsidR="003322C9" w:rsidRDefault="003322C9" w:rsidP="003322C9">
      <w:pPr>
        <w:pStyle w:val="Heading3"/>
        <w:numPr>
          <w:ilvl w:val="2"/>
          <w:numId w:val="144"/>
        </w:numPr>
      </w:pPr>
      <w:bookmarkStart w:id="3158" w:name="_Ref227757619"/>
      <w:r>
        <w:t xml:space="preserve">If the Commonwealth requests any further information from Project Operator under subparagraph </w:t>
      </w:r>
      <w:r>
        <w:fldChar w:fldCharType="begin"/>
      </w:r>
      <w:r>
        <w:instrText xml:space="preserve"> REF _Ref106210613 \n \h  \* MERGEFORMAT </w:instrText>
      </w:r>
      <w:r>
        <w:fldChar w:fldCharType="separate"/>
      </w:r>
      <w:r w:rsidR="00131566">
        <w:t>(c)</w:t>
      </w:r>
      <w:r>
        <w:fldChar w:fldCharType="end"/>
      </w:r>
      <w:r>
        <w:t>, then:</w:t>
      </w:r>
      <w:bookmarkEnd w:id="3158"/>
      <w:r>
        <w:t xml:space="preserve"> </w:t>
      </w:r>
    </w:p>
    <w:p w14:paraId="38E8D6BE" w14:textId="77777777" w:rsidR="003322C9" w:rsidRDefault="003322C9" w:rsidP="003322C9">
      <w:pPr>
        <w:pStyle w:val="Heading4"/>
        <w:numPr>
          <w:ilvl w:val="3"/>
          <w:numId w:val="144"/>
        </w:numPr>
      </w:pPr>
      <w:r>
        <w:t xml:space="preserve">within ten (10) Business Days after the Commonwealth’s request, Project Operator must provide the requested information; and </w:t>
      </w:r>
    </w:p>
    <w:p w14:paraId="57830493" w14:textId="094B70ED" w:rsidR="003322C9" w:rsidRDefault="003322C9" w:rsidP="003322C9">
      <w:pPr>
        <w:pStyle w:val="Heading4"/>
        <w:numPr>
          <w:ilvl w:val="3"/>
          <w:numId w:val="144"/>
        </w:numPr>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_Ref227757466 \n \h </w:instrText>
      </w:r>
      <w:r>
        <w:fldChar w:fldCharType="separate"/>
      </w:r>
      <w:r w:rsidR="00131566">
        <w:t>(a)</w:t>
      </w:r>
      <w:r>
        <w:fldChar w:fldCharType="end"/>
      </w:r>
      <w:r>
        <w:fldChar w:fldCharType="begin"/>
      </w:r>
      <w:r>
        <w:instrText xml:space="preserve"> REF _Ref227757480 \n \h </w:instrText>
      </w:r>
      <w:r>
        <w:fldChar w:fldCharType="separate"/>
      </w:r>
      <w:r w:rsidR="00131566">
        <w:t>(i)</w:t>
      </w:r>
      <w:r>
        <w:fldChar w:fldCharType="end"/>
      </w:r>
      <w:r>
        <w:t>.</w:t>
      </w:r>
    </w:p>
    <w:p w14:paraId="5853552A" w14:textId="30AAB05D" w:rsidR="003322C9" w:rsidRDefault="003322C9" w:rsidP="003322C9">
      <w:pPr>
        <w:pStyle w:val="Heading3"/>
        <w:numPr>
          <w:ilvl w:val="2"/>
          <w:numId w:val="144"/>
        </w:numPr>
      </w:pPr>
      <w:bookmarkStart w:id="3159" w:name="_Ref227757628"/>
      <w:r>
        <w:t xml:space="preserve">If Project Operator does not provide the requested information under paragraph </w:t>
      </w:r>
      <w:r>
        <w:fldChar w:fldCharType="begin"/>
      </w:r>
      <w:r>
        <w:instrText xml:space="preserve"> REF _Ref227757619 \n \h </w:instrText>
      </w:r>
      <w:r>
        <w:fldChar w:fldCharType="separate"/>
      </w:r>
      <w:r w:rsidR="00131566">
        <w:t>(d)</w:t>
      </w:r>
      <w:r>
        <w:fldChar w:fldCharType="end"/>
      </w:r>
      <w:r>
        <w:t xml:space="preserve"> within the applicable period, the Commonwealth is deemed to have rejected Project Operator’s report.</w:t>
      </w:r>
      <w:bookmarkEnd w:id="3159"/>
      <w:r>
        <w:t xml:space="preserve"> </w:t>
      </w:r>
    </w:p>
    <w:p w14:paraId="0FF71D54" w14:textId="77777777" w:rsidR="003322C9" w:rsidRDefault="003322C9" w:rsidP="003322C9">
      <w:pPr>
        <w:pStyle w:val="Heading3"/>
        <w:numPr>
          <w:ilvl w:val="2"/>
          <w:numId w:val="144"/>
        </w:numPr>
      </w:pPr>
      <w:bookmarkStart w:id="3160" w:name="_Ref227757571"/>
      <w:r w:rsidRPr="00AD5A39">
        <w:t xml:space="preserve">If </w:t>
      </w:r>
      <w:r>
        <w:t>the Commonwealth</w:t>
      </w:r>
      <w:r w:rsidRPr="00AD5A39">
        <w:t xml:space="preserve"> rejects</w:t>
      </w:r>
      <w:r>
        <w:t>, or is deemed to reject, Project Operator’s report, then:</w:t>
      </w:r>
      <w:bookmarkEnd w:id="3160"/>
      <w:r w:rsidRPr="00AD5A39">
        <w:t xml:space="preserve"> </w:t>
      </w:r>
    </w:p>
    <w:p w14:paraId="162CD6AA" w14:textId="7306D635" w:rsidR="003322C9" w:rsidRDefault="003322C9" w:rsidP="003322C9">
      <w:pPr>
        <w:pStyle w:val="Heading4"/>
        <w:numPr>
          <w:ilvl w:val="3"/>
          <w:numId w:val="144"/>
        </w:numPr>
      </w:pPr>
      <w:r>
        <w:t xml:space="preserve">unless the Commonwealth is deemed to reject Project Operator’s report under paragraph </w:t>
      </w:r>
      <w:r>
        <w:fldChar w:fldCharType="begin"/>
      </w:r>
      <w:r>
        <w:instrText xml:space="preserve"> REF _Ref227757628 \n \h </w:instrText>
      </w:r>
      <w:r>
        <w:fldChar w:fldCharType="separate"/>
      </w:r>
      <w:r w:rsidR="00131566">
        <w:t>(e)</w:t>
      </w:r>
      <w:r>
        <w:fldChar w:fldCharType="end"/>
      </w:r>
      <w:r>
        <w:t xml:space="preserve">, the Commonwealth </w:t>
      </w:r>
      <w:r w:rsidRPr="00AD5A39">
        <w:t xml:space="preserve">will provide </w:t>
      </w:r>
      <w:r>
        <w:t xml:space="preserve">reasonable details of its reasons; and </w:t>
      </w:r>
    </w:p>
    <w:p w14:paraId="5134059C" w14:textId="21187EA3" w:rsidR="003322C9" w:rsidRDefault="003322C9" w:rsidP="003322C9">
      <w:pPr>
        <w:pStyle w:val="Heading4"/>
        <w:numPr>
          <w:ilvl w:val="3"/>
          <w:numId w:val="144"/>
        </w:numPr>
      </w:pPr>
      <w:bookmarkStart w:id="3161" w:name="_Ref227757573"/>
      <w:r>
        <w:t xml:space="preserve">within 20 Business Days after Project Operator’s report is rejected, Project Operator must amend and resubmit an updated report to the Commonwealth, together with any information requested under paragraph </w:t>
      </w:r>
      <w:r>
        <w:fldChar w:fldCharType="begin"/>
      </w:r>
      <w:r>
        <w:instrText xml:space="preserve"> REF _Ref227757619 \n \h </w:instrText>
      </w:r>
      <w:r>
        <w:fldChar w:fldCharType="separate"/>
      </w:r>
      <w:r w:rsidR="00131566">
        <w:t>(d)</w:t>
      </w:r>
      <w:r>
        <w:fldChar w:fldCharType="end"/>
      </w:r>
      <w:r>
        <w:t xml:space="preserve"> that has not previously been provided.</w:t>
      </w:r>
      <w:bookmarkEnd w:id="3161"/>
      <w:r>
        <w:t xml:space="preserve"> </w:t>
      </w:r>
    </w:p>
    <w:p w14:paraId="53C800F2" w14:textId="4839984D" w:rsidR="003322C9" w:rsidRDefault="003322C9" w:rsidP="003322C9">
      <w:pPr>
        <w:pStyle w:val="Heading3"/>
        <w:numPr>
          <w:ilvl w:val="2"/>
          <w:numId w:val="144"/>
        </w:numPr>
      </w:pPr>
      <w:r>
        <w:t>Paragraphs</w:t>
      </w:r>
      <w:r w:rsidR="00B15D6E">
        <w:t xml:space="preserve"> </w:t>
      </w:r>
      <w:r w:rsidR="00B15D6E">
        <w:fldChar w:fldCharType="begin"/>
      </w:r>
      <w:r w:rsidR="00B15D6E">
        <w:instrText xml:space="preserve"> REF _Ref232607972 \r \h </w:instrText>
      </w:r>
      <w:r w:rsidR="00B15D6E">
        <w:fldChar w:fldCharType="separate"/>
      </w:r>
      <w:r w:rsidR="00131566">
        <w:t>(b)</w:t>
      </w:r>
      <w:r w:rsidR="00B15D6E">
        <w:fldChar w:fldCharType="end"/>
      </w:r>
      <w:r w:rsidR="00B15D6E">
        <w:t>,</w:t>
      </w:r>
      <w:r>
        <w:t xml:space="preserve"> </w:t>
      </w:r>
      <w:r>
        <w:fldChar w:fldCharType="begin"/>
      </w:r>
      <w:r>
        <w:instrText xml:space="preserve"> REF _Ref227757559 \n \h </w:instrText>
      </w:r>
      <w:r>
        <w:fldChar w:fldCharType="separate"/>
      </w:r>
      <w:r w:rsidR="00131566">
        <w:t>(c)</w:t>
      </w:r>
      <w:r>
        <w:fldChar w:fldCharType="end"/>
      </w:r>
      <w:r>
        <w:t xml:space="preserve">, </w:t>
      </w:r>
      <w:r>
        <w:fldChar w:fldCharType="begin"/>
      </w:r>
      <w:r>
        <w:instrText xml:space="preserve"> REF _Ref227757619 \n \h </w:instrText>
      </w:r>
      <w:r>
        <w:fldChar w:fldCharType="separate"/>
      </w:r>
      <w:r w:rsidR="00131566">
        <w:t>(d)</w:t>
      </w:r>
      <w:r>
        <w:fldChar w:fldCharType="end"/>
      </w:r>
      <w:r>
        <w:t xml:space="preserve">, </w:t>
      </w:r>
      <w:r>
        <w:fldChar w:fldCharType="begin"/>
      </w:r>
      <w:r>
        <w:instrText xml:space="preserve"> REF _Ref227757628 \n \h </w:instrText>
      </w:r>
      <w:r>
        <w:fldChar w:fldCharType="separate"/>
      </w:r>
      <w:r w:rsidR="00131566">
        <w:t>(e)</w:t>
      </w:r>
      <w:r>
        <w:fldChar w:fldCharType="end"/>
      </w:r>
      <w:r>
        <w:t xml:space="preserve"> and </w:t>
      </w:r>
      <w:r>
        <w:fldChar w:fldCharType="begin"/>
      </w:r>
      <w:r>
        <w:instrText xml:space="preserve"> REF _Ref227757571 \n \h </w:instrText>
      </w:r>
      <w:r>
        <w:fldChar w:fldCharType="separate"/>
      </w:r>
      <w:r w:rsidR="00131566">
        <w:t>(f)</w:t>
      </w:r>
      <w:r>
        <w:fldChar w:fldCharType="end"/>
      </w:r>
      <w:r>
        <w:t xml:space="preserve">, will apply to the updated report submitted by Project Operator pursuant to paragraph </w:t>
      </w:r>
      <w:r>
        <w:fldChar w:fldCharType="begin"/>
      </w:r>
      <w:r>
        <w:instrText xml:space="preserve"> REF _Ref227757571 \n \h </w:instrText>
      </w:r>
      <w:r>
        <w:fldChar w:fldCharType="separate"/>
      </w:r>
      <w:r w:rsidR="00131566">
        <w:t>(f)</w:t>
      </w:r>
      <w:r>
        <w:fldChar w:fldCharType="end"/>
      </w:r>
      <w:r>
        <w:t>.</w:t>
      </w:r>
    </w:p>
    <w:p w14:paraId="3AD9247F" w14:textId="77777777" w:rsidR="003322C9" w:rsidRDefault="003322C9" w:rsidP="003322C9">
      <w:pPr>
        <w:pStyle w:val="Heading3"/>
        <w:numPr>
          <w:ilvl w:val="2"/>
          <w:numId w:val="144"/>
        </w:numPr>
      </w:pPr>
      <w:bookmarkStart w:id="3162" w:name="_Ref227748329"/>
      <w:bookmarkStart w:id="3163" w:name="_Ref227757722"/>
      <w:r>
        <w:lastRenderedPageBreak/>
        <w:t>Project Operator must not agree to any amendment to, or termination of, a First Nations Sharing Arrangement without first obtaining the Commonwealth’s consent to that amendment or termination.</w:t>
      </w:r>
      <w:bookmarkEnd w:id="3162"/>
      <w:r>
        <w:t xml:space="preserve"> </w:t>
      </w:r>
      <w:bookmarkEnd w:id="3163"/>
    </w:p>
    <w:p w14:paraId="3759FB26" w14:textId="359D1B8D" w:rsidR="003322C9" w:rsidRDefault="003322C9" w:rsidP="003322C9">
      <w:pPr>
        <w:pStyle w:val="Heading3"/>
        <w:numPr>
          <w:ilvl w:val="2"/>
          <w:numId w:val="144"/>
        </w:numPr>
      </w:pPr>
      <w:r>
        <w:t xml:space="preserve">The Commonwealth’s consent under paragraph </w:t>
      </w:r>
      <w:r>
        <w:fldChar w:fldCharType="begin"/>
      </w:r>
      <w:r>
        <w:instrText xml:space="preserve"> REF _Ref227757722 \n \h </w:instrText>
      </w:r>
      <w:r>
        <w:fldChar w:fldCharType="separate"/>
      </w:r>
      <w:r w:rsidR="00131566">
        <w:t>(h)</w:t>
      </w:r>
      <w:r>
        <w:fldChar w:fldCharType="end"/>
      </w:r>
      <w:r>
        <w:t>:</w:t>
      </w:r>
    </w:p>
    <w:p w14:paraId="1204A092" w14:textId="77777777" w:rsidR="003322C9" w:rsidRPr="008F4BB3" w:rsidRDefault="003322C9" w:rsidP="003322C9">
      <w:pPr>
        <w:pStyle w:val="Heading4"/>
        <w:numPr>
          <w:ilvl w:val="3"/>
          <w:numId w:val="144"/>
        </w:numPr>
      </w:pPr>
      <w:r>
        <w:t xml:space="preserve">is contingent on Project Operator providing satisfactory evidence as determined by the Commonwealth (acting reasonably) </w:t>
      </w:r>
      <w:r w:rsidRPr="001D2DC8">
        <w:t xml:space="preserve">that the </w:t>
      </w:r>
      <w:r>
        <w:t xml:space="preserve">proposed amended </w:t>
      </w:r>
      <w:r w:rsidRPr="001D2DC8">
        <w:t>First Nations Sharing Arrangement</w:t>
      </w:r>
      <w:r>
        <w:t xml:space="preserve">, </w:t>
      </w:r>
      <w:r w:rsidRPr="001D2DC8">
        <w:t xml:space="preserve">or any alternative arrangement, is of </w:t>
      </w:r>
      <w:r w:rsidRPr="008F4BB3">
        <w:t>equivalent or greater value compared to the First Nations Sharing Arrangement; and</w:t>
      </w:r>
    </w:p>
    <w:p w14:paraId="76DDBE44" w14:textId="18021644" w:rsidR="003322C9" w:rsidRDefault="003322C9" w:rsidP="00494718">
      <w:pPr>
        <w:pStyle w:val="Heading4"/>
        <w:numPr>
          <w:ilvl w:val="3"/>
          <w:numId w:val="144"/>
        </w:numPr>
      </w:pPr>
      <w:r w:rsidRPr="008F4BB3">
        <w:t xml:space="preserve">will not be unreasonably withheld if the </w:t>
      </w:r>
      <w:r>
        <w:t>First Nations Organisation</w:t>
      </w:r>
      <w:r w:rsidRPr="008F4BB3">
        <w:t xml:space="preserve"> has agreed</w:t>
      </w:r>
      <w:r>
        <w:t xml:space="preserve"> to the amendment or termination.] </w:t>
      </w:r>
    </w:p>
    <w:p w14:paraId="70EA4B58" w14:textId="3F1FE246" w:rsidR="00800586" w:rsidRPr="00800586" w:rsidRDefault="00800586" w:rsidP="00800586">
      <w:pPr>
        <w:pStyle w:val="Heading2"/>
      </w:pPr>
      <w:bookmarkStart w:id="3164" w:name="_Toc232683683"/>
      <w:r>
        <w:t>Correction</w:t>
      </w:r>
      <w:r w:rsidRPr="00800586">
        <w:t xml:space="preserve"> of incorrect or misleading information</w:t>
      </w:r>
      <w:bookmarkEnd w:id="3164"/>
    </w:p>
    <w:p w14:paraId="4198396F" w14:textId="77777777" w:rsidR="00800586" w:rsidRDefault="00800586" w:rsidP="00800586">
      <w:pPr>
        <w:pStyle w:val="Indent2"/>
      </w:pPr>
      <w:r w:rsidRPr="00800586">
        <w:t>If Project Operator becomes aware that any</w:t>
      </w:r>
      <w:r>
        <w:t>:</w:t>
      </w:r>
    </w:p>
    <w:p w14:paraId="06B5A364" w14:textId="3CB330D2" w:rsidR="00800586" w:rsidRDefault="008C55FA" w:rsidP="00800586">
      <w:pPr>
        <w:pStyle w:val="Heading3"/>
      </w:pPr>
      <w:r>
        <w:t>i</w:t>
      </w:r>
      <w:r w:rsidR="00800586" w:rsidRPr="00800586">
        <w:t>nformation</w:t>
      </w:r>
      <w:r>
        <w:t xml:space="preserve"> provided</w:t>
      </w:r>
      <w:r w:rsidR="00800586" w:rsidRPr="00800586">
        <w:t xml:space="preserve"> </w:t>
      </w:r>
      <w:r w:rsidR="00800586">
        <w:t xml:space="preserve">(including any reporting information provided under this clause </w:t>
      </w:r>
      <w:r w:rsidR="00800586">
        <w:fldChar w:fldCharType="begin"/>
      </w:r>
      <w:r w:rsidR="00800586">
        <w:instrText xml:space="preserve"> REF _Ref160875595 \w \h </w:instrText>
      </w:r>
      <w:r w:rsidR="00800586">
        <w:fldChar w:fldCharType="separate"/>
      </w:r>
      <w:r w:rsidR="00131566">
        <w:t>12</w:t>
      </w:r>
      <w:r w:rsidR="00800586">
        <w:fldChar w:fldCharType="end"/>
      </w:r>
      <w:r w:rsidR="00800586">
        <w:t>);</w:t>
      </w:r>
      <w:r w:rsidR="00800586" w:rsidRPr="00800586">
        <w:t xml:space="preserve"> </w:t>
      </w:r>
      <w:r w:rsidR="00800586">
        <w:t>or</w:t>
      </w:r>
    </w:p>
    <w:p w14:paraId="2E7D3402" w14:textId="3BAF8C50" w:rsidR="00800586" w:rsidRDefault="00800586" w:rsidP="00800586">
      <w:pPr>
        <w:pStyle w:val="Heading3"/>
      </w:pPr>
      <w:r w:rsidRPr="00800586">
        <w:t>express representation</w:t>
      </w:r>
      <w:r w:rsidR="008C55FA">
        <w:t xml:space="preserve"> made,</w:t>
      </w:r>
      <w:r w:rsidRPr="00800586">
        <w:t xml:space="preserve"> </w:t>
      </w:r>
    </w:p>
    <w:p w14:paraId="2DC4D06E" w14:textId="76E6D26F" w:rsidR="00800586" w:rsidRPr="00800586" w:rsidRDefault="00800586" w:rsidP="003D7BDF">
      <w:pPr>
        <w:pStyle w:val="Indent2"/>
        <w:keepNext/>
      </w:pPr>
      <w:r w:rsidRPr="00800586">
        <w:t xml:space="preserve">by it or on its behalf under or in relation to the performance of this agreement before or during the Term, or after the end of the Term pursuant to clause </w:t>
      </w:r>
      <w:r>
        <w:fldChar w:fldCharType="begin"/>
      </w:r>
      <w:r>
        <w:instrText xml:space="preserve"> REF _Ref151264050 \w \h </w:instrText>
      </w:r>
      <w:r>
        <w:fldChar w:fldCharType="separate"/>
      </w:r>
      <w:r w:rsidR="00131566">
        <w:t>32</w:t>
      </w:r>
      <w:r>
        <w:fldChar w:fldCharType="end"/>
      </w:r>
      <w:r w:rsidRPr="00800586">
        <w:t xml:space="preserve"> (“</w:t>
      </w:r>
      <w:r>
        <w:fldChar w:fldCharType="begin"/>
      </w:r>
      <w:r>
        <w:instrText xml:space="preserve"> REF _Ref151264050 \h </w:instrText>
      </w:r>
      <w:r>
        <w:fldChar w:fldCharType="separate"/>
      </w:r>
      <w:r w:rsidR="00131566" w:rsidRPr="008129EB">
        <w:t>Access, records and reporting</w:t>
      </w:r>
      <w:r>
        <w:fldChar w:fldCharType="end"/>
      </w:r>
      <w:r w:rsidRPr="00800586">
        <w:t>”), is incorrect or misleading in any material</w:t>
      </w:r>
      <w:r w:rsidR="00CA28D7">
        <w:t xml:space="preserve"> </w:t>
      </w:r>
      <w:r w:rsidRPr="00800586">
        <w:t>respect, it must promptly:</w:t>
      </w:r>
    </w:p>
    <w:p w14:paraId="727CDFA7" w14:textId="26B49C07" w:rsidR="00800586" w:rsidRPr="00800586" w:rsidRDefault="00800586" w:rsidP="00800586">
      <w:pPr>
        <w:pStyle w:val="Heading3"/>
      </w:pPr>
      <w:r w:rsidRPr="00800586">
        <w:tab/>
        <w:t xml:space="preserve">inform the Commonwealth of that incorrect or misleading information or representation; and </w:t>
      </w:r>
    </w:p>
    <w:p w14:paraId="09BFC8CC" w14:textId="215C3CB9" w:rsidR="00800586" w:rsidRPr="0064524E" w:rsidRDefault="00800586" w:rsidP="00800586">
      <w:pPr>
        <w:pStyle w:val="Heading3"/>
      </w:pPr>
      <w:r w:rsidRPr="00800586">
        <w:tab/>
        <w:t>provide to the Commonwealth a correction of th</w:t>
      </w:r>
      <w:r w:rsidR="00766215">
        <w:t>at</w:t>
      </w:r>
      <w:r w:rsidRPr="00800586">
        <w:t xml:space="preserve"> information and/or </w:t>
      </w:r>
      <w:r w:rsidRPr="0064524E">
        <w:t>representation (as relevant) and any further information that the Commonwealth may require.</w:t>
      </w:r>
    </w:p>
    <w:p w14:paraId="4CF06931" w14:textId="42C996BD" w:rsidR="00CE47B7" w:rsidRPr="0064524E" w:rsidRDefault="00CE47B7" w:rsidP="00CE47B7">
      <w:pPr>
        <w:pStyle w:val="Heading2"/>
      </w:pPr>
      <w:bookmarkStart w:id="3165" w:name="_Ref193453169"/>
      <w:bookmarkStart w:id="3166" w:name="_Toc232683684"/>
      <w:r w:rsidRPr="0064524E">
        <w:t xml:space="preserve">Provision of further information for </w:t>
      </w:r>
      <w:r w:rsidR="003D7BDF" w:rsidRPr="00106AE8">
        <w:t xml:space="preserve">a </w:t>
      </w:r>
      <w:r w:rsidRPr="00106AE8">
        <w:t>Project</w:t>
      </w:r>
      <w:bookmarkEnd w:id="3165"/>
      <w:r w:rsidR="003D7BDF" w:rsidRPr="00106AE8">
        <w:t xml:space="preserve"> Component</w:t>
      </w:r>
      <w:bookmarkEnd w:id="3166"/>
    </w:p>
    <w:p w14:paraId="1DC21517" w14:textId="2FF9964A" w:rsidR="00CE47B7" w:rsidRPr="0064524E" w:rsidRDefault="00CE47B7" w:rsidP="00CE47B7">
      <w:pPr>
        <w:pStyle w:val="Indent2"/>
      </w:pPr>
      <w:r w:rsidRPr="0064524E">
        <w:t xml:space="preserve">If Project Operator provides information under clause </w:t>
      </w:r>
      <w:r w:rsidRPr="0064524E">
        <w:fldChar w:fldCharType="begin"/>
      </w:r>
      <w:r w:rsidRPr="0064524E">
        <w:instrText xml:space="preserve"> REF _Ref160875595 \n \h  \* MERGEFORMAT </w:instrText>
      </w:r>
      <w:r w:rsidRPr="0064524E">
        <w:fldChar w:fldCharType="separate"/>
      </w:r>
      <w:r w:rsidR="00131566">
        <w:t>12</w:t>
      </w:r>
      <w:r w:rsidRPr="0064524E">
        <w:fldChar w:fldCharType="end"/>
      </w:r>
      <w:r w:rsidRPr="0064524E">
        <w:t xml:space="preserve"> (“</w:t>
      </w:r>
      <w:r w:rsidRPr="0064524E">
        <w:fldChar w:fldCharType="begin"/>
      </w:r>
      <w:r w:rsidRPr="0064524E">
        <w:instrText xml:space="preserve"> REF _Ref160875595 \h  \* MERGEFORMAT </w:instrText>
      </w:r>
      <w:r w:rsidRPr="0064524E">
        <w:fldChar w:fldCharType="separate"/>
      </w:r>
      <w:r w:rsidR="00131566" w:rsidRPr="008129EB">
        <w:t>Reporting</w:t>
      </w:r>
      <w:r w:rsidRPr="0064524E">
        <w:fldChar w:fldCharType="end"/>
      </w:r>
      <w:r w:rsidRPr="0064524E">
        <w:t>”) which relates generally to the Project, then:</w:t>
      </w:r>
    </w:p>
    <w:p w14:paraId="198942D6" w14:textId="192BC66F" w:rsidR="00CE47B7" w:rsidRPr="0064524E" w:rsidRDefault="00CE47B7" w:rsidP="00CE47B7">
      <w:pPr>
        <w:pStyle w:val="Heading3"/>
      </w:pPr>
      <w:bookmarkStart w:id="3167" w:name="_Ref213878800"/>
      <w:r w:rsidRPr="0064524E">
        <w:t xml:space="preserve">the Commonwealth may request that Project Operator provide reasonable details and evidence specific to </w:t>
      </w:r>
      <w:r w:rsidR="003D7BDF" w:rsidRPr="00106AE8">
        <w:t xml:space="preserve">one or more </w:t>
      </w:r>
      <w:r w:rsidRPr="00106AE8">
        <w:t>Project</w:t>
      </w:r>
      <w:r w:rsidR="003D7BDF" w:rsidRPr="00106AE8">
        <w:t xml:space="preserve"> C</w:t>
      </w:r>
      <w:r w:rsidR="00DE43B1" w:rsidRPr="00106AE8">
        <w:t>omponents</w:t>
      </w:r>
      <w:r w:rsidRPr="0064524E">
        <w:t>; and</w:t>
      </w:r>
      <w:bookmarkEnd w:id="3167"/>
    </w:p>
    <w:p w14:paraId="04739687" w14:textId="573E3740" w:rsidR="00CE47B7" w:rsidRPr="0064524E" w:rsidRDefault="00CE47B7" w:rsidP="00CE47B7">
      <w:pPr>
        <w:pStyle w:val="Heading3"/>
      </w:pPr>
      <w:r w:rsidRPr="0064524E">
        <w:t>Project Operator must promptly</w:t>
      </w:r>
      <w:r w:rsidR="009E7820" w:rsidRPr="0064524E">
        <w:t>, and</w:t>
      </w:r>
      <w:r w:rsidR="00056DC7">
        <w:t xml:space="preserve"> in any case</w:t>
      </w:r>
      <w:r w:rsidR="009E7820" w:rsidRPr="0064524E">
        <w:t xml:space="preserve"> by no later than five (5) Business Days after the date of the Commonwealth’s request under paragraph</w:t>
      </w:r>
      <w:r w:rsidR="00AF1454" w:rsidRPr="0064524E">
        <w:t xml:space="preserve"> </w:t>
      </w:r>
      <w:r w:rsidR="00AF1454" w:rsidRPr="0064524E">
        <w:fldChar w:fldCharType="begin"/>
      </w:r>
      <w:r w:rsidR="00AF1454" w:rsidRPr="0064524E">
        <w:instrText xml:space="preserve"> REF _Ref213878800 \r \h </w:instrText>
      </w:r>
      <w:r w:rsidR="0064524E">
        <w:instrText xml:space="preserve"> \* MERGEFORMAT </w:instrText>
      </w:r>
      <w:r w:rsidR="00AF1454" w:rsidRPr="0064524E">
        <w:fldChar w:fldCharType="separate"/>
      </w:r>
      <w:r w:rsidR="00131566">
        <w:t>(a)</w:t>
      </w:r>
      <w:r w:rsidR="00AF1454" w:rsidRPr="0064524E">
        <w:fldChar w:fldCharType="end"/>
      </w:r>
      <w:r w:rsidR="009E7820" w:rsidRPr="0064524E">
        <w:t>,</w:t>
      </w:r>
      <w:r w:rsidRPr="0064524E">
        <w:t xml:space="preserve"> provide the additional details requested by the Commonwealth.</w:t>
      </w:r>
    </w:p>
    <w:p w14:paraId="2C38ADAD" w14:textId="77777777" w:rsidR="0097438F" w:rsidRPr="008129EB" w:rsidRDefault="2C388DF0" w:rsidP="0058045D">
      <w:pPr>
        <w:pStyle w:val="Heading1"/>
      </w:pPr>
      <w:bookmarkStart w:id="3168" w:name="_Toc215049497"/>
      <w:bookmarkStart w:id="3169" w:name="_Toc107865853"/>
      <w:bookmarkStart w:id="3170" w:name="_Ref107925619"/>
      <w:bookmarkStart w:id="3171" w:name="_Ref107939566"/>
      <w:bookmarkStart w:id="3172" w:name="_Ref107939571"/>
      <w:bookmarkStart w:id="3173" w:name="_Ref107939602"/>
      <w:bookmarkStart w:id="3174" w:name="_Ref107939608"/>
      <w:bookmarkStart w:id="3175" w:name="_Ref108020780"/>
      <w:bookmarkStart w:id="3176" w:name="_Ref166078583"/>
      <w:bookmarkStart w:id="3177" w:name="_Toc232683685"/>
      <w:bookmarkStart w:id="3178" w:name="_Hlk108090944"/>
      <w:bookmarkEnd w:id="3133"/>
      <w:bookmarkEnd w:id="3168"/>
      <w:r w:rsidRPr="008129EB">
        <w:t>Knowledge sharing</w:t>
      </w:r>
      <w:bookmarkEnd w:id="3169"/>
      <w:bookmarkEnd w:id="3170"/>
      <w:bookmarkEnd w:id="3171"/>
      <w:bookmarkEnd w:id="3172"/>
      <w:bookmarkEnd w:id="3173"/>
      <w:bookmarkEnd w:id="3174"/>
      <w:bookmarkEnd w:id="3175"/>
      <w:bookmarkEnd w:id="3176"/>
      <w:bookmarkEnd w:id="3177"/>
    </w:p>
    <w:p w14:paraId="156B943A" w14:textId="229F7DE3" w:rsidR="009669A8" w:rsidRPr="008129EB" w:rsidRDefault="00411B14" w:rsidP="0058045D">
      <w:pPr>
        <w:pStyle w:val="Heading3"/>
      </w:pPr>
      <w:bookmarkStart w:id="3179" w:name="_Ref107927872"/>
      <w:r w:rsidRPr="008129EB">
        <w:t>Project Operator</w:t>
      </w:r>
      <w:r w:rsidR="009669A8" w:rsidRPr="008129EB">
        <w:t xml:space="preserve"> must </w:t>
      </w:r>
      <w:r w:rsidR="005D13E4" w:rsidRPr="008129EB">
        <w:t>provide</w:t>
      </w:r>
      <w:r w:rsidR="009669A8" w:rsidRPr="008129EB">
        <w:t xml:space="preserve"> the Knowledge Sharing Deliverables to </w:t>
      </w:r>
      <w:r w:rsidR="00BE77D6" w:rsidRPr="008129EB">
        <w:t>the Commonwealth</w:t>
      </w:r>
      <w:r w:rsidR="009669A8" w:rsidRPr="008129EB">
        <w:t xml:space="preserve"> in accordance with </w:t>
      </w:r>
      <w:bookmarkEnd w:id="3179"/>
      <w:r w:rsidR="009669A8" w:rsidRPr="008129EB">
        <w:rPr>
          <w:szCs w:val="18"/>
        </w:rPr>
        <w:fldChar w:fldCharType="begin"/>
      </w:r>
      <w:r w:rsidR="009669A8" w:rsidRPr="008129EB">
        <w:rPr>
          <w:szCs w:val="18"/>
        </w:rPr>
        <w:instrText xml:space="preserve"> REF _Ref108020757 \r \h </w:instrText>
      </w:r>
      <w:r w:rsidR="009669A8" w:rsidRPr="008129EB">
        <w:rPr>
          <w:szCs w:val="18"/>
        </w:rPr>
      </w:r>
      <w:r w:rsidR="009669A8" w:rsidRPr="008129EB">
        <w:rPr>
          <w:szCs w:val="18"/>
        </w:rPr>
        <w:fldChar w:fldCharType="separate"/>
      </w:r>
      <w:r w:rsidR="00131566">
        <w:rPr>
          <w:szCs w:val="18"/>
        </w:rPr>
        <w:t>Schedule 4</w:t>
      </w:r>
      <w:r w:rsidR="009669A8" w:rsidRPr="008129EB">
        <w:rPr>
          <w:szCs w:val="18"/>
        </w:rPr>
        <w:fldChar w:fldCharType="end"/>
      </w:r>
      <w:r w:rsidR="009669A8" w:rsidRPr="008129EB">
        <w:rPr>
          <w:szCs w:val="18"/>
        </w:rPr>
        <w:t xml:space="preserve"> </w:t>
      </w:r>
      <w:r w:rsidR="009669A8" w:rsidRPr="008129EB">
        <w:t>(“</w:t>
      </w:r>
      <w:r w:rsidR="009669A8" w:rsidRPr="008129EB">
        <w:fldChar w:fldCharType="begin"/>
      </w:r>
      <w:r w:rsidR="009669A8" w:rsidRPr="008129EB">
        <w:instrText xml:space="preserve"> REF _Ref108020757 \h </w:instrText>
      </w:r>
      <w:r w:rsidR="009669A8" w:rsidRPr="008129EB">
        <w:fldChar w:fldCharType="separate"/>
      </w:r>
      <w:r w:rsidR="00131566" w:rsidRPr="008129EB">
        <w:t>Knowledge Sharing Plan</w:t>
      </w:r>
      <w:r w:rsidR="009669A8" w:rsidRPr="008129EB">
        <w:fldChar w:fldCharType="end"/>
      </w:r>
      <w:r w:rsidR="009669A8" w:rsidRPr="008129EB">
        <w:t>”).</w:t>
      </w:r>
    </w:p>
    <w:p w14:paraId="5B222865" w14:textId="77777777" w:rsidR="009669A8" w:rsidRPr="008129EB" w:rsidRDefault="2C388DF0" w:rsidP="0058045D">
      <w:pPr>
        <w:pStyle w:val="Heading3"/>
      </w:pPr>
      <w:r w:rsidRPr="008129EB">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w:t>
      </w:r>
      <w:r w:rsidRPr="008129EB">
        <w:lastRenderedPageBreak/>
        <w:t xml:space="preserve">on Project Operator to provide knowledge sharing deliverables to those Government Authorities. </w:t>
      </w:r>
    </w:p>
    <w:p w14:paraId="487494CA" w14:textId="1EA70EC4" w:rsidR="0097438F" w:rsidRPr="008129EB" w:rsidRDefault="2C388DF0" w:rsidP="0058045D">
      <w:pPr>
        <w:pStyle w:val="Heading3"/>
      </w:pPr>
      <w:bookmarkStart w:id="3180" w:name="_Ref107925607"/>
      <w:r w:rsidRPr="008129EB">
        <w:t xml:space="preserve">Project Operator must, acting reasonably and in good faith, categorise the Knowledge Sharing Deliverables </w:t>
      </w:r>
      <w:r w:rsidR="00905625" w:rsidRPr="008129EB">
        <w:t xml:space="preserve">that </w:t>
      </w:r>
      <w:r w:rsidRPr="008129EB">
        <w:t xml:space="preserve">it provides to the Commonwealth pursuant to this clause </w:t>
      </w:r>
      <w:r w:rsidR="00411B14" w:rsidRPr="008129EB">
        <w:fldChar w:fldCharType="begin"/>
      </w:r>
      <w:r w:rsidR="00411B14" w:rsidRPr="008129EB">
        <w:instrText xml:space="preserve"> REF _Ref108020780 \r \h  \* MERGEFORMAT </w:instrText>
      </w:r>
      <w:r w:rsidR="00411B14" w:rsidRPr="008129EB">
        <w:fldChar w:fldCharType="separate"/>
      </w:r>
      <w:r w:rsidR="00131566">
        <w:t>13</w:t>
      </w:r>
      <w:r w:rsidR="00411B14" w:rsidRPr="008129EB">
        <w:fldChar w:fldCharType="end"/>
      </w:r>
      <w:r w:rsidRPr="008129EB">
        <w:t xml:space="preserve"> as follows:</w:t>
      </w:r>
      <w:bookmarkEnd w:id="3180"/>
    </w:p>
    <w:p w14:paraId="3B7CEB04" w14:textId="4E6D7218" w:rsidR="0097438F" w:rsidRPr="008129EB" w:rsidRDefault="2C388DF0" w:rsidP="0058045D">
      <w:pPr>
        <w:pStyle w:val="Heading4"/>
      </w:pPr>
      <w:r w:rsidRPr="008129EB">
        <w:rPr>
          <w:b/>
          <w:bCs/>
        </w:rPr>
        <w:t>public information</w:t>
      </w:r>
      <w:r w:rsidRPr="008129EB">
        <w:t xml:space="preserve">: </w:t>
      </w:r>
      <w:r w:rsidR="00905625" w:rsidRPr="008129EB">
        <w:t xml:space="preserve">being </w:t>
      </w:r>
      <w:r w:rsidRPr="008129EB">
        <w:t>information that may be shared freely within the Commonwealth, with industry participants and with the public in general; or</w:t>
      </w:r>
    </w:p>
    <w:p w14:paraId="4250C5EE" w14:textId="1E3FB79A" w:rsidR="00F65B81" w:rsidRPr="008129EB" w:rsidRDefault="2C388DF0" w:rsidP="0058045D">
      <w:pPr>
        <w:pStyle w:val="Heading4"/>
      </w:pPr>
      <w:r w:rsidRPr="008129EB">
        <w:rPr>
          <w:b/>
          <w:bCs/>
        </w:rPr>
        <w:t>confidential information</w:t>
      </w:r>
      <w:r w:rsidRPr="008129EB">
        <w:t xml:space="preserve">: </w:t>
      </w:r>
      <w:r w:rsidR="00905625" w:rsidRPr="008129EB">
        <w:t xml:space="preserve">being </w:t>
      </w:r>
      <w:r w:rsidRPr="008129EB">
        <w:t xml:space="preserve">information that may only be shared in accordance with paragraph </w:t>
      </w:r>
      <w:r w:rsidR="00B22AA9" w:rsidRPr="008129EB">
        <w:fldChar w:fldCharType="begin"/>
      </w:r>
      <w:r w:rsidR="00B22AA9" w:rsidRPr="008129EB">
        <w:instrText xml:space="preserve"> REF _Ref107924174 \n \h </w:instrText>
      </w:r>
      <w:r w:rsidR="00B22AA9" w:rsidRPr="008129EB">
        <w:fldChar w:fldCharType="separate"/>
      </w:r>
      <w:r w:rsidR="00131566">
        <w:t>(d)</w:t>
      </w:r>
      <w:r w:rsidR="00B22AA9" w:rsidRPr="008129EB">
        <w:fldChar w:fldCharType="end"/>
      </w:r>
      <w:r w:rsidRPr="008129EB">
        <w:t xml:space="preserve"> or clause </w:t>
      </w:r>
      <w:r w:rsidR="00B22AA9" w:rsidRPr="008129EB">
        <w:fldChar w:fldCharType="begin"/>
      </w:r>
      <w:r w:rsidR="00B22AA9" w:rsidRPr="008129EB">
        <w:instrText xml:space="preserve"> REF _Ref492506863 \r \h </w:instrText>
      </w:r>
      <w:r w:rsidR="00B22AA9" w:rsidRPr="008129EB">
        <w:fldChar w:fldCharType="separate"/>
      </w:r>
      <w:r w:rsidR="00131566">
        <w:t>31</w:t>
      </w:r>
      <w:r w:rsidR="00B22AA9" w:rsidRPr="008129EB">
        <w:fldChar w:fldCharType="end"/>
      </w:r>
      <w:r w:rsidRPr="008129EB">
        <w:t xml:space="preserve"> (“</w:t>
      </w:r>
      <w:r w:rsidR="00B22AA9" w:rsidRPr="008129EB">
        <w:fldChar w:fldCharType="begin"/>
      </w:r>
      <w:r w:rsidR="00B22AA9" w:rsidRPr="008129EB">
        <w:instrText xml:space="preserve"> REF _Ref492506863 \h </w:instrText>
      </w:r>
      <w:r w:rsidR="00B22AA9" w:rsidRPr="008129EB">
        <w:fldChar w:fldCharType="separate"/>
      </w:r>
      <w:r w:rsidR="00131566" w:rsidRPr="008129EB">
        <w:t>Confidentiality</w:t>
      </w:r>
      <w:r w:rsidR="00B22AA9" w:rsidRPr="008129EB">
        <w:fldChar w:fldCharType="end"/>
      </w:r>
      <w:r w:rsidRPr="008129EB">
        <w:t>”).</w:t>
      </w:r>
    </w:p>
    <w:p w14:paraId="2FC60E42" w14:textId="10C0CB34" w:rsidR="0097438F" w:rsidRPr="008129EB" w:rsidRDefault="2C388DF0" w:rsidP="0058045D">
      <w:pPr>
        <w:pStyle w:val="Heading3"/>
      </w:pPr>
      <w:bookmarkStart w:id="3181" w:name="_Ref107924174"/>
      <w:r w:rsidRPr="008129EB">
        <w:t xml:space="preserve">The Commonwealth may disclose information received pursuant to this clause </w:t>
      </w:r>
      <w:r w:rsidR="00C26CD7" w:rsidRPr="008129EB">
        <w:fldChar w:fldCharType="begin"/>
      </w:r>
      <w:r w:rsidR="00C26CD7" w:rsidRPr="008129EB">
        <w:instrText xml:space="preserve"> REF _Ref107939566 \n \h </w:instrText>
      </w:r>
      <w:r w:rsidR="00C26CD7" w:rsidRPr="008129EB">
        <w:fldChar w:fldCharType="separate"/>
      </w:r>
      <w:r w:rsidR="00131566">
        <w:t>13</w:t>
      </w:r>
      <w:r w:rsidR="00C26CD7" w:rsidRPr="008129EB">
        <w:fldChar w:fldCharType="end"/>
      </w:r>
      <w:r w:rsidRPr="008129EB">
        <w:t xml:space="preserve"> that is marked by Project Operator as ‘confidential information’ to the public on an aggregated and anonymised basis.</w:t>
      </w:r>
      <w:bookmarkEnd w:id="3181"/>
      <w:r w:rsidRPr="008129EB">
        <w:t xml:space="preserve"> </w:t>
      </w:r>
    </w:p>
    <w:p w14:paraId="5C1DC8CD" w14:textId="1CA6A57A" w:rsidR="00F65B81" w:rsidRPr="008129EB" w:rsidRDefault="2C388DF0" w:rsidP="0058045D">
      <w:pPr>
        <w:pStyle w:val="Heading3"/>
      </w:pPr>
      <w:r w:rsidRPr="008129EB">
        <w:t>Whe</w:t>
      </w:r>
      <w:r w:rsidR="00905625" w:rsidRPr="008129EB">
        <w:t>n</w:t>
      </w:r>
      <w:r w:rsidRPr="008129EB">
        <w:t xml:space="preserve"> Project Operator submits a Knowledge Sharing Deliverable to the Commonwealth, </w:t>
      </w:r>
      <w:bookmarkStart w:id="3182" w:name="_Ref164687869"/>
      <w:r w:rsidRPr="008129EB">
        <w:t xml:space="preserve">the Commonwealth (acting reasonably) will notify Project Operator within a reasonable period of receipt of the Knowledge Sharing Deliverable as to whether or not it approves the Knowledge Sharing Deliverable for the purposes of this agreement. </w:t>
      </w:r>
      <w:bookmarkEnd w:id="3182"/>
    </w:p>
    <w:p w14:paraId="469E4809" w14:textId="1ADECE5D" w:rsidR="00905625" w:rsidRPr="008129EB" w:rsidRDefault="00905625" w:rsidP="0058045D">
      <w:pPr>
        <w:pStyle w:val="Heading3"/>
      </w:pPr>
      <w:bookmarkStart w:id="3183" w:name="_Ref164687912"/>
      <w:r w:rsidRPr="008129EB">
        <w:t xml:space="preserve">If </w:t>
      </w:r>
      <w:r w:rsidR="2C388DF0" w:rsidRPr="008129EB">
        <w:t>the Commonwealth notifies Project Operator under paragraph</w:t>
      </w:r>
      <w:r w:rsidRPr="008129EB">
        <w:t> </w:t>
      </w:r>
      <w:r w:rsidR="009C3974" w:rsidRPr="008129EB">
        <w:fldChar w:fldCharType="begin"/>
      </w:r>
      <w:r w:rsidR="009C3974" w:rsidRPr="008129EB">
        <w:instrText xml:space="preserve"> REF _Ref164687869 \n \h </w:instrText>
      </w:r>
      <w:r w:rsidR="009C3974" w:rsidRPr="008129EB">
        <w:fldChar w:fldCharType="separate"/>
      </w:r>
      <w:r w:rsidR="00131566">
        <w:t>(e)</w:t>
      </w:r>
      <w:r w:rsidR="009C3974" w:rsidRPr="008129EB">
        <w:fldChar w:fldCharType="end"/>
      </w:r>
      <w:r w:rsidR="2C388DF0" w:rsidRPr="008129EB">
        <w:t xml:space="preserve"> that it does not approve the Knowledge Sharing Deliverable, the Commonwealth must, at the same time, notify Project Operator of</w:t>
      </w:r>
      <w:r w:rsidRPr="008129EB">
        <w:t>:</w:t>
      </w:r>
      <w:r w:rsidR="2C388DF0" w:rsidRPr="008129EB">
        <w:t xml:space="preserve"> </w:t>
      </w:r>
    </w:p>
    <w:p w14:paraId="1A3ECE17" w14:textId="023F9F54" w:rsidR="00905625" w:rsidRPr="008129EB" w:rsidRDefault="2C388DF0" w:rsidP="00905625">
      <w:pPr>
        <w:pStyle w:val="Heading4"/>
      </w:pPr>
      <w:r w:rsidRPr="008129EB">
        <w:t xml:space="preserve">such further information or updates to the deliverable </w:t>
      </w:r>
      <w:r w:rsidR="00905625" w:rsidRPr="008129EB">
        <w:t xml:space="preserve">as </w:t>
      </w:r>
      <w:r w:rsidRPr="008129EB">
        <w:t>the Commonwealth reasonably considers are required in order for the deliverable to meet the requirements of this agreement and/or the Knowledge Sharing Plan</w:t>
      </w:r>
      <w:r w:rsidR="00905625" w:rsidRPr="008129EB">
        <w:t>;</w:t>
      </w:r>
      <w:r w:rsidRPr="008129EB">
        <w:t xml:space="preserve"> and </w:t>
      </w:r>
    </w:p>
    <w:p w14:paraId="6BE4D678" w14:textId="0F6D1686" w:rsidR="00905625" w:rsidRPr="008129EB" w:rsidRDefault="2C388DF0" w:rsidP="00905625">
      <w:pPr>
        <w:pStyle w:val="Heading4"/>
      </w:pPr>
      <w:r w:rsidRPr="008129EB">
        <w:t>a reasonable timeframe within which Project Operator must resubmit that Knowledge Sharing Deliverable</w:t>
      </w:r>
      <w:r w:rsidR="00905625" w:rsidRPr="008129EB">
        <w:t>,</w:t>
      </w:r>
      <w:r w:rsidRPr="008129EB">
        <w:t xml:space="preserve"> </w:t>
      </w:r>
    </w:p>
    <w:p w14:paraId="7DAD3D9B" w14:textId="336F0A79" w:rsidR="003D4825" w:rsidRPr="008129EB" w:rsidRDefault="00905625" w:rsidP="00905625">
      <w:pPr>
        <w:pStyle w:val="Heading4"/>
        <w:numPr>
          <w:ilvl w:val="0"/>
          <w:numId w:val="0"/>
        </w:numPr>
        <w:ind w:left="1474"/>
      </w:pPr>
      <w:r w:rsidRPr="008129EB">
        <w:t xml:space="preserve">and, if </w:t>
      </w:r>
      <w:r w:rsidR="2C388DF0" w:rsidRPr="008129EB">
        <w:t>Project Operator fails to resubmit that further information or updated Knowledge Sharing Deliverable within that timeframe</w:t>
      </w:r>
      <w:r w:rsidR="004A6E07" w:rsidRPr="008129EB">
        <w:t xml:space="preserve"> or the updated Knowledge Sharing Deliverable is not approved for the purposes of this agreement</w:t>
      </w:r>
      <w:r w:rsidR="2C388DF0" w:rsidRPr="008129EB">
        <w:t xml:space="preserve">, that failure will be deemed to be a failure to comply with </w:t>
      </w:r>
      <w:r w:rsidR="00B32DA3" w:rsidRPr="008129EB">
        <w:t xml:space="preserve">this </w:t>
      </w:r>
      <w:r w:rsidR="2C388DF0" w:rsidRPr="008129EB">
        <w:t xml:space="preserve">clause </w:t>
      </w:r>
      <w:r w:rsidR="009C3974" w:rsidRPr="008129EB">
        <w:fldChar w:fldCharType="begin"/>
      </w:r>
      <w:r w:rsidR="009C3974" w:rsidRPr="008129EB">
        <w:instrText xml:space="preserve"> REF _Ref166078583 \r \h  \* MERGEFORMAT </w:instrText>
      </w:r>
      <w:r w:rsidR="009C3974" w:rsidRPr="008129EB">
        <w:fldChar w:fldCharType="separate"/>
      </w:r>
      <w:r w:rsidR="00131566">
        <w:t>13</w:t>
      </w:r>
      <w:r w:rsidR="009C3974" w:rsidRPr="008129EB">
        <w:fldChar w:fldCharType="end"/>
      </w:r>
      <w:r w:rsidR="2C388DF0" w:rsidRPr="008129EB">
        <w:t xml:space="preserve"> in a material respect and clause </w:t>
      </w:r>
      <w:r w:rsidR="009C3974" w:rsidRPr="008129EB">
        <w:fldChar w:fldCharType="begin"/>
      </w:r>
      <w:r w:rsidR="009C3974" w:rsidRPr="008129EB">
        <w:instrText xml:space="preserve"> REF _Ref166078687 \w \h  \* MERGEFORMAT </w:instrText>
      </w:r>
      <w:r w:rsidR="009C3974" w:rsidRPr="008129EB">
        <w:fldChar w:fldCharType="separate"/>
      </w:r>
      <w:r w:rsidR="00131566">
        <w:t>22.3(b)</w:t>
      </w:r>
      <w:r w:rsidR="009C3974" w:rsidRPr="008129EB">
        <w:fldChar w:fldCharType="end"/>
      </w:r>
      <w:r w:rsidR="2C388DF0" w:rsidRPr="008129EB">
        <w:t xml:space="preserve"> (“</w:t>
      </w:r>
      <w:r w:rsidR="009C3974" w:rsidRPr="008129EB">
        <w:fldChar w:fldCharType="begin"/>
      </w:r>
      <w:r w:rsidR="009C3974" w:rsidRPr="008129EB">
        <w:instrText xml:space="preserve"> REF _Ref159420790 \h </w:instrText>
      </w:r>
      <w:r w:rsidR="009C3974" w:rsidRPr="008129EB">
        <w:fldChar w:fldCharType="separate"/>
      </w:r>
      <w:r w:rsidR="00131566" w:rsidRPr="008129EB">
        <w:t>Termination by the Commonwealth for default</w:t>
      </w:r>
      <w:r w:rsidR="009C3974" w:rsidRPr="008129EB">
        <w:fldChar w:fldCharType="end"/>
      </w:r>
      <w:r w:rsidR="2C388DF0" w:rsidRPr="008129EB">
        <w:t>”) will apply to that failure.</w:t>
      </w:r>
    </w:p>
    <w:p w14:paraId="7A215B0A" w14:textId="603418CF" w:rsidR="00F65B81" w:rsidRPr="008129EB" w:rsidRDefault="0010679C" w:rsidP="0058045D">
      <w:pPr>
        <w:pStyle w:val="Heading3"/>
      </w:pPr>
      <w:r>
        <w:t>I</w:t>
      </w:r>
      <w:r w:rsidR="2C388DF0" w:rsidRPr="008129EB">
        <w:t xml:space="preserve">t will be unreasonable for the Commonwealth to reject a Knowledge Sharing Deliverable, further information provided by Project Operator to the Commonwealth pursuant to this clause </w:t>
      </w:r>
      <w:r w:rsidR="003D4825" w:rsidRPr="008129EB">
        <w:fldChar w:fldCharType="begin"/>
      </w:r>
      <w:r w:rsidR="003D4825" w:rsidRPr="008129EB">
        <w:instrText xml:space="preserve"> REF _Ref166078583 \r \h  \* MERGEFORMAT </w:instrText>
      </w:r>
      <w:r w:rsidR="003D4825" w:rsidRPr="008129EB">
        <w:fldChar w:fldCharType="separate"/>
      </w:r>
      <w:r w:rsidR="00131566">
        <w:t>13</w:t>
      </w:r>
      <w:r w:rsidR="003D4825" w:rsidRPr="008129EB">
        <w:fldChar w:fldCharType="end"/>
      </w:r>
      <w:r w:rsidR="2C388DF0" w:rsidRPr="008129EB">
        <w:t xml:space="preserve"> </w:t>
      </w:r>
      <w:r w:rsidR="00E80AD7">
        <w:t>,</w:t>
      </w:r>
      <w:r w:rsidR="2C388DF0" w:rsidRPr="008129EB">
        <w:t>or any updated Knowledge Sharing Deliverable</w:t>
      </w:r>
      <w:r w:rsidR="00E80AD7">
        <w:t>,</w:t>
      </w:r>
      <w:r w:rsidR="2C388DF0" w:rsidRPr="008129EB">
        <w:t xml:space="preserve"> </w:t>
      </w:r>
      <w:r w:rsidR="00905625" w:rsidRPr="008129EB">
        <w:t xml:space="preserve">if that item </w:t>
      </w:r>
      <w:r>
        <w:t xml:space="preserve">fully </w:t>
      </w:r>
      <w:r w:rsidR="2C388DF0" w:rsidRPr="008129EB">
        <w:t>complies with the Knowledge Sharing Plan and this agreement.</w:t>
      </w:r>
      <w:bookmarkEnd w:id="3183"/>
    </w:p>
    <w:p w14:paraId="6CAE9906" w14:textId="0BC50A2F" w:rsidR="000F38FD" w:rsidRPr="008129EB" w:rsidRDefault="000F38FD" w:rsidP="0058045D">
      <w:pPr>
        <w:pStyle w:val="Heading1"/>
      </w:pPr>
      <w:bookmarkStart w:id="3184" w:name="_Toc108020926"/>
      <w:bookmarkStart w:id="3185" w:name="_Toc108089302"/>
      <w:bookmarkStart w:id="3186" w:name="_Toc108098027"/>
      <w:bookmarkStart w:id="3187" w:name="_Toc108425423"/>
      <w:bookmarkStart w:id="3188" w:name="_Toc108020927"/>
      <w:bookmarkStart w:id="3189" w:name="_Toc108089303"/>
      <w:bookmarkStart w:id="3190" w:name="_Toc108098028"/>
      <w:bookmarkStart w:id="3191" w:name="_Toc108425424"/>
      <w:bookmarkStart w:id="3192" w:name="_Toc108020928"/>
      <w:bookmarkStart w:id="3193" w:name="_Toc108089304"/>
      <w:bookmarkStart w:id="3194" w:name="_Toc108098029"/>
      <w:bookmarkStart w:id="3195" w:name="_Toc108425425"/>
      <w:bookmarkStart w:id="3196" w:name="_Toc108020929"/>
      <w:bookmarkStart w:id="3197" w:name="_Toc108089305"/>
      <w:bookmarkStart w:id="3198" w:name="_Toc108098030"/>
      <w:bookmarkStart w:id="3199" w:name="_Toc108425426"/>
      <w:bookmarkStart w:id="3200" w:name="_Toc108020930"/>
      <w:bookmarkStart w:id="3201" w:name="_Toc108089306"/>
      <w:bookmarkStart w:id="3202" w:name="_Toc108098031"/>
      <w:bookmarkStart w:id="3203" w:name="_Toc108425427"/>
      <w:bookmarkStart w:id="3204" w:name="_Toc108020931"/>
      <w:bookmarkStart w:id="3205" w:name="_Toc108089307"/>
      <w:bookmarkStart w:id="3206" w:name="_Toc108098032"/>
      <w:bookmarkStart w:id="3207" w:name="_Toc108425428"/>
      <w:bookmarkStart w:id="3208" w:name="_Toc108020932"/>
      <w:bookmarkStart w:id="3209" w:name="_Toc108089308"/>
      <w:bookmarkStart w:id="3210" w:name="_Toc108098033"/>
      <w:bookmarkStart w:id="3211" w:name="_Toc108425429"/>
      <w:bookmarkStart w:id="3212" w:name="_Toc108020933"/>
      <w:bookmarkStart w:id="3213" w:name="_Toc108089309"/>
      <w:bookmarkStart w:id="3214" w:name="_Toc108098034"/>
      <w:bookmarkStart w:id="3215" w:name="_Toc108425430"/>
      <w:bookmarkStart w:id="3216" w:name="_Toc159511758"/>
      <w:bookmarkStart w:id="3217" w:name="_Toc163496157"/>
      <w:bookmarkStart w:id="3218" w:name="_Toc163496158"/>
      <w:bookmarkStart w:id="3219" w:name="_Toc163496159"/>
      <w:bookmarkStart w:id="3220" w:name="_Toc163496160"/>
      <w:bookmarkStart w:id="3221" w:name="_Toc163496161"/>
      <w:bookmarkStart w:id="3222" w:name="_Toc163496162"/>
      <w:bookmarkStart w:id="3223" w:name="_Toc163496163"/>
      <w:bookmarkStart w:id="3224" w:name="_Toc163496164"/>
      <w:bookmarkStart w:id="3225" w:name="_Toc163496165"/>
      <w:bookmarkStart w:id="3226" w:name="_Toc163496166"/>
      <w:bookmarkStart w:id="3227" w:name="_Toc163496167"/>
      <w:bookmarkStart w:id="3228" w:name="_Toc163496168"/>
      <w:bookmarkStart w:id="3229" w:name="_Failure_to_satisfy"/>
      <w:bookmarkStart w:id="3230" w:name="_Toc163496169"/>
      <w:bookmarkStart w:id="3231" w:name="_Toc163496170"/>
      <w:bookmarkStart w:id="3232" w:name="_Toc163496171"/>
      <w:bookmarkStart w:id="3233" w:name="_Toc163496172"/>
      <w:bookmarkStart w:id="3234" w:name="_Toc163496173"/>
      <w:bookmarkStart w:id="3235" w:name="_Toc163496174"/>
      <w:bookmarkStart w:id="3236" w:name="_Toc167442277"/>
      <w:bookmarkStart w:id="3237" w:name="_Ref167901570"/>
      <w:bookmarkStart w:id="3238" w:name="_Ref181098776"/>
      <w:bookmarkStart w:id="3239" w:name="_Ref181184010"/>
      <w:bookmarkStart w:id="3240" w:name="_Ref232602497"/>
      <w:bookmarkStart w:id="3241" w:name="_Toc232683686"/>
      <w:bookmarkStart w:id="3242" w:name="_Ref103259342"/>
      <w:bookmarkStart w:id="3243" w:name="_Ref107998060"/>
      <w:bookmarkStart w:id="3244" w:name="_Ref108546265"/>
      <w:bookmarkStart w:id="3245" w:name="_Ref108546282"/>
      <w:bookmarkStart w:id="3246" w:name="_Ref108546374"/>
      <w:bookmarkStart w:id="3247" w:name="_Ref108546437"/>
      <w:bookmarkStart w:id="3248" w:name="_Ref108546774"/>
      <w:bookmarkEnd w:id="3178"/>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r w:rsidRPr="008129EB">
        <w:t>Support terms</w:t>
      </w:r>
      <w:bookmarkEnd w:id="3236"/>
      <w:bookmarkEnd w:id="3237"/>
      <w:bookmarkEnd w:id="3238"/>
      <w:bookmarkEnd w:id="3239"/>
      <w:bookmarkEnd w:id="3240"/>
      <w:bookmarkEnd w:id="3241"/>
    </w:p>
    <w:p w14:paraId="2DDCA13E" w14:textId="73C2414A" w:rsidR="00577029" w:rsidRPr="008129EB" w:rsidRDefault="00577029" w:rsidP="007261E3">
      <w:pPr>
        <w:pStyle w:val="Heading3"/>
        <w:keepNext/>
        <w:numPr>
          <w:ilvl w:val="0"/>
          <w:numId w:val="0"/>
        </w:numPr>
        <w:ind w:left="737"/>
        <w:rPr>
          <w:bCs/>
        </w:rPr>
      </w:pPr>
      <w:r w:rsidRPr="008129EB">
        <w:rPr>
          <w:bCs/>
        </w:rPr>
        <w:t>[</w:t>
      </w:r>
      <w:r w:rsidRPr="00453ECB">
        <w:rPr>
          <w:b/>
          <w:bCs/>
          <w:i/>
          <w:iCs/>
          <w:highlight w:val="lightGray"/>
        </w:rPr>
        <w:t xml:space="preserve">Note: the Support Period will automatically commence on the earlier of the Commercial Operations Date and the Final Support Commencement Date, and will end on the earlier of the Final Support End Date and the end of the Term. Under clause </w:t>
      </w:r>
      <w:r w:rsidR="00FF3FC3">
        <w:rPr>
          <w:b/>
          <w:bCs/>
          <w:i/>
          <w:iCs/>
          <w:highlight w:val="lightGray"/>
        </w:rPr>
        <w:fldChar w:fldCharType="begin"/>
      </w:r>
      <w:r w:rsidR="00FF3FC3">
        <w:rPr>
          <w:b/>
          <w:bCs/>
          <w:i/>
          <w:iCs/>
          <w:highlight w:val="lightGray"/>
        </w:rPr>
        <w:instrText xml:space="preserve"> REF _Ref232602497 \r \h </w:instrText>
      </w:r>
      <w:r w:rsidR="00FF3FC3">
        <w:rPr>
          <w:b/>
          <w:bCs/>
          <w:i/>
          <w:iCs/>
          <w:highlight w:val="lightGray"/>
        </w:rPr>
      </w:r>
      <w:r w:rsidR="00FF3FC3">
        <w:rPr>
          <w:b/>
          <w:bCs/>
          <w:i/>
          <w:iCs/>
          <w:highlight w:val="lightGray"/>
        </w:rPr>
        <w:fldChar w:fldCharType="separate"/>
      </w:r>
      <w:r w:rsidR="00131566">
        <w:rPr>
          <w:b/>
          <w:bCs/>
          <w:i/>
          <w:iCs/>
          <w:highlight w:val="lightGray"/>
        </w:rPr>
        <w:t>14</w:t>
      </w:r>
      <w:r w:rsidR="00FF3FC3">
        <w:rPr>
          <w:b/>
          <w:bCs/>
          <w:i/>
          <w:iCs/>
          <w:highlight w:val="lightGray"/>
        </w:rPr>
        <w:fldChar w:fldCharType="end"/>
      </w:r>
      <w:r w:rsidRPr="00453ECB">
        <w:rPr>
          <w:b/>
          <w:bCs/>
          <w:i/>
          <w:iCs/>
          <w:highlight w:val="lightGray"/>
        </w:rPr>
        <w:t xml:space="preserve"> and Schedule 1, support payments will only be payable for “Support Years” which is defined in clause </w:t>
      </w:r>
      <w:r w:rsidRPr="00453ECB">
        <w:rPr>
          <w:b/>
          <w:bCs/>
          <w:i/>
          <w:iCs/>
          <w:highlight w:val="lightGray"/>
        </w:rPr>
        <w:fldChar w:fldCharType="begin"/>
      </w:r>
      <w:r w:rsidRPr="00453ECB">
        <w:rPr>
          <w:b/>
          <w:bCs/>
          <w:i/>
          <w:iCs/>
          <w:highlight w:val="lightGray"/>
        </w:rPr>
        <w:instrText xml:space="preserve"> REF _Ref181617305 \r \h </w:instrText>
      </w:r>
      <w:r w:rsidRPr="00453ECB">
        <w:rPr>
          <w:b/>
          <w:bCs/>
          <w:i/>
          <w:iCs/>
          <w:highlight w:val="lightGray"/>
        </w:rPr>
      </w:r>
      <w:r w:rsidRPr="00453ECB">
        <w:rPr>
          <w:b/>
          <w:bCs/>
          <w:i/>
          <w:iCs/>
          <w:highlight w:val="lightGray"/>
        </w:rPr>
        <w:fldChar w:fldCharType="separate"/>
      </w:r>
      <w:r w:rsidR="00131566">
        <w:rPr>
          <w:b/>
          <w:bCs/>
          <w:i/>
          <w:iCs/>
          <w:highlight w:val="lightGray"/>
        </w:rPr>
        <w:t>1.1</w:t>
      </w:r>
      <w:r w:rsidRPr="00453ECB">
        <w:rPr>
          <w:b/>
          <w:bCs/>
          <w:i/>
          <w:iCs/>
          <w:highlight w:val="lightGray"/>
        </w:rPr>
        <w:fldChar w:fldCharType="end"/>
      </w:r>
      <w:r w:rsidRPr="00453ECB">
        <w:rPr>
          <w:b/>
          <w:bCs/>
          <w:i/>
          <w:iCs/>
          <w:highlight w:val="lightGray"/>
        </w:rPr>
        <w:t xml:space="preserve"> to cover Operations Years, except for “Opt-</w:t>
      </w:r>
      <w:r w:rsidR="003322C9">
        <w:rPr>
          <w:b/>
          <w:bCs/>
          <w:i/>
          <w:iCs/>
          <w:highlight w:val="lightGray"/>
        </w:rPr>
        <w:t>O</w:t>
      </w:r>
      <w:r w:rsidRPr="00453ECB">
        <w:rPr>
          <w:b/>
          <w:bCs/>
          <w:i/>
          <w:iCs/>
          <w:highlight w:val="lightGray"/>
        </w:rPr>
        <w:t>ut Years” (these being Operations Years for which Project Operator</w:t>
      </w:r>
      <w:r w:rsidR="003322C9">
        <w:rPr>
          <w:b/>
          <w:bCs/>
          <w:i/>
          <w:iCs/>
          <w:highlight w:val="lightGray"/>
        </w:rPr>
        <w:t xml:space="preserve"> voluntarily</w:t>
      </w:r>
      <w:r w:rsidRPr="00453ECB">
        <w:rPr>
          <w:b/>
          <w:bCs/>
          <w:i/>
          <w:iCs/>
          <w:highlight w:val="lightGray"/>
        </w:rPr>
        <w:t xml:space="preserve"> exercises, or is deemed to </w:t>
      </w:r>
      <w:r w:rsidRPr="00453ECB">
        <w:rPr>
          <w:b/>
          <w:bCs/>
          <w:i/>
          <w:iCs/>
          <w:highlight w:val="lightGray"/>
        </w:rPr>
        <w:lastRenderedPageBreak/>
        <w:t xml:space="preserve">exercise, an Option to opt-out of receiving Support in accordance with this clause </w:t>
      </w:r>
      <w:r w:rsidRPr="00453ECB">
        <w:rPr>
          <w:b/>
          <w:bCs/>
          <w:i/>
          <w:iCs/>
          <w:highlight w:val="lightGray"/>
        </w:rPr>
        <w:fldChar w:fldCharType="begin"/>
      </w:r>
      <w:r w:rsidRPr="00453ECB">
        <w:rPr>
          <w:b/>
          <w:bCs/>
          <w:i/>
          <w:iCs/>
          <w:highlight w:val="lightGray"/>
        </w:rPr>
        <w:instrText xml:space="preserve"> REF _Ref181098776 \r \h  \* MERGEFORMAT </w:instrText>
      </w:r>
      <w:r w:rsidRPr="00453ECB">
        <w:rPr>
          <w:b/>
          <w:bCs/>
          <w:i/>
          <w:iCs/>
          <w:highlight w:val="lightGray"/>
        </w:rPr>
      </w:r>
      <w:r w:rsidRPr="00453ECB">
        <w:rPr>
          <w:b/>
          <w:bCs/>
          <w:i/>
          <w:iCs/>
          <w:highlight w:val="lightGray"/>
        </w:rPr>
        <w:fldChar w:fldCharType="separate"/>
      </w:r>
      <w:r w:rsidR="00131566">
        <w:rPr>
          <w:b/>
          <w:bCs/>
          <w:i/>
          <w:iCs/>
          <w:highlight w:val="lightGray"/>
        </w:rPr>
        <w:t>14</w:t>
      </w:r>
      <w:r w:rsidRPr="00453ECB">
        <w:rPr>
          <w:b/>
          <w:bCs/>
          <w:i/>
          <w:iCs/>
          <w:highlight w:val="lightGray"/>
        </w:rPr>
        <w:fldChar w:fldCharType="end"/>
      </w:r>
      <w:r w:rsidRPr="00453ECB">
        <w:rPr>
          <w:b/>
          <w:bCs/>
          <w:i/>
          <w:iCs/>
          <w:highlight w:val="lightGray"/>
        </w:rPr>
        <w:t>.</w:t>
      </w:r>
      <w:r w:rsidRPr="008129EB">
        <w:rPr>
          <w:bCs/>
        </w:rPr>
        <w:t>]</w:t>
      </w:r>
    </w:p>
    <w:p w14:paraId="1B7CF01B" w14:textId="533DDC6B" w:rsidR="00995229" w:rsidRPr="008129EB" w:rsidRDefault="00995229" w:rsidP="00D847EB">
      <w:pPr>
        <w:pStyle w:val="Heading2"/>
        <w:numPr>
          <w:ilvl w:val="1"/>
          <w:numId w:val="95"/>
        </w:numPr>
      </w:pPr>
      <w:bookmarkStart w:id="3249" w:name="_Toc171430578"/>
      <w:bookmarkStart w:id="3250" w:name="_Toc171584283"/>
      <w:bookmarkStart w:id="3251" w:name="_Toc171430579"/>
      <w:bookmarkStart w:id="3252" w:name="_Toc171584284"/>
      <w:bookmarkStart w:id="3253" w:name="_Toc171430580"/>
      <w:bookmarkStart w:id="3254" w:name="_Toc171584285"/>
      <w:bookmarkStart w:id="3255" w:name="_Toc171430581"/>
      <w:bookmarkStart w:id="3256" w:name="_Toc171584286"/>
      <w:bookmarkStart w:id="3257" w:name="_Toc171430582"/>
      <w:bookmarkStart w:id="3258" w:name="_Toc171584287"/>
      <w:bookmarkStart w:id="3259" w:name="_Toc171430583"/>
      <w:bookmarkStart w:id="3260" w:name="_Toc171584288"/>
      <w:bookmarkStart w:id="3261" w:name="_Toc171430584"/>
      <w:bookmarkStart w:id="3262" w:name="_Toc171584289"/>
      <w:bookmarkStart w:id="3263" w:name="_Toc171430585"/>
      <w:bookmarkStart w:id="3264" w:name="_Toc171584290"/>
      <w:bookmarkStart w:id="3265" w:name="_Toc171430586"/>
      <w:bookmarkStart w:id="3266" w:name="_Toc171584291"/>
      <w:bookmarkStart w:id="3267" w:name="_Toc171430587"/>
      <w:bookmarkStart w:id="3268" w:name="_Toc171584292"/>
      <w:bookmarkStart w:id="3269" w:name="_Toc171430588"/>
      <w:bookmarkStart w:id="3270" w:name="_Toc171584293"/>
      <w:bookmarkStart w:id="3271" w:name="_Toc171430589"/>
      <w:bookmarkStart w:id="3272" w:name="_Toc171584294"/>
      <w:bookmarkStart w:id="3273" w:name="_Toc171430590"/>
      <w:bookmarkStart w:id="3274" w:name="_Toc171584295"/>
      <w:bookmarkStart w:id="3275" w:name="_Toc171430591"/>
      <w:bookmarkStart w:id="3276" w:name="_Toc171584296"/>
      <w:bookmarkStart w:id="3277" w:name="_Toc171430592"/>
      <w:bookmarkStart w:id="3278" w:name="_Toc171584297"/>
      <w:bookmarkStart w:id="3279" w:name="_Toc171430593"/>
      <w:bookmarkStart w:id="3280" w:name="_Toc171584298"/>
      <w:bookmarkStart w:id="3281" w:name="_Toc171430594"/>
      <w:bookmarkStart w:id="3282" w:name="_Toc171584299"/>
      <w:bookmarkStart w:id="3283" w:name="_Toc171430595"/>
      <w:bookmarkStart w:id="3284" w:name="_Toc171584300"/>
      <w:bookmarkStart w:id="3285" w:name="_Toc171430596"/>
      <w:bookmarkStart w:id="3286" w:name="_Toc171584301"/>
      <w:bookmarkStart w:id="3287" w:name="_Toc171430597"/>
      <w:bookmarkStart w:id="3288" w:name="_Toc171584302"/>
      <w:bookmarkStart w:id="3289" w:name="_Toc171430598"/>
      <w:bookmarkStart w:id="3290" w:name="_Toc171584303"/>
      <w:bookmarkStart w:id="3291" w:name="_Toc171430599"/>
      <w:bookmarkStart w:id="3292" w:name="_Toc171584304"/>
      <w:bookmarkStart w:id="3293" w:name="_Toc171430600"/>
      <w:bookmarkStart w:id="3294" w:name="_Toc171584305"/>
      <w:bookmarkStart w:id="3295" w:name="_Toc171430601"/>
      <w:bookmarkStart w:id="3296" w:name="_Toc171584306"/>
      <w:bookmarkStart w:id="3297" w:name="_Toc171430602"/>
      <w:bookmarkStart w:id="3298" w:name="_Toc171584307"/>
      <w:bookmarkStart w:id="3299" w:name="_Toc171430603"/>
      <w:bookmarkStart w:id="3300" w:name="_Toc171584308"/>
      <w:bookmarkStart w:id="3301" w:name="_Toc167911274"/>
      <w:bookmarkStart w:id="3302" w:name="_Toc167911275"/>
      <w:bookmarkStart w:id="3303" w:name="_Toc167911276"/>
      <w:bookmarkStart w:id="3304" w:name="_Toc167911277"/>
      <w:bookmarkStart w:id="3305" w:name="_Toc171430604"/>
      <w:bookmarkStart w:id="3306" w:name="_Toc171584309"/>
      <w:bookmarkStart w:id="3307" w:name="_Toc171430605"/>
      <w:bookmarkStart w:id="3308" w:name="_Toc171584310"/>
      <w:bookmarkStart w:id="3309" w:name="_Toc171430606"/>
      <w:bookmarkStart w:id="3310" w:name="_Toc171584311"/>
      <w:bookmarkStart w:id="3311" w:name="_Toc171430607"/>
      <w:bookmarkStart w:id="3312" w:name="_Toc171584312"/>
      <w:bookmarkStart w:id="3313" w:name="_Toc171430608"/>
      <w:bookmarkStart w:id="3314" w:name="_Toc171584313"/>
      <w:bookmarkStart w:id="3315" w:name="_Toc171430609"/>
      <w:bookmarkStart w:id="3316" w:name="_Toc171584314"/>
      <w:bookmarkStart w:id="3317" w:name="_Toc171430610"/>
      <w:bookmarkStart w:id="3318" w:name="_Toc171584315"/>
      <w:bookmarkStart w:id="3319" w:name="_Toc171430611"/>
      <w:bookmarkStart w:id="3320" w:name="_Toc171584316"/>
      <w:bookmarkStart w:id="3321" w:name="_Toc171430612"/>
      <w:bookmarkStart w:id="3322" w:name="_Toc171584317"/>
      <w:bookmarkStart w:id="3323" w:name="_Toc171430613"/>
      <w:bookmarkStart w:id="3324" w:name="_Toc171584318"/>
      <w:bookmarkStart w:id="3325" w:name="_Toc171430614"/>
      <w:bookmarkStart w:id="3326" w:name="_Toc171584319"/>
      <w:bookmarkStart w:id="3327" w:name="_Toc171430615"/>
      <w:bookmarkStart w:id="3328" w:name="_Toc171584320"/>
      <w:bookmarkStart w:id="3329" w:name="_Toc171430616"/>
      <w:bookmarkStart w:id="3330" w:name="_Toc171584321"/>
      <w:bookmarkStart w:id="3331" w:name="_Toc171430617"/>
      <w:bookmarkStart w:id="3332" w:name="_Toc171584322"/>
      <w:bookmarkStart w:id="3333" w:name="_Toc171430618"/>
      <w:bookmarkStart w:id="3334" w:name="_Toc171584323"/>
      <w:bookmarkStart w:id="3335" w:name="_Toc171430619"/>
      <w:bookmarkStart w:id="3336" w:name="_Toc171584324"/>
      <w:bookmarkStart w:id="3337" w:name="_Toc171430620"/>
      <w:bookmarkStart w:id="3338" w:name="_Toc171584325"/>
      <w:bookmarkStart w:id="3339" w:name="_Toc171430621"/>
      <w:bookmarkStart w:id="3340" w:name="_Toc171584326"/>
      <w:bookmarkStart w:id="3341" w:name="_Toc171430622"/>
      <w:bookmarkStart w:id="3342" w:name="_Toc171584327"/>
      <w:bookmarkStart w:id="3343" w:name="_Toc171430623"/>
      <w:bookmarkStart w:id="3344" w:name="_Toc171584328"/>
      <w:bookmarkStart w:id="3345" w:name="_Toc171430624"/>
      <w:bookmarkStart w:id="3346" w:name="_Toc171584329"/>
      <w:bookmarkStart w:id="3347" w:name="_Toc167911279"/>
      <w:bookmarkStart w:id="3348" w:name="_Toc167911280"/>
      <w:bookmarkStart w:id="3349" w:name="_Toc167911281"/>
      <w:bookmarkStart w:id="3350" w:name="_Toc167911282"/>
      <w:bookmarkStart w:id="3351" w:name="_Toc167911283"/>
      <w:bookmarkStart w:id="3352" w:name="_Toc167911284"/>
      <w:bookmarkStart w:id="3353" w:name="_Toc167911285"/>
      <w:bookmarkStart w:id="3354" w:name="_Toc167911286"/>
      <w:bookmarkStart w:id="3355" w:name="_Toc167372335"/>
      <w:bookmarkStart w:id="3356" w:name="_Toc167372336"/>
      <w:bookmarkStart w:id="3357" w:name="_Toc167372337"/>
      <w:bookmarkStart w:id="3358" w:name="_Toc167372338"/>
      <w:bookmarkStart w:id="3359" w:name="_Toc167372339"/>
      <w:bookmarkStart w:id="3360" w:name="_Toc167372340"/>
      <w:bookmarkStart w:id="3361" w:name="_Toc167372341"/>
      <w:bookmarkStart w:id="3362" w:name="_Toc167372342"/>
      <w:bookmarkStart w:id="3363" w:name="_Toc167372343"/>
      <w:bookmarkStart w:id="3364" w:name="_Toc167911287"/>
      <w:bookmarkStart w:id="3365" w:name="_Ref181622442"/>
      <w:bookmarkStart w:id="3366" w:name="_Toc232683687"/>
      <w:bookmarkStart w:id="3367" w:name="_Toc167442281"/>
      <w:bookmarkStart w:id="3368" w:name="_Ref167965149"/>
      <w:bookmarkStart w:id="3369" w:name="_Ref171448672"/>
      <w:bookmarkStart w:id="3370" w:name="_Ref171448677"/>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r w:rsidRPr="008129EB">
        <w:t>Definitions</w:t>
      </w:r>
      <w:bookmarkEnd w:id="3365"/>
      <w:bookmarkEnd w:id="3366"/>
    </w:p>
    <w:p w14:paraId="5C553998" w14:textId="50B43939" w:rsidR="00995229" w:rsidRPr="008129EB" w:rsidRDefault="00995229" w:rsidP="00995229">
      <w:pPr>
        <w:pStyle w:val="Indent2"/>
      </w:pPr>
      <w:r w:rsidRPr="008129EB">
        <w:t xml:space="preserve">For the purpose of this clause </w:t>
      </w:r>
      <w:r w:rsidRPr="008129EB">
        <w:fldChar w:fldCharType="begin"/>
      </w:r>
      <w:r w:rsidRPr="008129EB">
        <w:instrText xml:space="preserve"> REF _Ref181184010 \r \h </w:instrText>
      </w:r>
      <w:r w:rsidRPr="008129EB">
        <w:fldChar w:fldCharType="separate"/>
      </w:r>
      <w:r w:rsidR="00131566">
        <w:t>14</w:t>
      </w:r>
      <w:r w:rsidRPr="008129EB">
        <w:fldChar w:fldCharType="end"/>
      </w:r>
      <w:r w:rsidRPr="008129EB">
        <w:t>:</w:t>
      </w:r>
    </w:p>
    <w:p w14:paraId="3C79BF39" w14:textId="3114D73F" w:rsidR="00995229" w:rsidRPr="008129EB" w:rsidRDefault="00995229" w:rsidP="00995229">
      <w:pPr>
        <w:pStyle w:val="Heading3"/>
      </w:pPr>
      <w:r w:rsidRPr="008129EB">
        <w:rPr>
          <w:b/>
          <w:bCs/>
        </w:rPr>
        <w:t xml:space="preserve">Commonwealth Deficit </w:t>
      </w:r>
      <w:r w:rsidRPr="008129EB">
        <w:t>means whe</w:t>
      </w:r>
      <w:r w:rsidR="00D73AF6">
        <w:t>n</w:t>
      </w:r>
      <w:r w:rsidRPr="008129EB">
        <w:t>, as at the relevant date:</w:t>
      </w:r>
    </w:p>
    <w:p w14:paraId="1B232775" w14:textId="77777777" w:rsidR="0019302E" w:rsidRDefault="00995229" w:rsidP="00995229">
      <w:pPr>
        <w:pStyle w:val="Heading4"/>
      </w:pPr>
      <w:r w:rsidRPr="008129EB">
        <w:t xml:space="preserve">the total of all Quarterly Payment Amounts and Annual </w:t>
      </w:r>
      <w:r w:rsidR="00025439" w:rsidRPr="008129EB">
        <w:t xml:space="preserve">Reconciliation Payments </w:t>
      </w:r>
      <w:r w:rsidRPr="008129EB">
        <w:t xml:space="preserve">paid by the Commonwealth to Project Operator prior to the relevant date; </w:t>
      </w:r>
    </w:p>
    <w:p w14:paraId="5C5EB4D5" w14:textId="11B6568D" w:rsidR="00995229" w:rsidRPr="008129EB" w:rsidRDefault="00995229" w:rsidP="00BB35BF">
      <w:pPr>
        <w:pStyle w:val="Heading4"/>
        <w:numPr>
          <w:ilvl w:val="0"/>
          <w:numId w:val="0"/>
        </w:numPr>
        <w:ind w:left="1474"/>
      </w:pPr>
      <w:r w:rsidRPr="008129EB">
        <w:rPr>
          <w:i/>
          <w:iCs/>
        </w:rPr>
        <w:t>is greater than</w:t>
      </w:r>
    </w:p>
    <w:p w14:paraId="00F6BAA3" w14:textId="5E0D5C8F" w:rsidR="00995229" w:rsidRPr="008129EB" w:rsidRDefault="00995229" w:rsidP="00995229">
      <w:pPr>
        <w:pStyle w:val="Heading4"/>
      </w:pPr>
      <w:r w:rsidRPr="008129EB">
        <w:t xml:space="preserve">the total of all Quarterly Payment Amounts and Annual </w:t>
      </w:r>
      <w:r w:rsidR="00025439" w:rsidRPr="008129EB">
        <w:t xml:space="preserve">Reconciliation Payments </w:t>
      </w:r>
      <w:r w:rsidRPr="008129EB">
        <w:t>paid by Project Operator to the Commonwealth prior to the relevant date;</w:t>
      </w:r>
    </w:p>
    <w:p w14:paraId="0EE64DAF" w14:textId="1D0CFC9F" w:rsidR="00995229" w:rsidRPr="008129EB" w:rsidRDefault="00995229" w:rsidP="00995229">
      <w:pPr>
        <w:pStyle w:val="Heading3"/>
      </w:pPr>
      <w:bookmarkStart w:id="3371" w:name="_Ref204781446"/>
      <w:r w:rsidRPr="008129EB">
        <w:rPr>
          <w:b/>
          <w:bCs/>
        </w:rPr>
        <w:t>Deficit Amount</w:t>
      </w:r>
      <w:r w:rsidRPr="008129EB">
        <w:t xml:space="preserve"> means an amount equal to, as at the relevant date:</w:t>
      </w:r>
      <w:bookmarkEnd w:id="3371"/>
    </w:p>
    <w:p w14:paraId="46D3A253" w14:textId="77777777" w:rsidR="008F7977" w:rsidRDefault="00995229" w:rsidP="00995229">
      <w:pPr>
        <w:pStyle w:val="Heading4"/>
      </w:pPr>
      <w:r w:rsidRPr="008129EB">
        <w:t xml:space="preserve">the total of all Quarterly Payment Amounts and Annual </w:t>
      </w:r>
      <w:r w:rsidR="00025439" w:rsidRPr="008129EB">
        <w:t xml:space="preserve">Reconciliation Payments </w:t>
      </w:r>
      <w:r w:rsidRPr="008129EB">
        <w:t xml:space="preserve">paid by the Commonwealth to Project Operator prior to the relevant date; </w:t>
      </w:r>
    </w:p>
    <w:p w14:paraId="0F594A49" w14:textId="2E45CCEE" w:rsidR="00995229" w:rsidRPr="008129EB" w:rsidRDefault="00995229" w:rsidP="008F7977">
      <w:pPr>
        <w:pStyle w:val="Heading4"/>
        <w:numPr>
          <w:ilvl w:val="0"/>
          <w:numId w:val="0"/>
        </w:numPr>
        <w:ind w:left="1474"/>
      </w:pPr>
      <w:r w:rsidRPr="008129EB">
        <w:rPr>
          <w:i/>
          <w:iCs/>
        </w:rPr>
        <w:t>less</w:t>
      </w:r>
    </w:p>
    <w:p w14:paraId="7390DE86" w14:textId="6A5AD278" w:rsidR="00995229" w:rsidRPr="008129EB" w:rsidRDefault="00995229" w:rsidP="00995229">
      <w:pPr>
        <w:pStyle w:val="Heading4"/>
      </w:pPr>
      <w:r w:rsidRPr="008129EB">
        <w:t xml:space="preserve">the total of all Quarterly Payment Amounts and Annual </w:t>
      </w:r>
      <w:r w:rsidR="00CD5015" w:rsidRPr="008129EB">
        <w:t xml:space="preserve">Reconciliation Payments </w:t>
      </w:r>
      <w:r w:rsidRPr="008129EB">
        <w:t>paid by Project Operator to the Commonwealth prior to the relevant date,</w:t>
      </w:r>
    </w:p>
    <w:p w14:paraId="5D054802" w14:textId="079261D5" w:rsidR="00995229" w:rsidRPr="008129EB" w:rsidRDefault="00995229" w:rsidP="00995229">
      <w:pPr>
        <w:pStyle w:val="Heading3"/>
        <w:numPr>
          <w:ilvl w:val="0"/>
          <w:numId w:val="0"/>
        </w:numPr>
        <w:ind w:left="1474"/>
      </w:pPr>
      <w:r w:rsidRPr="008129EB">
        <w:t>provided that</w:t>
      </w:r>
      <w:r w:rsidR="00D73AF6">
        <w:t>,</w:t>
      </w:r>
      <w:r w:rsidRPr="008129EB">
        <w:t xml:space="preserve"> if the Deficit </w:t>
      </w:r>
      <w:r w:rsidR="003B6265" w:rsidRPr="008129EB">
        <w:t xml:space="preserve">Amount </w:t>
      </w:r>
      <w:r w:rsidRPr="008129EB">
        <w:t>is a negative amount, it is deemed to be zero;</w:t>
      </w:r>
    </w:p>
    <w:p w14:paraId="54A59C12" w14:textId="6D3838FD" w:rsidR="000212D9" w:rsidRPr="008129EB" w:rsidRDefault="00995229" w:rsidP="00995229">
      <w:pPr>
        <w:pStyle w:val="Heading3"/>
      </w:pPr>
      <w:bookmarkStart w:id="3372" w:name="_Ref204782092"/>
      <w:r w:rsidRPr="008129EB">
        <w:rPr>
          <w:b/>
          <w:bCs/>
        </w:rPr>
        <w:t>Opt-Out Date</w:t>
      </w:r>
      <w:r w:rsidRPr="008129EB">
        <w:t xml:space="preserve"> means</w:t>
      </w:r>
      <w:r w:rsidR="000212D9" w:rsidRPr="008129EB">
        <w:t xml:space="preserve"> the date that is </w:t>
      </w:r>
      <w:r w:rsidR="00C50509" w:rsidRPr="008129EB">
        <w:t>six (</w:t>
      </w:r>
      <w:r w:rsidR="000212D9" w:rsidRPr="008129EB">
        <w:t>6</w:t>
      </w:r>
      <w:r w:rsidR="00C50509" w:rsidRPr="008129EB">
        <w:t>)</w:t>
      </w:r>
      <w:r w:rsidR="000212D9" w:rsidRPr="008129EB">
        <w:t xml:space="preserve"> months prior to the start of the relevant Opt-Out Period;</w:t>
      </w:r>
      <w:r w:rsidR="00C905A6" w:rsidRPr="008129EB">
        <w:t xml:space="preserve"> and</w:t>
      </w:r>
      <w:bookmarkEnd w:id="3372"/>
    </w:p>
    <w:p w14:paraId="4198D94F" w14:textId="597AB019" w:rsidR="001621E7" w:rsidRPr="008129EB" w:rsidRDefault="000212D9" w:rsidP="006314C8">
      <w:pPr>
        <w:pStyle w:val="Heading3"/>
        <w:keepNext/>
      </w:pPr>
      <w:bookmarkStart w:id="3373" w:name="_Ref181186542"/>
      <w:r w:rsidRPr="008129EB">
        <w:rPr>
          <w:b/>
          <w:bCs/>
        </w:rPr>
        <w:t>Opt-Out Period</w:t>
      </w:r>
      <w:r w:rsidR="00366AFF" w:rsidRPr="008129EB">
        <w:t xml:space="preserve"> </w:t>
      </w:r>
      <w:r w:rsidRPr="008129EB">
        <w:t>means</w:t>
      </w:r>
      <w:r w:rsidR="00366AFF" w:rsidRPr="008129EB">
        <w:t>, for the purposes of an Option under this clause</w:t>
      </w:r>
      <w:r w:rsidR="00D73AF6">
        <w:t> </w:t>
      </w:r>
      <w:r w:rsidR="00366AFF" w:rsidRPr="008129EB">
        <w:fldChar w:fldCharType="begin"/>
      </w:r>
      <w:r w:rsidR="00366AFF" w:rsidRPr="008129EB">
        <w:instrText xml:space="preserve"> REF _Ref181184010 \r \h </w:instrText>
      </w:r>
      <w:r w:rsidR="00366AFF" w:rsidRPr="008129EB">
        <w:fldChar w:fldCharType="separate"/>
      </w:r>
      <w:r w:rsidR="00131566">
        <w:t>14</w:t>
      </w:r>
      <w:r w:rsidR="00366AFF" w:rsidRPr="008129EB">
        <w:fldChar w:fldCharType="end"/>
      </w:r>
      <w:r w:rsidR="00134C48" w:rsidRPr="008129EB">
        <w:t xml:space="preserve"> (and subject to clause </w:t>
      </w:r>
      <w:r w:rsidR="00134C48" w:rsidRPr="008129EB">
        <w:fldChar w:fldCharType="begin"/>
      </w:r>
      <w:r w:rsidR="00134C48" w:rsidRPr="008129EB">
        <w:instrText xml:space="preserve"> REF _Ref181186291 \w \h </w:instrText>
      </w:r>
      <w:r w:rsidR="00134C48" w:rsidRPr="008129EB">
        <w:fldChar w:fldCharType="separate"/>
      </w:r>
      <w:r w:rsidR="00131566">
        <w:t>14.3(f)</w:t>
      </w:r>
      <w:r w:rsidR="00134C48" w:rsidRPr="008129EB">
        <w:fldChar w:fldCharType="end"/>
      </w:r>
      <w:r w:rsidR="00134C48" w:rsidRPr="008129EB">
        <w:t>)</w:t>
      </w:r>
      <w:r w:rsidR="00AA4519" w:rsidRPr="008129EB">
        <w:t xml:space="preserve">, </w:t>
      </w:r>
      <w:r w:rsidR="00366AFF" w:rsidRPr="008129EB">
        <w:t xml:space="preserve">a </w:t>
      </w:r>
      <w:r w:rsidR="00AA4519" w:rsidRPr="008129EB">
        <w:t xml:space="preserve">number </w:t>
      </w:r>
      <w:r w:rsidR="00366AFF" w:rsidRPr="008129EB">
        <w:t>of</w:t>
      </w:r>
      <w:r w:rsidR="00DD2AD5" w:rsidRPr="008129EB">
        <w:t xml:space="preserve"> Operations Years</w:t>
      </w:r>
      <w:r w:rsidR="001621E7" w:rsidRPr="008129EB">
        <w:t>:</w:t>
      </w:r>
      <w:bookmarkEnd w:id="3373"/>
    </w:p>
    <w:p w14:paraId="0E9908D0" w14:textId="2707183D" w:rsidR="001621E7" w:rsidRPr="008129EB" w:rsidRDefault="001621E7" w:rsidP="001621E7">
      <w:pPr>
        <w:pStyle w:val="Heading4"/>
      </w:pPr>
      <w:bookmarkStart w:id="3374" w:name="_Ref181186544"/>
      <w:r w:rsidRPr="008129EB">
        <w:t xml:space="preserve">commencing </w:t>
      </w:r>
      <w:r w:rsidR="003322C9">
        <w:t xml:space="preserve">on the first day of an Operations Year that is </w:t>
      </w:r>
      <w:r w:rsidR="003322C9" w:rsidRPr="008129EB">
        <w:t>no</w:t>
      </w:r>
      <w:r w:rsidR="003322C9">
        <w:t>t</w:t>
      </w:r>
      <w:r w:rsidR="003322C9" w:rsidRPr="008129EB">
        <w:t xml:space="preserve"> </w:t>
      </w:r>
      <w:r w:rsidRPr="008129EB">
        <w:t xml:space="preserve">earlier than the start of the </w:t>
      </w:r>
      <w:r w:rsidR="00B93EA0" w:rsidRPr="008129EB">
        <w:t>s</w:t>
      </w:r>
      <w:r w:rsidRPr="008129EB">
        <w:t xml:space="preserve">econd </w:t>
      </w:r>
      <w:r w:rsidR="00D27C7D" w:rsidRPr="008129EB">
        <w:t>Operations</w:t>
      </w:r>
      <w:r w:rsidRPr="008129EB">
        <w:t xml:space="preserve"> Year; and</w:t>
      </w:r>
      <w:bookmarkEnd w:id="3374"/>
    </w:p>
    <w:p w14:paraId="37EBC067" w14:textId="7D7C814A" w:rsidR="00DD2AD5" w:rsidRPr="008129EB" w:rsidRDefault="00B93EA0" w:rsidP="004B3A70">
      <w:pPr>
        <w:pStyle w:val="Heading4"/>
      </w:pPr>
      <w:bookmarkStart w:id="3375" w:name="_Ref181802466"/>
      <w:r w:rsidRPr="008129EB">
        <w:t>ending</w:t>
      </w:r>
      <w:r w:rsidR="00DD2AD5" w:rsidRPr="008129EB">
        <w:t xml:space="preserve"> on a date:</w:t>
      </w:r>
      <w:bookmarkEnd w:id="3375"/>
    </w:p>
    <w:p w14:paraId="604FBEB8" w14:textId="1029EEFC" w:rsidR="00DD2AD5" w:rsidRPr="008129EB" w:rsidRDefault="00DD2AD5" w:rsidP="00DD2AD5">
      <w:pPr>
        <w:pStyle w:val="Heading5"/>
      </w:pPr>
      <w:r w:rsidRPr="008129EB">
        <w:t>not e</w:t>
      </w:r>
      <w:r w:rsidR="00366AFF" w:rsidRPr="008129EB">
        <w:t xml:space="preserve">arlier </w:t>
      </w:r>
      <w:r w:rsidRPr="008129EB">
        <w:t xml:space="preserve">than </w:t>
      </w:r>
      <w:r w:rsidR="00C50509" w:rsidRPr="008129EB">
        <w:t>five (</w:t>
      </w:r>
      <w:r w:rsidR="00B93EA0" w:rsidRPr="008129EB">
        <w:t>5</w:t>
      </w:r>
      <w:r w:rsidR="00C50509" w:rsidRPr="008129EB">
        <w:t>)</w:t>
      </w:r>
      <w:r w:rsidR="00B93EA0" w:rsidRPr="008129EB">
        <w:t xml:space="preserve"> </w:t>
      </w:r>
      <w:r w:rsidRPr="008129EB">
        <w:t xml:space="preserve">consecutive </w:t>
      </w:r>
      <w:r w:rsidR="00D27C7D" w:rsidRPr="008129EB">
        <w:t>Operations Years</w:t>
      </w:r>
      <w:r w:rsidR="00AA4519" w:rsidRPr="008129EB">
        <w:t xml:space="preserve"> later</w:t>
      </w:r>
      <w:r w:rsidR="008A15A0">
        <w:t xml:space="preserve"> than the Opt-Out Period commencement date referred to in subparagraph </w:t>
      </w:r>
      <w:r w:rsidR="008A15A0">
        <w:fldChar w:fldCharType="begin"/>
      </w:r>
      <w:r w:rsidR="008A15A0">
        <w:instrText xml:space="preserve"> REF _Ref181186544 \n \h </w:instrText>
      </w:r>
      <w:r w:rsidR="008A15A0">
        <w:fldChar w:fldCharType="separate"/>
      </w:r>
      <w:r w:rsidR="00131566">
        <w:t>(i)</w:t>
      </w:r>
      <w:r w:rsidR="008A15A0">
        <w:fldChar w:fldCharType="end"/>
      </w:r>
      <w:r w:rsidR="00366AFF" w:rsidRPr="008129EB">
        <w:t>; and</w:t>
      </w:r>
    </w:p>
    <w:p w14:paraId="111E95E6" w14:textId="77777777" w:rsidR="00E77001" w:rsidRPr="008129EB" w:rsidRDefault="00366AFF">
      <w:pPr>
        <w:pStyle w:val="Heading5"/>
      </w:pPr>
      <w:r w:rsidRPr="008129EB">
        <w:t xml:space="preserve">not later than </w:t>
      </w:r>
      <w:r w:rsidR="00D27C7D" w:rsidRPr="008129EB">
        <w:t>the end of the Term</w:t>
      </w:r>
      <w:r w:rsidR="00E77001" w:rsidRPr="008129EB">
        <w:t>,</w:t>
      </w:r>
    </w:p>
    <w:p w14:paraId="01B581FC" w14:textId="0C873D59" w:rsidR="00995229" w:rsidRPr="008129EB" w:rsidRDefault="00E77001" w:rsidP="006426F6">
      <w:pPr>
        <w:pStyle w:val="Heading5"/>
        <w:numPr>
          <w:ilvl w:val="0"/>
          <w:numId w:val="0"/>
        </w:numPr>
        <w:ind w:left="1474"/>
      </w:pPr>
      <w:r w:rsidRPr="008129EB">
        <w:t xml:space="preserve">provided that the </w:t>
      </w:r>
      <w:r w:rsidR="003322C9">
        <w:t>last</w:t>
      </w:r>
      <w:r w:rsidR="003322C9" w:rsidRPr="008129EB">
        <w:t xml:space="preserve"> </w:t>
      </w:r>
      <w:r w:rsidRPr="008129EB">
        <w:t>Operations Year</w:t>
      </w:r>
      <w:r w:rsidR="008A15A0">
        <w:t xml:space="preserve"> occurring</w:t>
      </w:r>
      <w:r w:rsidRPr="008129EB">
        <w:t xml:space="preserve"> </w:t>
      </w:r>
      <w:r w:rsidR="00A35F00" w:rsidRPr="008129EB">
        <w:t xml:space="preserve">in the Opt-Out Period </w:t>
      </w:r>
      <w:r w:rsidRPr="008129EB">
        <w:t xml:space="preserve">must be a Financial Year in which </w:t>
      </w:r>
      <w:r w:rsidR="00A35F00" w:rsidRPr="008129EB">
        <w:t xml:space="preserve">there is </w:t>
      </w:r>
      <w:r w:rsidRPr="008129EB">
        <w:t xml:space="preserve">an Annual Floor, Annual Ceiling and Annual Payment </w:t>
      </w:r>
      <w:r w:rsidR="00A35F00" w:rsidRPr="008129EB">
        <w:t>C</w:t>
      </w:r>
      <w:r w:rsidRPr="008129EB">
        <w:t xml:space="preserve">ap </w:t>
      </w:r>
      <w:r w:rsidR="00A35F00" w:rsidRPr="008129EB">
        <w:t xml:space="preserve">set out </w:t>
      </w:r>
      <w:r w:rsidRPr="008129EB">
        <w:t xml:space="preserve">in Items </w:t>
      </w:r>
      <w:r w:rsidR="00F01DBB">
        <w:fldChar w:fldCharType="begin"/>
      </w:r>
      <w:r w:rsidR="00F01DBB">
        <w:instrText xml:space="preserve"> REF _Ref193716167 \n \h </w:instrText>
      </w:r>
      <w:r w:rsidR="00F01DBB">
        <w:fldChar w:fldCharType="separate"/>
      </w:r>
      <w:r w:rsidR="00131566">
        <w:t>14</w:t>
      </w:r>
      <w:r w:rsidR="00F01DBB">
        <w:fldChar w:fldCharType="end"/>
      </w:r>
      <w:r w:rsidR="00F01DBB">
        <w:t xml:space="preserve"> </w:t>
      </w:r>
      <w:r w:rsidRPr="008129EB">
        <w:t xml:space="preserve">to </w:t>
      </w:r>
      <w:r w:rsidR="00C93C49" w:rsidRPr="008129EB">
        <w:fldChar w:fldCharType="begin"/>
      </w:r>
      <w:r w:rsidR="00C93C49" w:rsidRPr="008129EB">
        <w:instrText xml:space="preserve"> REF _Ref182234032 \r \h </w:instrText>
      </w:r>
      <w:r w:rsidR="00C93C49" w:rsidRPr="008129EB">
        <w:fldChar w:fldCharType="separate"/>
      </w:r>
      <w:r w:rsidR="00131566">
        <w:t>16</w:t>
      </w:r>
      <w:r w:rsidR="00C93C49" w:rsidRPr="008129EB">
        <w:fldChar w:fldCharType="end"/>
      </w:r>
      <w:r w:rsidRPr="008129EB">
        <w:t xml:space="preserve"> of the Reference Details</w:t>
      </w:r>
      <w:r w:rsidR="000212D9" w:rsidRPr="008129EB">
        <w:t>.</w:t>
      </w:r>
    </w:p>
    <w:p w14:paraId="30AEB98A" w14:textId="02CFF9A2" w:rsidR="00796279" w:rsidRPr="008129EB" w:rsidRDefault="00796279" w:rsidP="00796279">
      <w:pPr>
        <w:pStyle w:val="Heading4"/>
        <w:numPr>
          <w:ilvl w:val="0"/>
          <w:numId w:val="0"/>
        </w:numPr>
        <w:ind w:left="1474"/>
      </w:pPr>
      <w:r w:rsidRPr="008129EB">
        <w:t>[</w:t>
      </w:r>
      <w:r w:rsidRPr="00453ECB">
        <w:rPr>
          <w:b/>
          <w:bCs/>
          <w:i/>
          <w:iCs/>
          <w:highlight w:val="lightGray"/>
        </w:rPr>
        <w:t xml:space="preserve">Note: the </w:t>
      </w:r>
      <w:r w:rsidR="003322C9">
        <w:rPr>
          <w:b/>
          <w:bCs/>
          <w:i/>
          <w:iCs/>
          <w:highlight w:val="lightGray"/>
        </w:rPr>
        <w:t xml:space="preserve">voluntary exercise of the </w:t>
      </w:r>
      <w:r w:rsidRPr="00453ECB">
        <w:rPr>
          <w:b/>
          <w:bCs/>
          <w:i/>
          <w:iCs/>
          <w:highlight w:val="lightGray"/>
        </w:rPr>
        <w:t>Opt-Out Period must have a minimum duration of</w:t>
      </w:r>
      <w:r w:rsidR="003322C9">
        <w:rPr>
          <w:b/>
          <w:bCs/>
          <w:i/>
          <w:iCs/>
          <w:highlight w:val="lightGray"/>
        </w:rPr>
        <w:t xml:space="preserve"> five</w:t>
      </w:r>
      <w:r w:rsidRPr="00453ECB">
        <w:rPr>
          <w:b/>
          <w:bCs/>
          <w:i/>
          <w:iCs/>
          <w:highlight w:val="lightGray"/>
        </w:rPr>
        <w:t xml:space="preserve"> years, and can have a maximum duration of the remainder of the Term of the agreement, subject to clause </w:t>
      </w:r>
      <w:r w:rsidRPr="008129EB">
        <w:rPr>
          <w:b/>
          <w:bCs/>
          <w:i/>
          <w:iCs/>
        </w:rPr>
        <w:fldChar w:fldCharType="begin"/>
      </w:r>
      <w:r w:rsidRPr="008129EB">
        <w:rPr>
          <w:b/>
          <w:bCs/>
          <w:i/>
          <w:iCs/>
        </w:rPr>
        <w:instrText xml:space="preserve"> REF _Ref181186291 \w \h  \* MERGEFORMAT </w:instrText>
      </w:r>
      <w:r w:rsidRPr="008129EB">
        <w:rPr>
          <w:b/>
          <w:bCs/>
          <w:i/>
          <w:iCs/>
        </w:rPr>
      </w:r>
      <w:r w:rsidRPr="008129EB">
        <w:rPr>
          <w:b/>
          <w:bCs/>
          <w:i/>
          <w:iCs/>
        </w:rPr>
        <w:fldChar w:fldCharType="separate"/>
      </w:r>
      <w:r w:rsidR="00131566">
        <w:rPr>
          <w:b/>
          <w:bCs/>
          <w:i/>
          <w:iCs/>
        </w:rPr>
        <w:t>14.3(f)</w:t>
      </w:r>
      <w:r w:rsidRPr="008129EB">
        <w:rPr>
          <w:b/>
          <w:bCs/>
          <w:i/>
          <w:iCs/>
        </w:rPr>
        <w:fldChar w:fldCharType="end"/>
      </w:r>
      <w:r w:rsidRPr="00453ECB">
        <w:rPr>
          <w:b/>
          <w:bCs/>
          <w:i/>
          <w:iCs/>
          <w:highlight w:val="lightGray"/>
        </w:rPr>
        <w:t>.</w:t>
      </w:r>
      <w:r w:rsidRPr="008129EB">
        <w:t>]</w:t>
      </w:r>
    </w:p>
    <w:p w14:paraId="5C309C16" w14:textId="77777777" w:rsidR="00C70010" w:rsidRPr="008129EB" w:rsidRDefault="00C70010" w:rsidP="00D847EB">
      <w:pPr>
        <w:pStyle w:val="Heading2"/>
        <w:numPr>
          <w:ilvl w:val="1"/>
          <w:numId w:val="95"/>
        </w:numPr>
      </w:pPr>
      <w:bookmarkStart w:id="3376" w:name="_Ref209097519"/>
      <w:bookmarkStart w:id="3377" w:name="_Ref209097526"/>
      <w:bookmarkStart w:id="3378" w:name="_Toc232683688"/>
      <w:bookmarkStart w:id="3379" w:name="_Ref181184786"/>
      <w:r w:rsidRPr="008129EB">
        <w:lastRenderedPageBreak/>
        <w:t>Terms of Support</w:t>
      </w:r>
      <w:bookmarkEnd w:id="3376"/>
      <w:bookmarkEnd w:id="3377"/>
      <w:bookmarkEnd w:id="3378"/>
    </w:p>
    <w:p w14:paraId="6E3D56DB" w14:textId="2DA3F593" w:rsidR="00E10A6F" w:rsidRDefault="00C70010" w:rsidP="007261E3">
      <w:pPr>
        <w:pStyle w:val="Indent2"/>
        <w:keepNext/>
      </w:pPr>
      <w:r w:rsidRPr="008129EB">
        <w:t xml:space="preserve">The </w:t>
      </w:r>
      <w:r w:rsidR="008A15A0">
        <w:t>t</w:t>
      </w:r>
      <w:r w:rsidRPr="008129EB">
        <w:t xml:space="preserve">erms contained in </w:t>
      </w:r>
      <w:r w:rsidRPr="008129EB">
        <w:fldChar w:fldCharType="begin"/>
      </w:r>
      <w:r w:rsidRPr="008129EB">
        <w:instrText xml:space="preserve"> REF _Ref180056489 \r \h </w:instrText>
      </w:r>
      <w:r w:rsidR="007261E3">
        <w:instrText xml:space="preserve"> \* MERGEFORMAT </w:instrText>
      </w:r>
      <w:r w:rsidRPr="008129EB">
        <w:fldChar w:fldCharType="separate"/>
      </w:r>
      <w:r w:rsidR="00131566">
        <w:t>Schedule 1</w:t>
      </w:r>
      <w:r w:rsidRPr="008129EB">
        <w:fldChar w:fldCharType="end"/>
      </w:r>
      <w:r w:rsidRPr="008129EB">
        <w:t xml:space="preserve"> (“</w:t>
      </w:r>
      <w:r w:rsidRPr="008129EB">
        <w:fldChar w:fldCharType="begin"/>
      </w:r>
      <w:r w:rsidRPr="008129EB">
        <w:instrText xml:space="preserve"> REF _Ref180056489 \h </w:instrText>
      </w:r>
      <w:r w:rsidRPr="008129EB">
        <w:fldChar w:fldCharType="separate"/>
      </w:r>
      <w:r w:rsidR="00131566" w:rsidRPr="008129EB">
        <w:t xml:space="preserve">Support </w:t>
      </w:r>
      <w:r w:rsidR="00131566">
        <w:t>T</w:t>
      </w:r>
      <w:r w:rsidR="00131566" w:rsidRPr="008129EB">
        <w:t>erms</w:t>
      </w:r>
      <w:r w:rsidRPr="008129EB">
        <w:fldChar w:fldCharType="end"/>
      </w:r>
      <w:r w:rsidRPr="008129EB">
        <w:t>") will apply</w:t>
      </w:r>
      <w:r w:rsidR="00E10A6F">
        <w:t>:</w:t>
      </w:r>
      <w:r w:rsidRPr="008129EB">
        <w:t xml:space="preserve"> </w:t>
      </w:r>
    </w:p>
    <w:p w14:paraId="72619D19" w14:textId="4E76F0B5" w:rsidR="00E10A6F" w:rsidRDefault="008A15A0" w:rsidP="00E10A6F">
      <w:pPr>
        <w:pStyle w:val="Heading3"/>
      </w:pPr>
      <w:r>
        <w:t>to</w:t>
      </w:r>
      <w:r w:rsidRPr="008129EB">
        <w:t xml:space="preserve"> </w:t>
      </w:r>
      <w:r w:rsidR="00C70010" w:rsidRPr="008129EB">
        <w:t xml:space="preserve">each Support Year </w:t>
      </w:r>
      <w:r>
        <w:t xml:space="preserve">(or part thereof) </w:t>
      </w:r>
      <w:r w:rsidR="003322C9">
        <w:t>occurring</w:t>
      </w:r>
      <w:r w:rsidR="003322C9" w:rsidRPr="008129EB">
        <w:t xml:space="preserve"> </w:t>
      </w:r>
      <w:r w:rsidR="00C70010" w:rsidRPr="008129EB">
        <w:t xml:space="preserve">during the Support Period, subject to clause </w:t>
      </w:r>
      <w:r w:rsidR="00C70010" w:rsidRPr="008129EB">
        <w:fldChar w:fldCharType="begin"/>
      </w:r>
      <w:r w:rsidR="00C70010" w:rsidRPr="008129EB">
        <w:instrText xml:space="preserve"> REF _Ref181626066 \w \h </w:instrText>
      </w:r>
      <w:r w:rsidR="00C70010" w:rsidRPr="008129EB">
        <w:fldChar w:fldCharType="separate"/>
      </w:r>
      <w:r w:rsidR="00131566">
        <w:t>14.3</w:t>
      </w:r>
      <w:r w:rsidR="00C70010" w:rsidRPr="008129EB">
        <w:fldChar w:fldCharType="end"/>
      </w:r>
      <w:r w:rsidR="00E10A6F">
        <w:t>; and</w:t>
      </w:r>
    </w:p>
    <w:p w14:paraId="4FE0CE75" w14:textId="06BC987A" w:rsidR="00C70010" w:rsidRDefault="00E10A6F" w:rsidP="00E10A6F">
      <w:pPr>
        <w:pStyle w:val="Heading3"/>
      </w:pPr>
      <w:r>
        <w:t>as required, in accordance with the Apportionment Principles</w:t>
      </w:r>
      <w:r w:rsidR="00C70010" w:rsidRPr="008129EB">
        <w:t>.</w:t>
      </w:r>
    </w:p>
    <w:p w14:paraId="310C6DCD" w14:textId="7592D531" w:rsidR="000212D9" w:rsidRPr="008129EB" w:rsidRDefault="000212D9" w:rsidP="00D847EB">
      <w:pPr>
        <w:pStyle w:val="Heading2"/>
        <w:numPr>
          <w:ilvl w:val="1"/>
          <w:numId w:val="95"/>
        </w:numPr>
      </w:pPr>
      <w:bookmarkStart w:id="3380" w:name="_Ref181626066"/>
      <w:bookmarkStart w:id="3381" w:name="_Toc232683689"/>
      <w:r w:rsidRPr="008129EB">
        <w:t>Option to not receive Support</w:t>
      </w:r>
      <w:bookmarkEnd w:id="3379"/>
      <w:bookmarkEnd w:id="3380"/>
      <w:bookmarkEnd w:id="3381"/>
    </w:p>
    <w:p w14:paraId="2224CA17" w14:textId="563A53E8" w:rsidR="009A2BF1" w:rsidRPr="008129EB" w:rsidRDefault="009A2BF1" w:rsidP="00C321DE">
      <w:pPr>
        <w:pStyle w:val="Indent2"/>
        <w:keepNext/>
        <w:keepLines/>
      </w:pPr>
      <w:r w:rsidRPr="008129EB">
        <w:t>[</w:t>
      </w:r>
      <w:r w:rsidRPr="00453ECB">
        <w:rPr>
          <w:b/>
          <w:bCs/>
          <w:i/>
          <w:iCs/>
          <w:highlight w:val="lightGray"/>
        </w:rPr>
        <w:t>Note: Project Operator can</w:t>
      </w:r>
      <w:r w:rsidR="003322C9">
        <w:rPr>
          <w:b/>
          <w:bCs/>
          <w:i/>
          <w:iCs/>
          <w:highlight w:val="lightGray"/>
        </w:rPr>
        <w:t xml:space="preserve"> voluntarily</w:t>
      </w:r>
      <w:r w:rsidRPr="00453ECB">
        <w:rPr>
          <w:b/>
          <w:bCs/>
          <w:i/>
          <w:iCs/>
          <w:highlight w:val="lightGray"/>
        </w:rPr>
        <w:t xml:space="preserve"> opt-out of receiving Support under the agreement for a period of at least 5 years, starting from the second Operations Year onwards. The </w:t>
      </w:r>
      <w:r w:rsidR="003322C9">
        <w:rPr>
          <w:b/>
          <w:bCs/>
          <w:i/>
          <w:iCs/>
          <w:highlight w:val="lightGray"/>
        </w:rPr>
        <w:t xml:space="preserve">last </w:t>
      </w:r>
      <w:r w:rsidRPr="00453ECB">
        <w:rPr>
          <w:b/>
          <w:bCs/>
          <w:i/>
          <w:iCs/>
          <w:highlight w:val="lightGray"/>
        </w:rPr>
        <w:t xml:space="preserve">year of the </w:t>
      </w:r>
      <w:r w:rsidR="003322C9">
        <w:rPr>
          <w:b/>
          <w:bCs/>
          <w:i/>
          <w:iCs/>
          <w:highlight w:val="lightGray"/>
        </w:rPr>
        <w:t xml:space="preserve">voluntary </w:t>
      </w:r>
      <w:r w:rsidRPr="00453ECB">
        <w:rPr>
          <w:b/>
          <w:bCs/>
          <w:i/>
          <w:iCs/>
          <w:highlight w:val="lightGray"/>
        </w:rPr>
        <w:t>Opt-Out Period must be a Financial Year for which Project Operator would be eligible for Support in relation to the Project. Project Operator may elect to exercise an Option multiple times during the Term.</w:t>
      </w:r>
      <w:r w:rsidRPr="008129EB">
        <w:t>]</w:t>
      </w:r>
    </w:p>
    <w:p w14:paraId="681A050B" w14:textId="67194121" w:rsidR="000212D9" w:rsidRPr="008129EB" w:rsidRDefault="000212D9" w:rsidP="000212D9">
      <w:pPr>
        <w:pStyle w:val="Heading3"/>
      </w:pPr>
      <w:bookmarkStart w:id="3382" w:name="_Ref204782161"/>
      <w:r w:rsidRPr="008129EB">
        <w:t xml:space="preserve">Subject to the remainder of this clause </w:t>
      </w:r>
      <w:r w:rsidR="00816F55">
        <w:fldChar w:fldCharType="begin"/>
      </w:r>
      <w:r w:rsidR="00816F55">
        <w:instrText xml:space="preserve"> REF _Ref181626066 \w \h </w:instrText>
      </w:r>
      <w:r w:rsidR="00816F55">
        <w:fldChar w:fldCharType="separate"/>
      </w:r>
      <w:r w:rsidR="00131566">
        <w:t>14.3</w:t>
      </w:r>
      <w:r w:rsidR="00816F55">
        <w:fldChar w:fldCharType="end"/>
      </w:r>
      <w:r w:rsidRPr="008129EB">
        <w:t>, the Commonwealth grants Project Operator options, each of which gives Project Operator the right (but not the obligation) to elect to not receive Support for an Opt-Out Period (each an “</w:t>
      </w:r>
      <w:r w:rsidRPr="008129EB">
        <w:rPr>
          <w:b/>
          <w:bCs/>
        </w:rPr>
        <w:t>Option</w:t>
      </w:r>
      <w:r w:rsidRPr="008129EB">
        <w:t>”).</w:t>
      </w:r>
      <w:bookmarkEnd w:id="3382"/>
    </w:p>
    <w:p w14:paraId="3930A0D4" w14:textId="39FA1E6C" w:rsidR="009E7A35" w:rsidRPr="008129EB" w:rsidRDefault="004B04CA" w:rsidP="00DE43B1">
      <w:pPr>
        <w:pStyle w:val="Heading3"/>
        <w:keepNext/>
      </w:pPr>
      <w:bookmarkStart w:id="3383" w:name="_Ref181185483"/>
      <w:bookmarkStart w:id="3384" w:name="_Ref232515374"/>
      <w:bookmarkStart w:id="3385" w:name="_Ref181185964"/>
      <w:r w:rsidRPr="008129EB">
        <w:t>Subject to paragraph</w:t>
      </w:r>
      <w:r w:rsidR="00A75F13">
        <w:t>s</w:t>
      </w:r>
      <w:r w:rsidRPr="008129EB">
        <w:t xml:space="preserve"> </w:t>
      </w:r>
      <w:r w:rsidR="001D1933">
        <w:fldChar w:fldCharType="begin"/>
      </w:r>
      <w:r w:rsidR="001D1933">
        <w:instrText xml:space="preserve"> REF _Ref181186271 \n \h </w:instrText>
      </w:r>
      <w:r w:rsidR="001D1933">
        <w:fldChar w:fldCharType="separate"/>
      </w:r>
      <w:r w:rsidR="00131566">
        <w:t>(e)</w:t>
      </w:r>
      <w:r w:rsidR="001D1933">
        <w:fldChar w:fldCharType="end"/>
      </w:r>
      <w:r w:rsidR="00F506A9" w:rsidRPr="008129EB">
        <w:t xml:space="preserve"> </w:t>
      </w:r>
      <w:r w:rsidR="00A75F13">
        <w:t xml:space="preserve">and </w:t>
      </w:r>
      <w:r w:rsidR="00A75F13">
        <w:fldChar w:fldCharType="begin"/>
      </w:r>
      <w:r w:rsidR="00A75F13">
        <w:instrText xml:space="preserve"> REF _Ref181186291 \n \h </w:instrText>
      </w:r>
      <w:r w:rsidR="00A75F13">
        <w:fldChar w:fldCharType="separate"/>
      </w:r>
      <w:r w:rsidR="00131566">
        <w:t>(f)</w:t>
      </w:r>
      <w:r w:rsidR="00A75F13">
        <w:fldChar w:fldCharType="end"/>
      </w:r>
      <w:r w:rsidR="00A75F13">
        <w:t xml:space="preserve"> </w:t>
      </w:r>
      <w:r w:rsidR="00F506A9" w:rsidRPr="008129EB">
        <w:t xml:space="preserve">of this clause </w:t>
      </w:r>
      <w:r w:rsidR="00816F55">
        <w:fldChar w:fldCharType="begin"/>
      </w:r>
      <w:r w:rsidR="00816F55">
        <w:instrText xml:space="preserve"> REF _Ref181626066 \w \h </w:instrText>
      </w:r>
      <w:r w:rsidR="00816F55">
        <w:fldChar w:fldCharType="separate"/>
      </w:r>
      <w:r w:rsidR="00131566">
        <w:t>14.3</w:t>
      </w:r>
      <w:r w:rsidR="00816F55">
        <w:fldChar w:fldCharType="end"/>
      </w:r>
      <w:r w:rsidR="00693538">
        <w:t xml:space="preserve"> and clause </w:t>
      </w:r>
      <w:r w:rsidR="00693538">
        <w:fldChar w:fldCharType="begin"/>
      </w:r>
      <w:r w:rsidR="00693538">
        <w:instrText xml:space="preserve"> REF _Ref209097519 \n \h </w:instrText>
      </w:r>
      <w:r w:rsidR="00693538">
        <w:fldChar w:fldCharType="separate"/>
      </w:r>
      <w:r w:rsidR="00131566">
        <w:t>14.2</w:t>
      </w:r>
      <w:r w:rsidR="00693538">
        <w:fldChar w:fldCharType="end"/>
      </w:r>
      <w:r w:rsidR="00693538">
        <w:t xml:space="preserve"> (“</w:t>
      </w:r>
      <w:r w:rsidR="00693538">
        <w:fldChar w:fldCharType="begin"/>
      </w:r>
      <w:r w:rsidR="00693538">
        <w:instrText xml:space="preserve"> REF _Ref209097526 \h </w:instrText>
      </w:r>
      <w:r w:rsidR="00693538">
        <w:fldChar w:fldCharType="separate"/>
      </w:r>
      <w:r w:rsidR="00131566" w:rsidRPr="008129EB">
        <w:t>Terms of Support</w:t>
      </w:r>
      <w:r w:rsidR="00693538">
        <w:fldChar w:fldCharType="end"/>
      </w:r>
      <w:r w:rsidR="00693538">
        <w:t>”)</w:t>
      </w:r>
      <w:r w:rsidRPr="008129EB">
        <w:t xml:space="preserve">, Project Operator may exercise an Option </w:t>
      </w:r>
      <w:bookmarkEnd w:id="3383"/>
      <w:r w:rsidRPr="008129EB">
        <w:t>by giving written notice to the Commonwealth</w:t>
      </w:r>
      <w:r w:rsidR="009E7A35" w:rsidRPr="008129EB">
        <w:t>:</w:t>
      </w:r>
      <w:bookmarkEnd w:id="3384"/>
    </w:p>
    <w:p w14:paraId="7CA04EC6" w14:textId="492730BC" w:rsidR="009E7A35" w:rsidRPr="008129EB" w:rsidRDefault="009E7A35" w:rsidP="009E7A35">
      <w:pPr>
        <w:pStyle w:val="Heading4"/>
      </w:pPr>
      <w:r w:rsidRPr="008129EB">
        <w:t>that Project Operator is exercising the Option, in respect of an Opt-</w:t>
      </w:r>
      <w:r w:rsidR="00816F55">
        <w:t>O</w:t>
      </w:r>
      <w:r w:rsidRPr="008129EB">
        <w:t>ut Period specified in the notice; and</w:t>
      </w:r>
    </w:p>
    <w:p w14:paraId="23E135D6" w14:textId="7F858185" w:rsidR="004B04CA" w:rsidRPr="008129EB" w:rsidRDefault="009E7A35" w:rsidP="006426F6">
      <w:pPr>
        <w:pStyle w:val="Heading4"/>
      </w:pPr>
      <w:r w:rsidRPr="008129EB">
        <w:t xml:space="preserve">by no later than </w:t>
      </w:r>
      <w:r w:rsidR="004B04CA" w:rsidRPr="008129EB">
        <w:t xml:space="preserve">the </w:t>
      </w:r>
      <w:r w:rsidRPr="008129EB">
        <w:t xml:space="preserve">applicable </w:t>
      </w:r>
      <w:r w:rsidR="004B04CA" w:rsidRPr="008129EB">
        <w:t>Opt-Out Date</w:t>
      </w:r>
      <w:r w:rsidRPr="008129EB">
        <w:t xml:space="preserve"> for that Opt-</w:t>
      </w:r>
      <w:r w:rsidR="00816F55">
        <w:t>O</w:t>
      </w:r>
      <w:r w:rsidRPr="008129EB">
        <w:t>ut Period,</w:t>
      </w:r>
      <w:bookmarkEnd w:id="3385"/>
    </w:p>
    <w:p w14:paraId="6FAAF894" w14:textId="3FC6DABB" w:rsidR="009E7A35" w:rsidRPr="008129EB" w:rsidRDefault="009E7A35" w:rsidP="009E7A35">
      <w:pPr>
        <w:pStyle w:val="Heading3"/>
        <w:numPr>
          <w:ilvl w:val="0"/>
          <w:numId w:val="0"/>
        </w:numPr>
        <w:ind w:left="1474"/>
      </w:pPr>
      <w:r w:rsidRPr="008129EB">
        <w:t>provided that:</w:t>
      </w:r>
    </w:p>
    <w:p w14:paraId="6ACC1F08" w14:textId="77777777" w:rsidR="009E7A35" w:rsidRPr="008129EB" w:rsidRDefault="009E7A35" w:rsidP="009E7A35">
      <w:pPr>
        <w:pStyle w:val="Heading4"/>
      </w:pPr>
      <w:r w:rsidRPr="008129EB">
        <w:t>there is no Commonwealth Deficit as at the relevant Opt-Out Date; or</w:t>
      </w:r>
    </w:p>
    <w:p w14:paraId="1C19E792" w14:textId="484DB9FE" w:rsidR="009E7A35" w:rsidRPr="008129EB" w:rsidRDefault="009E7A35" w:rsidP="009E7A35">
      <w:pPr>
        <w:pStyle w:val="Heading4"/>
      </w:pPr>
      <w:r w:rsidRPr="008129EB">
        <w:t xml:space="preserve">if there is a Commonwealth Deficit as at that date, Project Operator </w:t>
      </w:r>
      <w:r w:rsidR="008A15A0">
        <w:t xml:space="preserve">has first </w:t>
      </w:r>
      <w:r w:rsidRPr="008129EB">
        <w:t>complie</w:t>
      </w:r>
      <w:r w:rsidR="008A15A0">
        <w:t>d</w:t>
      </w:r>
      <w:r w:rsidRPr="008129EB">
        <w:t xml:space="preserve"> with paragraph </w:t>
      </w:r>
      <w:r w:rsidRPr="008129EB">
        <w:fldChar w:fldCharType="begin"/>
      </w:r>
      <w:r w:rsidRPr="008129EB">
        <w:instrText xml:space="preserve"> REF _Ref181185415 \r \h  \* MERGEFORMAT </w:instrText>
      </w:r>
      <w:r w:rsidRPr="008129EB">
        <w:fldChar w:fldCharType="separate"/>
      </w:r>
      <w:r w:rsidR="00131566">
        <w:t>(d)</w:t>
      </w:r>
      <w:r w:rsidRPr="008129EB">
        <w:fldChar w:fldCharType="end"/>
      </w:r>
      <w:r w:rsidRPr="008129EB">
        <w:t xml:space="preserve"> of this clause</w:t>
      </w:r>
      <w:r w:rsidR="00DE43B1">
        <w:t> </w:t>
      </w:r>
      <w:r w:rsidR="00816F55">
        <w:fldChar w:fldCharType="begin"/>
      </w:r>
      <w:r w:rsidR="00816F55">
        <w:instrText xml:space="preserve"> REF _Ref181626066 \w \h </w:instrText>
      </w:r>
      <w:r w:rsidR="00816F55">
        <w:fldChar w:fldCharType="separate"/>
      </w:r>
      <w:r w:rsidR="00131566">
        <w:t>14.3</w:t>
      </w:r>
      <w:r w:rsidR="00816F55">
        <w:fldChar w:fldCharType="end"/>
      </w:r>
      <w:r w:rsidRPr="008129EB">
        <w:t>.</w:t>
      </w:r>
    </w:p>
    <w:p w14:paraId="518F0C7E" w14:textId="3826D5DF" w:rsidR="004B04CA" w:rsidRPr="008129EB" w:rsidRDefault="004B04CA" w:rsidP="006426F6">
      <w:pPr>
        <w:pStyle w:val="Heading3"/>
      </w:pPr>
      <w:r w:rsidRPr="008129EB">
        <w:t xml:space="preserve">The Commonwealth may, in its absolute discretion, waive the notice requirement required of Project Operator under paragraph </w:t>
      </w:r>
      <w:r w:rsidRPr="008129EB">
        <w:fldChar w:fldCharType="begin"/>
      </w:r>
      <w:r w:rsidRPr="008129EB">
        <w:instrText xml:space="preserve"> REF _Ref181185483 \r \h </w:instrText>
      </w:r>
      <w:r w:rsidRPr="008129EB">
        <w:fldChar w:fldCharType="separate"/>
      </w:r>
      <w:r w:rsidR="00131566">
        <w:t>(b)</w:t>
      </w:r>
      <w:r w:rsidRPr="008129EB">
        <w:fldChar w:fldCharType="end"/>
      </w:r>
      <w:r w:rsidR="00F506A9" w:rsidRPr="008129EB">
        <w:t>.</w:t>
      </w:r>
    </w:p>
    <w:p w14:paraId="05139DEB" w14:textId="50D48BFE" w:rsidR="004B04CA" w:rsidRPr="008129EB" w:rsidRDefault="004B04CA" w:rsidP="004B04CA">
      <w:pPr>
        <w:pStyle w:val="Heading3"/>
      </w:pPr>
      <w:bookmarkStart w:id="3386" w:name="_Ref181185972"/>
      <w:bookmarkStart w:id="3387" w:name="_Ref181185415"/>
      <w:r w:rsidRPr="008129EB">
        <w:t xml:space="preserve">If there is, or Project Operator expects that there will be, a Commonwealth Deficit as at </w:t>
      </w:r>
      <w:r w:rsidR="008A15A0">
        <w:t>an</w:t>
      </w:r>
      <w:r w:rsidRPr="008129EB">
        <w:t xml:space="preserve"> Opt-Out Date</w:t>
      </w:r>
      <w:r w:rsidR="008F7977">
        <w:t xml:space="preserve"> and Project Operator intends to exercise an Option under paragraph </w:t>
      </w:r>
      <w:r w:rsidR="008F7977" w:rsidRPr="008129EB">
        <w:fldChar w:fldCharType="begin"/>
      </w:r>
      <w:r w:rsidR="008F7977" w:rsidRPr="008129EB">
        <w:instrText xml:space="preserve"> REF _Ref181185483 \r \h </w:instrText>
      </w:r>
      <w:r w:rsidR="008F7977" w:rsidRPr="008129EB">
        <w:fldChar w:fldCharType="separate"/>
      </w:r>
      <w:r w:rsidR="00131566">
        <w:t>(b)</w:t>
      </w:r>
      <w:r w:rsidR="008F7977" w:rsidRPr="008129EB">
        <w:fldChar w:fldCharType="end"/>
      </w:r>
      <w:r w:rsidRPr="008129EB">
        <w:t>, then:</w:t>
      </w:r>
      <w:bookmarkEnd w:id="3386"/>
    </w:p>
    <w:p w14:paraId="60721EC3" w14:textId="20C66198" w:rsidR="004B04CA" w:rsidRPr="008129EB" w:rsidRDefault="004B04CA" w:rsidP="004B04CA">
      <w:pPr>
        <w:pStyle w:val="Heading4"/>
      </w:pPr>
      <w:bookmarkStart w:id="3388" w:name="_Ref181185600"/>
      <w:r w:rsidRPr="008129EB">
        <w:t xml:space="preserve">prior to the relevant Opt-Out Date, Project Operator </w:t>
      </w:r>
      <w:r w:rsidR="008A15A0">
        <w:t>must</w:t>
      </w:r>
      <w:r w:rsidR="008A15A0" w:rsidRPr="008129EB">
        <w:t xml:space="preserve"> </w:t>
      </w:r>
      <w:r w:rsidRPr="008129EB">
        <w:t>notify the Commonwealth that it will pay the Deficit Amount; and</w:t>
      </w:r>
      <w:bookmarkEnd w:id="3388"/>
    </w:p>
    <w:p w14:paraId="1CB297C9" w14:textId="22EBC247" w:rsidR="004B04CA" w:rsidRPr="008129EB" w:rsidRDefault="004B04CA" w:rsidP="004B04CA">
      <w:pPr>
        <w:pStyle w:val="Heading4"/>
      </w:pPr>
      <w:r w:rsidRPr="008129EB">
        <w:t xml:space="preserve">if Project Operator has given notice to the Commonwealth under subparagraph </w:t>
      </w:r>
      <w:r w:rsidRPr="008129EB">
        <w:fldChar w:fldCharType="begin"/>
      </w:r>
      <w:r w:rsidRPr="008129EB">
        <w:instrText xml:space="preserve"> REF _Ref181185600 \r \h </w:instrText>
      </w:r>
      <w:r w:rsidRPr="008129EB">
        <w:fldChar w:fldCharType="separate"/>
      </w:r>
      <w:r w:rsidR="00131566">
        <w:t>(i)</w:t>
      </w:r>
      <w:r w:rsidRPr="008129EB">
        <w:fldChar w:fldCharType="end"/>
      </w:r>
      <w:r w:rsidRPr="008129EB">
        <w:t xml:space="preserve"> then, within 40 Business Days after the relevant Opt-Out Date, Project Operator must:</w:t>
      </w:r>
    </w:p>
    <w:p w14:paraId="557C3AAA" w14:textId="4EEF4C18" w:rsidR="004B04CA" w:rsidRPr="008129EB" w:rsidRDefault="004B04CA" w:rsidP="00023F16">
      <w:pPr>
        <w:pStyle w:val="Heading5"/>
      </w:pPr>
      <w:r w:rsidRPr="008129EB">
        <w:t xml:space="preserve">pay the Deficit Amount in accordance with clause </w:t>
      </w:r>
      <w:r w:rsidR="00023F16">
        <w:fldChar w:fldCharType="begin"/>
      </w:r>
      <w:r w:rsidR="00023F16">
        <w:instrText xml:space="preserve"> REF _Ref193893781 \n \h </w:instrText>
      </w:r>
      <w:r w:rsidR="00023F16">
        <w:fldChar w:fldCharType="separate"/>
      </w:r>
      <w:r w:rsidR="00131566">
        <w:t>16.3</w:t>
      </w:r>
      <w:r w:rsidR="00023F16">
        <w:fldChar w:fldCharType="end"/>
      </w:r>
      <w:r w:rsidRPr="008129EB">
        <w:t xml:space="preserve"> (“</w:t>
      </w:r>
      <w:r w:rsidR="00023F16">
        <w:fldChar w:fldCharType="begin"/>
      </w:r>
      <w:r w:rsidR="00023F16">
        <w:instrText xml:space="preserve"> REF _Ref193893798 \h </w:instrText>
      </w:r>
      <w:r w:rsidR="00023F16">
        <w:fldChar w:fldCharType="separate"/>
      </w:r>
      <w:r w:rsidR="00131566" w:rsidRPr="008129EB">
        <w:t>Payment</w:t>
      </w:r>
      <w:r w:rsidR="00023F16">
        <w:fldChar w:fldCharType="end"/>
      </w:r>
      <w:r w:rsidRPr="008129EB">
        <w:t>”)</w:t>
      </w:r>
      <w:r w:rsidR="002C42B3" w:rsidRPr="008129EB">
        <w:t>; and</w:t>
      </w:r>
    </w:p>
    <w:p w14:paraId="73EAB482" w14:textId="5ABB102F" w:rsidR="002C42B3" w:rsidRPr="008129EB" w:rsidRDefault="002C42B3" w:rsidP="004B04CA">
      <w:pPr>
        <w:pStyle w:val="Heading5"/>
      </w:pPr>
      <w:r w:rsidRPr="008129EB">
        <w:t>provide sufficient details of the calculation of the Deficit Amount.</w:t>
      </w:r>
    </w:p>
    <w:p w14:paraId="2AA5D3BD" w14:textId="3FAF0E4B" w:rsidR="002C42B3" w:rsidRPr="008129EB" w:rsidRDefault="002C42B3" w:rsidP="002C42B3">
      <w:pPr>
        <w:pStyle w:val="Heading3"/>
      </w:pPr>
      <w:bookmarkStart w:id="3389" w:name="_Ref181186271"/>
      <w:r w:rsidRPr="008129EB">
        <w:lastRenderedPageBreak/>
        <w:t xml:space="preserve">Any purported exercise of an Option in contravention of paragraphs </w:t>
      </w:r>
      <w:r w:rsidRPr="008129EB">
        <w:fldChar w:fldCharType="begin"/>
      </w:r>
      <w:r w:rsidRPr="008129EB">
        <w:instrText xml:space="preserve"> REF _Ref181185964 \n \h </w:instrText>
      </w:r>
      <w:r w:rsidRPr="008129EB">
        <w:fldChar w:fldCharType="separate"/>
      </w:r>
      <w:r w:rsidR="00131566">
        <w:t>(b)</w:t>
      </w:r>
      <w:r w:rsidRPr="008129EB">
        <w:fldChar w:fldCharType="end"/>
      </w:r>
      <w:r w:rsidRPr="008129EB">
        <w:t xml:space="preserve"> or </w:t>
      </w:r>
      <w:r w:rsidRPr="008129EB">
        <w:fldChar w:fldCharType="begin"/>
      </w:r>
      <w:r w:rsidRPr="008129EB">
        <w:instrText xml:space="preserve"> REF _Ref181185972 \n \h </w:instrText>
      </w:r>
      <w:r w:rsidRPr="008129EB">
        <w:fldChar w:fldCharType="separate"/>
      </w:r>
      <w:r w:rsidR="00131566">
        <w:t>(d)</w:t>
      </w:r>
      <w:r w:rsidRPr="008129EB">
        <w:fldChar w:fldCharType="end"/>
      </w:r>
      <w:r w:rsidRPr="008129EB">
        <w:t xml:space="preserve"> is void and has no force or effect.</w:t>
      </w:r>
      <w:bookmarkEnd w:id="3389"/>
    </w:p>
    <w:p w14:paraId="5B139161" w14:textId="759AC7E0" w:rsidR="002C42B3" w:rsidRPr="008129EB" w:rsidRDefault="00892B06" w:rsidP="00D93D7A">
      <w:pPr>
        <w:pStyle w:val="Heading3"/>
        <w:keepNext/>
        <w:keepLines/>
      </w:pPr>
      <w:bookmarkStart w:id="3390" w:name="_Ref181186291"/>
      <w:r w:rsidRPr="008129EB">
        <w:t>If</w:t>
      </w:r>
      <w:r w:rsidR="004656C2">
        <w:t>,</w:t>
      </w:r>
      <w:r w:rsidRPr="008129EB">
        <w:t xml:space="preserve"> at any time during the Support </w:t>
      </w:r>
      <w:r w:rsidR="00816F55">
        <w:t>Period</w:t>
      </w:r>
      <w:r w:rsidR="002C42B3" w:rsidRPr="008129EB">
        <w:t>:</w:t>
      </w:r>
      <w:bookmarkEnd w:id="3390"/>
    </w:p>
    <w:p w14:paraId="3E2C9924" w14:textId="75263416" w:rsidR="002C42B3" w:rsidRPr="008129EB" w:rsidRDefault="002C42B3" w:rsidP="00D93D7A">
      <w:pPr>
        <w:pStyle w:val="Heading4"/>
        <w:keepNext/>
        <w:keepLines/>
      </w:pPr>
      <w:r w:rsidRPr="008129EB">
        <w:t>Project Operator is the subject of an Insolvency Event;</w:t>
      </w:r>
    </w:p>
    <w:p w14:paraId="575E7397" w14:textId="4DF2DD67" w:rsidR="002C42B3" w:rsidRPr="008129EB" w:rsidRDefault="002C42B3" w:rsidP="002C42B3">
      <w:pPr>
        <w:pStyle w:val="Heading4"/>
      </w:pPr>
      <w:r w:rsidRPr="008129EB">
        <w:t xml:space="preserve">a Major Casualty Event has occurred and Project Operator has not </w:t>
      </w:r>
      <w:r w:rsidR="00C50509" w:rsidRPr="008129EB">
        <w:t>provided</w:t>
      </w:r>
      <w:r w:rsidR="007553C7">
        <w:t>,</w:t>
      </w:r>
      <w:r w:rsidR="00C50509" w:rsidRPr="008129EB">
        <w:t xml:space="preserve"> or </w:t>
      </w:r>
      <w:r w:rsidRPr="008129EB">
        <w:t xml:space="preserve">complied </w:t>
      </w:r>
      <w:r w:rsidR="007553C7">
        <w:t>in all material respects</w:t>
      </w:r>
      <w:r w:rsidR="00693538">
        <w:t xml:space="preserve"> with</w:t>
      </w:r>
      <w:r w:rsidR="007553C7">
        <w:t xml:space="preserve">, </w:t>
      </w:r>
      <w:r w:rsidRPr="008129EB">
        <w:t xml:space="preserve">an Approved Reinstatement Plan; or </w:t>
      </w:r>
    </w:p>
    <w:p w14:paraId="56015BCD" w14:textId="0BA44B08" w:rsidR="002C42B3" w:rsidRPr="008129EB" w:rsidRDefault="002C42B3" w:rsidP="002C42B3">
      <w:pPr>
        <w:pStyle w:val="Heading4"/>
      </w:pPr>
      <w:r w:rsidRPr="008129EB">
        <w:t xml:space="preserve">Project Operator </w:t>
      </w:r>
      <w:r w:rsidR="00E7243E">
        <w:t>has failed to comply</w:t>
      </w:r>
      <w:r w:rsidRPr="008129EB">
        <w:t xml:space="preserve"> in </w:t>
      </w:r>
      <w:r w:rsidR="003322C9">
        <w:t xml:space="preserve">a </w:t>
      </w:r>
      <w:r w:rsidRPr="008129EB">
        <w:t xml:space="preserve">material </w:t>
      </w:r>
      <w:r w:rsidR="00E7243E">
        <w:t>respect</w:t>
      </w:r>
      <w:r w:rsidR="00E7243E" w:rsidRPr="008129EB">
        <w:t xml:space="preserve"> </w:t>
      </w:r>
      <w:r w:rsidR="00E7243E">
        <w:t>with</w:t>
      </w:r>
      <w:r w:rsidRPr="008129EB">
        <w:t xml:space="preserve"> this agreement </w:t>
      </w:r>
      <w:r w:rsidR="00C50509" w:rsidRPr="008129EB">
        <w:t xml:space="preserve">and the </w:t>
      </w:r>
      <w:r w:rsidR="00E7243E">
        <w:t>failure</w:t>
      </w:r>
      <w:r w:rsidR="00C50509" w:rsidRPr="008129EB">
        <w:t xml:space="preserve"> </w:t>
      </w:r>
      <w:r w:rsidRPr="008129EB">
        <w:t>has not been remedied</w:t>
      </w:r>
      <w:r w:rsidR="004656C2">
        <w:t xml:space="preserve"> by Project Operator</w:t>
      </w:r>
      <w:r w:rsidR="00C50509" w:rsidRPr="008129EB">
        <w:t>,</w:t>
      </w:r>
      <w:r w:rsidRPr="008129EB">
        <w:t xml:space="preserve"> after </w:t>
      </w:r>
      <w:r w:rsidR="004656C2">
        <w:t xml:space="preserve">it has </w:t>
      </w:r>
      <w:r w:rsidRPr="008129EB">
        <w:t>receiv</w:t>
      </w:r>
      <w:r w:rsidR="004656C2">
        <w:t>ed</w:t>
      </w:r>
      <w:r w:rsidRPr="008129EB">
        <w:t xml:space="preserve"> notice from the Commonwealth of that </w:t>
      </w:r>
      <w:r w:rsidR="00E7243E">
        <w:t>failure</w:t>
      </w:r>
      <w:r w:rsidR="00C50509" w:rsidRPr="008129EB">
        <w:t>,</w:t>
      </w:r>
      <w:r w:rsidRPr="008129EB">
        <w:t xml:space="preserve"> within any applicable notice or cure period relating to that </w:t>
      </w:r>
      <w:r w:rsidR="00E7243E">
        <w:t>failure</w:t>
      </w:r>
      <w:r w:rsidR="00892B06" w:rsidRPr="008129EB">
        <w:t xml:space="preserve"> (</w:t>
      </w:r>
      <w:r w:rsidR="00892B06" w:rsidRPr="008129EB">
        <w:rPr>
          <w:b/>
          <w:bCs/>
        </w:rPr>
        <w:t>Unremedied Breach Event</w:t>
      </w:r>
      <w:r w:rsidR="00892B06" w:rsidRPr="008129EB">
        <w:t>)</w:t>
      </w:r>
      <w:r w:rsidRPr="008129EB">
        <w:t>,</w:t>
      </w:r>
    </w:p>
    <w:p w14:paraId="1A22FF30" w14:textId="34DA63FC" w:rsidR="008A4548" w:rsidRPr="008129EB" w:rsidRDefault="002C42B3" w:rsidP="00DE43B1">
      <w:pPr>
        <w:pStyle w:val="Heading3"/>
        <w:keepNext/>
        <w:numPr>
          <w:ilvl w:val="0"/>
          <w:numId w:val="0"/>
        </w:numPr>
        <w:ind w:left="1474"/>
      </w:pPr>
      <w:r w:rsidRPr="008129EB">
        <w:t>and the Commonwealth does not waive (at its discretion) the occurrence of any such event</w:t>
      </w:r>
      <w:r w:rsidR="0042372C" w:rsidRPr="008129EB">
        <w:t xml:space="preserve"> for the purposes of this clause </w:t>
      </w:r>
      <w:r w:rsidR="00816F55">
        <w:fldChar w:fldCharType="begin"/>
      </w:r>
      <w:r w:rsidR="00816F55">
        <w:instrText xml:space="preserve"> REF _Ref181626066 \w \h </w:instrText>
      </w:r>
      <w:r w:rsidR="00816F55">
        <w:fldChar w:fldCharType="separate"/>
      </w:r>
      <w:r w:rsidR="00131566">
        <w:t>14.3</w:t>
      </w:r>
      <w:r w:rsidR="00816F55">
        <w:fldChar w:fldCharType="end"/>
      </w:r>
      <w:r w:rsidR="00892B06" w:rsidRPr="008129EB">
        <w:t>, then</w:t>
      </w:r>
      <w:r w:rsidR="008A4548" w:rsidRPr="008129EB">
        <w:t xml:space="preserve"> upon and from the occurrence of that event:</w:t>
      </w:r>
    </w:p>
    <w:p w14:paraId="5D2DE0B0" w14:textId="02E4EF03" w:rsidR="008A4548" w:rsidRPr="008129EB" w:rsidRDefault="00892B06" w:rsidP="008A4548">
      <w:pPr>
        <w:pStyle w:val="Heading4"/>
      </w:pPr>
      <w:r w:rsidRPr="008129EB">
        <w:t xml:space="preserve">Project Operator is deemed to </w:t>
      </w:r>
      <w:r w:rsidR="008A4548" w:rsidRPr="008129EB">
        <w:t xml:space="preserve">have </w:t>
      </w:r>
      <w:r w:rsidRPr="008129EB">
        <w:t>exercise</w:t>
      </w:r>
      <w:r w:rsidR="008A4548" w:rsidRPr="008129EB">
        <w:t>d</w:t>
      </w:r>
      <w:r w:rsidRPr="008129EB">
        <w:t xml:space="preserve"> an Option in accordance with paragraph </w:t>
      </w:r>
      <w:r w:rsidRPr="008129EB">
        <w:fldChar w:fldCharType="begin"/>
      </w:r>
      <w:r w:rsidRPr="008129EB">
        <w:instrText xml:space="preserve"> REF _Ref181185964 \n \h  \* MERGEFORMAT </w:instrText>
      </w:r>
      <w:r w:rsidRPr="008129EB">
        <w:fldChar w:fldCharType="separate"/>
      </w:r>
      <w:r w:rsidR="00131566">
        <w:t>(b)</w:t>
      </w:r>
      <w:r w:rsidRPr="008129EB">
        <w:fldChar w:fldCharType="end"/>
      </w:r>
      <w:r w:rsidR="0042372C" w:rsidRPr="008129EB">
        <w:t xml:space="preserve"> of this clause </w:t>
      </w:r>
      <w:r w:rsidR="00816F55">
        <w:fldChar w:fldCharType="begin"/>
      </w:r>
      <w:r w:rsidR="00816F55">
        <w:instrText xml:space="preserve"> REF _Ref181626066 \w \h </w:instrText>
      </w:r>
      <w:r w:rsidR="00816F55">
        <w:fldChar w:fldCharType="separate"/>
      </w:r>
      <w:r w:rsidR="00131566">
        <w:t>14.3</w:t>
      </w:r>
      <w:r w:rsidR="00816F55">
        <w:fldChar w:fldCharType="end"/>
      </w:r>
      <w:r w:rsidR="008A4548" w:rsidRPr="008129EB">
        <w:t>; and</w:t>
      </w:r>
    </w:p>
    <w:p w14:paraId="651A5951" w14:textId="7EA31721" w:rsidR="008A4548" w:rsidRPr="008129EB" w:rsidRDefault="008A15A0" w:rsidP="008A4548">
      <w:pPr>
        <w:pStyle w:val="Heading4"/>
      </w:pPr>
      <w:r>
        <w:t xml:space="preserve">clause </w:t>
      </w:r>
      <w:r>
        <w:fldChar w:fldCharType="begin"/>
      </w:r>
      <w:r>
        <w:instrText xml:space="preserve"> REF _Ref181186542 \w \h </w:instrText>
      </w:r>
      <w:r>
        <w:fldChar w:fldCharType="separate"/>
      </w:r>
      <w:r w:rsidR="00131566">
        <w:t>14.1(d)</w:t>
      </w:r>
      <w:r>
        <w:fldChar w:fldCharType="end"/>
      </w:r>
      <w:r>
        <w:t xml:space="preserve"> will not apply, and </w:t>
      </w:r>
      <w:r w:rsidR="008A4548" w:rsidRPr="008129EB">
        <w:t>the Opt-</w:t>
      </w:r>
      <w:r w:rsidR="001D1933">
        <w:t>O</w:t>
      </w:r>
      <w:r w:rsidR="008A4548" w:rsidRPr="008129EB">
        <w:t xml:space="preserve">ut Period for the purposes of that Option will be taken to be the period of time commencing on the occurrence of that event and continuing until the earlier of the cessation of the event and the end of the </w:t>
      </w:r>
      <w:r w:rsidR="00134C48" w:rsidRPr="008129EB">
        <w:t>Support Period</w:t>
      </w:r>
      <w:r w:rsidR="008A4548" w:rsidRPr="008129EB">
        <w:t>,</w:t>
      </w:r>
    </w:p>
    <w:p w14:paraId="73DEF290" w14:textId="61A83945" w:rsidR="00C70010" w:rsidRDefault="008A4548" w:rsidP="009A2BF1">
      <w:pPr>
        <w:pStyle w:val="Heading4"/>
        <w:numPr>
          <w:ilvl w:val="0"/>
          <w:numId w:val="0"/>
        </w:numPr>
        <w:ind w:left="1474"/>
      </w:pPr>
      <w:r w:rsidRPr="008129EB">
        <w:t xml:space="preserve">provided that </w:t>
      </w:r>
      <w:r w:rsidR="002C42B3" w:rsidRPr="008129EB">
        <w:t xml:space="preserve">Project Operator will not be required to pay any Commonwealth Deficit that exists </w:t>
      </w:r>
      <w:r w:rsidRPr="008129EB">
        <w:t>as at the commencement (or during the continuation</w:t>
      </w:r>
      <w:r w:rsidR="00D07E82" w:rsidRPr="008129EB">
        <w:t>) of the event.</w:t>
      </w:r>
      <w:bookmarkEnd w:id="3367"/>
      <w:bookmarkEnd w:id="3368"/>
      <w:bookmarkEnd w:id="3369"/>
      <w:bookmarkEnd w:id="3370"/>
      <w:bookmarkEnd w:id="3387"/>
    </w:p>
    <w:p w14:paraId="636FD022" w14:textId="77777777" w:rsidR="003322C9" w:rsidRPr="00543C15" w:rsidRDefault="003322C9" w:rsidP="003322C9">
      <w:pPr>
        <w:pStyle w:val="Heading2"/>
        <w:numPr>
          <w:ilvl w:val="1"/>
          <w:numId w:val="167"/>
        </w:numPr>
      </w:pPr>
      <w:bookmarkStart w:id="3391" w:name="_Ref229660943"/>
      <w:bookmarkStart w:id="3392" w:name="_Toc230279228"/>
      <w:bookmarkStart w:id="3393" w:name="_Toc231997226"/>
      <w:bookmarkStart w:id="3394" w:name="_Toc232683690"/>
      <w:r w:rsidRPr="00543C15">
        <w:t>Application of Opt-Out Period for deemed Options</w:t>
      </w:r>
      <w:bookmarkEnd w:id="3391"/>
      <w:bookmarkEnd w:id="3392"/>
      <w:bookmarkEnd w:id="3393"/>
      <w:bookmarkEnd w:id="3394"/>
      <w:r w:rsidRPr="00543C15">
        <w:t xml:space="preserve"> </w:t>
      </w:r>
    </w:p>
    <w:p w14:paraId="539093B9" w14:textId="06E38196" w:rsidR="003322C9" w:rsidRPr="00543C15" w:rsidRDefault="003322C9" w:rsidP="003322C9">
      <w:pPr>
        <w:pStyle w:val="Indent2"/>
      </w:pPr>
      <w:r w:rsidRPr="00543C15">
        <w:t xml:space="preserve">If Project Operator is deemed to have exercised an Option under clause </w:t>
      </w:r>
      <w:r w:rsidRPr="00543C15">
        <w:fldChar w:fldCharType="begin"/>
      </w:r>
      <w:r w:rsidRPr="00543C15">
        <w:instrText xml:space="preserve"> REF _Ref181186291 \w \h  \* MERGEFORMAT </w:instrText>
      </w:r>
      <w:r w:rsidRPr="00543C15">
        <w:fldChar w:fldCharType="separate"/>
      </w:r>
      <w:r w:rsidR="00131566">
        <w:t>14.3(f)</w:t>
      </w:r>
      <w:r w:rsidRPr="00543C15">
        <w:fldChar w:fldCharType="end"/>
      </w:r>
      <w:r w:rsidRPr="00543C15">
        <w:t xml:space="preserve"> and the Opt-Out Period applies for less than a full Operations Year, then:</w:t>
      </w:r>
    </w:p>
    <w:p w14:paraId="6C800535" w14:textId="77777777" w:rsidR="003322C9" w:rsidRPr="00543C15" w:rsidRDefault="003322C9" w:rsidP="003322C9">
      <w:pPr>
        <w:pStyle w:val="Heading3"/>
      </w:pPr>
      <w:r w:rsidRPr="00543C15">
        <w:t>the Annual Floor, Annual Ceiling, and Annual Payment Cap for the Support Year that corresponds to that Operations Year are reduced on a pro-rata basis, by reference to the number of days in that Operations Year to which the Opt-Out Period applies (in addition to any other adjustment to the Annual Floor, Annual Ceiling, or Annual Payment Cap under this agreement);</w:t>
      </w:r>
    </w:p>
    <w:p w14:paraId="0654BCC4" w14:textId="7B864EF9" w:rsidR="003322C9" w:rsidRPr="00543C15" w:rsidRDefault="003322C9" w:rsidP="003322C9">
      <w:pPr>
        <w:pStyle w:val="Heading3"/>
      </w:pPr>
      <w:r w:rsidRPr="00543C15">
        <w:t xml:space="preserve">for the purposes of </w:t>
      </w:r>
      <w:r w:rsidRPr="00543C15">
        <w:fldChar w:fldCharType="begin"/>
      </w:r>
      <w:r w:rsidRPr="00543C15">
        <w:instrText xml:space="preserve"> REF _Ref103257737 \n \h  \* MERGEFORMAT </w:instrText>
      </w:r>
      <w:r w:rsidRPr="00543C15">
        <w:fldChar w:fldCharType="separate"/>
      </w:r>
      <w:r w:rsidR="00131566">
        <w:t>Schedule 1</w:t>
      </w:r>
      <w:r w:rsidRPr="00543C15">
        <w:fldChar w:fldCharType="end"/>
      </w:r>
      <w:r w:rsidRPr="00543C15">
        <w:t xml:space="preserve"> (“</w:t>
      </w:r>
      <w:r>
        <w:t>Support Terms</w:t>
      </w:r>
      <w:r w:rsidRPr="00543C15">
        <w:t>”) and the calculation of the</w:t>
      </w:r>
      <w:r>
        <w:t xml:space="preserve"> Quarterly Payment Cap, Quarterly Revenue Floor and Quarterly Revenue Ceiling in </w:t>
      </w:r>
      <w:r w:rsidRPr="00056DC7">
        <w:t xml:space="preserve">item </w:t>
      </w:r>
      <w:r w:rsidR="003473C9">
        <w:fldChar w:fldCharType="begin"/>
      </w:r>
      <w:r w:rsidR="003473C9">
        <w:instrText xml:space="preserve"> REF _Ref232157554 \n \h </w:instrText>
      </w:r>
      <w:r w:rsidR="003473C9">
        <w:fldChar w:fldCharType="separate"/>
      </w:r>
      <w:r w:rsidR="00131566">
        <w:t>3.1</w:t>
      </w:r>
      <w:r w:rsidR="003473C9">
        <w:fldChar w:fldCharType="end"/>
      </w:r>
      <w:r>
        <w:t xml:space="preserve"> of </w:t>
      </w:r>
      <w:r w:rsidRPr="00543C15">
        <w:fldChar w:fldCharType="begin"/>
      </w:r>
      <w:r w:rsidRPr="00543C15">
        <w:instrText xml:space="preserve"> REF _Ref103257737 \n \h  \* MERGEFORMAT </w:instrText>
      </w:r>
      <w:r w:rsidRPr="00543C15">
        <w:fldChar w:fldCharType="separate"/>
      </w:r>
      <w:r w:rsidR="00131566">
        <w:t>Schedule 1</w:t>
      </w:r>
      <w:r w:rsidRPr="00543C15">
        <w:fldChar w:fldCharType="end"/>
      </w:r>
      <w:r>
        <w:t xml:space="preserve">, </w:t>
      </w:r>
      <w:r w:rsidRPr="00543C15">
        <w:t>each of “N</w:t>
      </w:r>
      <w:r w:rsidRPr="00037E97">
        <w:t>Q</w:t>
      </w:r>
      <w:r w:rsidRPr="00543C15">
        <w:t>” and “N</w:t>
      </w:r>
      <w:r w:rsidRPr="00037E97">
        <w:t>SY</w:t>
      </w:r>
      <w:r w:rsidRPr="00543C15">
        <w:t>” is reduced by the number of days in the relevant Quarter, and the number of days in the relevant Support Year (as applicable), that coincide with the Opt-Out Period; and</w:t>
      </w:r>
    </w:p>
    <w:p w14:paraId="7BDA5E13" w14:textId="77777777" w:rsidR="003322C9" w:rsidRPr="00543C15" w:rsidRDefault="003322C9" w:rsidP="003322C9">
      <w:pPr>
        <w:pStyle w:val="Heading3"/>
        <w:numPr>
          <w:ilvl w:val="2"/>
          <w:numId w:val="74"/>
        </w:numPr>
      </w:pPr>
      <w:r w:rsidRPr="00543C15">
        <w:t xml:space="preserve">any Operational Revenue and/or Permitted Costs that are: </w:t>
      </w:r>
    </w:p>
    <w:p w14:paraId="03580BEC" w14:textId="77777777" w:rsidR="003322C9" w:rsidRPr="00543C15" w:rsidRDefault="003322C9" w:rsidP="003322C9">
      <w:pPr>
        <w:pStyle w:val="Heading4"/>
        <w:numPr>
          <w:ilvl w:val="3"/>
          <w:numId w:val="74"/>
        </w:numPr>
      </w:pPr>
      <w:r w:rsidRPr="00543C15">
        <w:t>exclusively attributable to days within the Opt-Out Period is/are excluded; and</w:t>
      </w:r>
    </w:p>
    <w:p w14:paraId="63CE0A84" w14:textId="77777777" w:rsidR="003322C9" w:rsidRPr="00543C15" w:rsidRDefault="003322C9" w:rsidP="003322C9">
      <w:pPr>
        <w:pStyle w:val="Heading4"/>
        <w:numPr>
          <w:ilvl w:val="3"/>
          <w:numId w:val="74"/>
        </w:numPr>
      </w:pPr>
      <w:r w:rsidRPr="00543C15">
        <w:t xml:space="preserve">attributable to both days within the Opt-Out Period and days outside the Opt-Out Period is excluded on a pro-rata basis, by reference to the number of days in the relevant Support Year to </w:t>
      </w:r>
      <w:r w:rsidRPr="00543C15">
        <w:lastRenderedPageBreak/>
        <w:t>which the Operational Revenue and/or Permitted Costs relate and that coincide with the Opt-Out Period,</w:t>
      </w:r>
    </w:p>
    <w:p w14:paraId="7276431D" w14:textId="0787B17F" w:rsidR="003322C9" w:rsidRPr="00543C15" w:rsidRDefault="003322C9" w:rsidP="003322C9">
      <w:pPr>
        <w:pStyle w:val="Heading4"/>
        <w:numPr>
          <w:ilvl w:val="0"/>
          <w:numId w:val="0"/>
        </w:numPr>
        <w:tabs>
          <w:tab w:val="left" w:pos="720"/>
        </w:tabs>
        <w:ind w:left="1474"/>
      </w:pPr>
      <w:r w:rsidRPr="00543C15">
        <w:t xml:space="preserve">for the purposes of applying </w:t>
      </w:r>
      <w:r w:rsidRPr="00543C15">
        <w:fldChar w:fldCharType="begin"/>
      </w:r>
      <w:r w:rsidRPr="00543C15">
        <w:instrText xml:space="preserve"> REF _Ref103257737 \n \h  \* MERGEFORMAT </w:instrText>
      </w:r>
      <w:r w:rsidRPr="00543C15">
        <w:fldChar w:fldCharType="separate"/>
      </w:r>
      <w:r w:rsidR="00131566">
        <w:t>Schedule 1</w:t>
      </w:r>
      <w:r w:rsidRPr="00543C15">
        <w:fldChar w:fldCharType="end"/>
      </w:r>
      <w:r w:rsidRPr="00543C15">
        <w:t xml:space="preserve"> (“</w:t>
      </w:r>
      <w:r>
        <w:t>Support Terms</w:t>
      </w:r>
      <w:r w:rsidRPr="00543C15">
        <w:t>”) to the remainder of the relevant Support Year.</w:t>
      </w:r>
    </w:p>
    <w:p w14:paraId="51F6F3AE" w14:textId="6FAB1418" w:rsidR="003322C9" w:rsidRPr="008129EB" w:rsidRDefault="003322C9" w:rsidP="00494718">
      <w:pPr>
        <w:spacing w:after="120"/>
      </w:pPr>
      <w:r w:rsidRPr="00543C15">
        <w:rPr>
          <w:highlight w:val="lightGray"/>
        </w:rPr>
        <w:t>[</w:t>
      </w:r>
      <w:r w:rsidRPr="00543C15">
        <w:rPr>
          <w:b/>
          <w:bCs/>
          <w:i/>
          <w:iCs/>
          <w:highlight w:val="lightGray"/>
        </w:rPr>
        <w:t xml:space="preserve">Note: clause </w:t>
      </w:r>
      <w:r w:rsidRPr="00543C15">
        <w:rPr>
          <w:b/>
          <w:bCs/>
          <w:i/>
          <w:iCs/>
          <w:highlight w:val="lightGray"/>
        </w:rPr>
        <w:fldChar w:fldCharType="begin"/>
      </w:r>
      <w:r w:rsidRPr="00543C15">
        <w:rPr>
          <w:b/>
          <w:bCs/>
          <w:i/>
          <w:iCs/>
          <w:highlight w:val="lightGray"/>
        </w:rPr>
        <w:instrText xml:space="preserve"> REF _Ref229660943 \n \h  \* MERGEFORMAT </w:instrText>
      </w:r>
      <w:r w:rsidRPr="00543C15">
        <w:rPr>
          <w:b/>
          <w:bCs/>
          <w:i/>
          <w:iCs/>
          <w:highlight w:val="lightGray"/>
        </w:rPr>
      </w:r>
      <w:r w:rsidRPr="00543C15">
        <w:rPr>
          <w:b/>
          <w:bCs/>
          <w:i/>
          <w:iCs/>
          <w:highlight w:val="lightGray"/>
        </w:rPr>
        <w:fldChar w:fldCharType="separate"/>
      </w:r>
      <w:r w:rsidR="00131566">
        <w:rPr>
          <w:b/>
          <w:bCs/>
          <w:i/>
          <w:iCs/>
          <w:highlight w:val="lightGray"/>
        </w:rPr>
        <w:t>14.4</w:t>
      </w:r>
      <w:r w:rsidRPr="00543C15">
        <w:rPr>
          <w:b/>
          <w:bCs/>
          <w:i/>
          <w:iCs/>
          <w:highlight w:val="lightGray"/>
        </w:rPr>
        <w:fldChar w:fldCharType="end"/>
      </w:r>
      <w:r w:rsidRPr="00543C15">
        <w:rPr>
          <w:b/>
          <w:bCs/>
          <w:i/>
          <w:iCs/>
          <w:highlight w:val="lightGray"/>
        </w:rPr>
        <w:t xml:space="preserve"> applies only when Project Operator is deemed to have exercised an Option under clause </w:t>
      </w:r>
      <w:r w:rsidRPr="00543C15">
        <w:rPr>
          <w:b/>
          <w:bCs/>
          <w:i/>
          <w:iCs/>
          <w:highlight w:val="lightGray"/>
        </w:rPr>
        <w:fldChar w:fldCharType="begin"/>
      </w:r>
      <w:r w:rsidRPr="00543C15">
        <w:rPr>
          <w:b/>
          <w:bCs/>
          <w:i/>
          <w:iCs/>
          <w:highlight w:val="lightGray"/>
        </w:rPr>
        <w:instrText xml:space="preserve"> REF _Ref181186291 \w \h  \* MERGEFORMAT </w:instrText>
      </w:r>
      <w:r w:rsidRPr="00543C15">
        <w:rPr>
          <w:b/>
          <w:bCs/>
          <w:i/>
          <w:iCs/>
          <w:highlight w:val="lightGray"/>
        </w:rPr>
      </w:r>
      <w:r w:rsidRPr="00543C15">
        <w:rPr>
          <w:b/>
          <w:bCs/>
          <w:i/>
          <w:iCs/>
          <w:highlight w:val="lightGray"/>
        </w:rPr>
        <w:fldChar w:fldCharType="separate"/>
      </w:r>
      <w:r w:rsidR="00131566">
        <w:rPr>
          <w:b/>
          <w:bCs/>
          <w:i/>
          <w:iCs/>
          <w:highlight w:val="lightGray"/>
        </w:rPr>
        <w:t>14.3(f)</w:t>
      </w:r>
      <w:r w:rsidRPr="00543C15">
        <w:rPr>
          <w:b/>
          <w:bCs/>
          <w:i/>
          <w:iCs/>
          <w:highlight w:val="lightGray"/>
        </w:rPr>
        <w:fldChar w:fldCharType="end"/>
      </w:r>
      <w:r w:rsidRPr="00543C15">
        <w:rPr>
          <w:b/>
          <w:bCs/>
          <w:i/>
          <w:iCs/>
          <w:highlight w:val="lightGray"/>
        </w:rPr>
        <w:t xml:space="preserve">, such that the corresponding Opt-Out Period applies for less than a full Operations Year. If Project Operator voluntarily exercises an Option under clause </w:t>
      </w:r>
      <w:r>
        <w:rPr>
          <w:b/>
          <w:bCs/>
          <w:i/>
          <w:iCs/>
          <w:highlight w:val="lightGray"/>
        </w:rPr>
        <w:fldChar w:fldCharType="begin"/>
      </w:r>
      <w:r>
        <w:rPr>
          <w:b/>
          <w:bCs/>
          <w:i/>
          <w:iCs/>
          <w:highlight w:val="lightGray"/>
        </w:rPr>
        <w:instrText xml:space="preserve"> REF _Ref181626066 \r \h </w:instrText>
      </w:r>
      <w:r>
        <w:rPr>
          <w:b/>
          <w:bCs/>
          <w:i/>
          <w:iCs/>
          <w:highlight w:val="lightGray"/>
        </w:rPr>
      </w:r>
      <w:r>
        <w:rPr>
          <w:b/>
          <w:bCs/>
          <w:i/>
          <w:iCs/>
          <w:highlight w:val="lightGray"/>
        </w:rPr>
        <w:fldChar w:fldCharType="separate"/>
      </w:r>
      <w:r w:rsidR="00131566">
        <w:rPr>
          <w:b/>
          <w:bCs/>
          <w:i/>
          <w:iCs/>
          <w:highlight w:val="lightGray"/>
        </w:rPr>
        <w:t>14.3</w:t>
      </w:r>
      <w:r>
        <w:rPr>
          <w:b/>
          <w:bCs/>
          <w:i/>
          <w:iCs/>
          <w:highlight w:val="lightGray"/>
        </w:rPr>
        <w:fldChar w:fldCharType="end"/>
      </w:r>
      <w:r w:rsidRPr="00543C15">
        <w:rPr>
          <w:b/>
          <w:bCs/>
          <w:i/>
          <w:iCs/>
          <w:highlight w:val="lightGray"/>
        </w:rPr>
        <w:t xml:space="preserve">, the corresponding Opt-Out Period applies only to full Operations Years and clause </w:t>
      </w:r>
      <w:r w:rsidRPr="00543C15">
        <w:rPr>
          <w:b/>
          <w:bCs/>
          <w:i/>
          <w:iCs/>
          <w:highlight w:val="lightGray"/>
        </w:rPr>
        <w:fldChar w:fldCharType="begin"/>
      </w:r>
      <w:r w:rsidRPr="00543C15">
        <w:rPr>
          <w:b/>
          <w:bCs/>
          <w:i/>
          <w:iCs/>
          <w:highlight w:val="lightGray"/>
        </w:rPr>
        <w:instrText xml:space="preserve"> REF _Ref229660943 \w \h  \* MERGEFORMAT </w:instrText>
      </w:r>
      <w:r w:rsidRPr="00543C15">
        <w:rPr>
          <w:b/>
          <w:bCs/>
          <w:i/>
          <w:iCs/>
          <w:highlight w:val="lightGray"/>
        </w:rPr>
      </w:r>
      <w:r w:rsidRPr="00543C15">
        <w:rPr>
          <w:b/>
          <w:bCs/>
          <w:i/>
          <w:iCs/>
          <w:highlight w:val="lightGray"/>
        </w:rPr>
        <w:fldChar w:fldCharType="separate"/>
      </w:r>
      <w:r w:rsidR="00131566">
        <w:rPr>
          <w:b/>
          <w:bCs/>
          <w:i/>
          <w:iCs/>
          <w:highlight w:val="lightGray"/>
        </w:rPr>
        <w:t>14.4</w:t>
      </w:r>
      <w:r w:rsidRPr="00543C15">
        <w:rPr>
          <w:b/>
          <w:bCs/>
          <w:i/>
          <w:iCs/>
          <w:highlight w:val="lightGray"/>
        </w:rPr>
        <w:fldChar w:fldCharType="end"/>
      </w:r>
      <w:r w:rsidRPr="00543C15">
        <w:rPr>
          <w:b/>
          <w:bCs/>
          <w:i/>
          <w:iCs/>
          <w:highlight w:val="lightGray"/>
        </w:rPr>
        <w:t xml:space="preserve"> will not apply. An Opt-Out Period applying under clause </w:t>
      </w:r>
      <w:r w:rsidRPr="00543C15">
        <w:rPr>
          <w:b/>
          <w:bCs/>
          <w:i/>
          <w:iCs/>
          <w:highlight w:val="lightGray"/>
        </w:rPr>
        <w:fldChar w:fldCharType="begin"/>
      </w:r>
      <w:r w:rsidRPr="00543C15">
        <w:rPr>
          <w:b/>
          <w:bCs/>
          <w:i/>
          <w:iCs/>
          <w:highlight w:val="lightGray"/>
        </w:rPr>
        <w:instrText xml:space="preserve"> REF _Ref181186291 \w \h  \* MERGEFORMAT </w:instrText>
      </w:r>
      <w:r w:rsidRPr="00543C15">
        <w:rPr>
          <w:b/>
          <w:bCs/>
          <w:i/>
          <w:iCs/>
          <w:highlight w:val="lightGray"/>
        </w:rPr>
      </w:r>
      <w:r w:rsidRPr="00543C15">
        <w:rPr>
          <w:b/>
          <w:bCs/>
          <w:i/>
          <w:iCs/>
          <w:highlight w:val="lightGray"/>
        </w:rPr>
        <w:fldChar w:fldCharType="separate"/>
      </w:r>
      <w:r w:rsidR="00131566">
        <w:rPr>
          <w:b/>
          <w:bCs/>
          <w:i/>
          <w:iCs/>
          <w:highlight w:val="lightGray"/>
        </w:rPr>
        <w:t>14.3(f)</w:t>
      </w:r>
      <w:r w:rsidRPr="00543C15">
        <w:rPr>
          <w:b/>
          <w:bCs/>
          <w:i/>
          <w:iCs/>
          <w:highlight w:val="lightGray"/>
        </w:rPr>
        <w:fldChar w:fldCharType="end"/>
      </w:r>
      <w:r w:rsidRPr="00543C15">
        <w:rPr>
          <w:b/>
          <w:bCs/>
          <w:i/>
          <w:iCs/>
          <w:highlight w:val="lightGray"/>
        </w:rPr>
        <w:t xml:space="preserve"> for less than a full Operations Year does not of itself constitute an Opt-Out Year. In such cases, the relevant Support Year continues to apply, subject to pro-rating in accordance with clause </w:t>
      </w:r>
      <w:r w:rsidRPr="00543C15">
        <w:rPr>
          <w:b/>
          <w:bCs/>
          <w:i/>
          <w:iCs/>
          <w:highlight w:val="lightGray"/>
        </w:rPr>
        <w:fldChar w:fldCharType="begin"/>
      </w:r>
      <w:r w:rsidRPr="00543C15">
        <w:rPr>
          <w:b/>
          <w:bCs/>
          <w:i/>
          <w:iCs/>
          <w:highlight w:val="lightGray"/>
        </w:rPr>
        <w:instrText xml:space="preserve"> REF _Ref229660943 \w \h  \* MERGEFORMAT </w:instrText>
      </w:r>
      <w:r w:rsidRPr="00543C15">
        <w:rPr>
          <w:b/>
          <w:bCs/>
          <w:i/>
          <w:iCs/>
          <w:highlight w:val="lightGray"/>
        </w:rPr>
      </w:r>
      <w:r w:rsidRPr="00543C15">
        <w:rPr>
          <w:b/>
          <w:bCs/>
          <w:i/>
          <w:iCs/>
          <w:highlight w:val="lightGray"/>
        </w:rPr>
        <w:fldChar w:fldCharType="separate"/>
      </w:r>
      <w:r w:rsidR="00131566">
        <w:rPr>
          <w:b/>
          <w:bCs/>
          <w:i/>
          <w:iCs/>
          <w:highlight w:val="lightGray"/>
        </w:rPr>
        <w:t>14.4</w:t>
      </w:r>
      <w:r w:rsidRPr="00543C15">
        <w:rPr>
          <w:b/>
          <w:bCs/>
          <w:i/>
          <w:iCs/>
          <w:highlight w:val="lightGray"/>
        </w:rPr>
        <w:fldChar w:fldCharType="end"/>
      </w:r>
      <w:r w:rsidRPr="00543C15">
        <w:rPr>
          <w:b/>
          <w:bCs/>
          <w:i/>
          <w:iCs/>
          <w:highlight w:val="lightGray"/>
        </w:rPr>
        <w:t>.</w:t>
      </w:r>
      <w:r>
        <w:t xml:space="preserve">] </w:t>
      </w:r>
    </w:p>
    <w:p w14:paraId="671684C8" w14:textId="77777777" w:rsidR="000F38FD" w:rsidRPr="008129EB" w:rsidRDefault="000F38FD" w:rsidP="0058045D">
      <w:pPr>
        <w:pStyle w:val="Heading2"/>
      </w:pPr>
      <w:bookmarkStart w:id="3395" w:name="_Ref167370110"/>
      <w:bookmarkStart w:id="3396" w:name="_Toc167442282"/>
      <w:bookmarkStart w:id="3397" w:name="_Toc232683691"/>
      <w:r w:rsidRPr="008129EB">
        <w:t>Final Support Commencement Date</w:t>
      </w:r>
      <w:bookmarkEnd w:id="3395"/>
      <w:bookmarkEnd w:id="3396"/>
      <w:bookmarkEnd w:id="3397"/>
      <w:r w:rsidRPr="008129EB">
        <w:t xml:space="preserve"> </w:t>
      </w:r>
    </w:p>
    <w:p w14:paraId="65F0D135" w14:textId="60B7BA37" w:rsidR="000F38FD" w:rsidRPr="008129EB" w:rsidRDefault="000F38FD" w:rsidP="0058045D">
      <w:pPr>
        <w:pStyle w:val="Heading3"/>
      </w:pPr>
      <w:r w:rsidRPr="008129EB">
        <w:t>Project Operator acknowledges that the Final Support Commencement Date represents the last date on which the Support Period must commence</w:t>
      </w:r>
      <w:r w:rsidR="00905625" w:rsidRPr="008129EB">
        <w:t>,</w:t>
      </w:r>
      <w:r w:rsidRPr="008129EB">
        <w:t xml:space="preserve"> regardless of whether or not Project Operator has achieved the Commercial Operations Date.</w:t>
      </w:r>
    </w:p>
    <w:p w14:paraId="6296D550" w14:textId="7382A546" w:rsidR="000F38FD" w:rsidRPr="008129EB" w:rsidRDefault="000F38FD" w:rsidP="0058045D">
      <w:pPr>
        <w:pStyle w:val="Heading3"/>
      </w:pPr>
      <w:bookmarkStart w:id="3398" w:name="_Ref181185893"/>
      <w:r w:rsidRPr="008129EB">
        <w:t>Despite anything else in this agreement (including clause</w:t>
      </w:r>
      <w:r w:rsidR="00F7304C" w:rsidRPr="008129EB">
        <w:t xml:space="preserve"> </w:t>
      </w:r>
      <w:r w:rsidR="00FD335D" w:rsidRPr="008129EB">
        <w:fldChar w:fldCharType="begin"/>
      </w:r>
      <w:r w:rsidR="00FD335D" w:rsidRPr="008129EB">
        <w:instrText xml:space="preserve"> REF _Ref167902412 \r \h </w:instrText>
      </w:r>
      <w:r w:rsidR="0050377C" w:rsidRPr="008129EB">
        <w:instrText xml:space="preserve"> \* MERGEFORMAT </w:instrText>
      </w:r>
      <w:r w:rsidR="00FD335D" w:rsidRPr="008129EB">
        <w:fldChar w:fldCharType="separate"/>
      </w:r>
      <w:r w:rsidR="00131566">
        <w:t>19</w:t>
      </w:r>
      <w:r w:rsidR="00FD335D" w:rsidRPr="008129EB">
        <w:fldChar w:fldCharType="end"/>
      </w:r>
      <w:r w:rsidRPr="008129EB">
        <w:t xml:space="preserve"> (“</w:t>
      </w:r>
      <w:r w:rsidR="00F7304C" w:rsidRPr="008129EB">
        <w:fldChar w:fldCharType="begin"/>
      </w:r>
      <w:r w:rsidR="00F7304C" w:rsidRPr="008129EB">
        <w:instrText xml:space="preserve"> REF _Ref167895601 \h </w:instrText>
      </w:r>
      <w:r w:rsidR="00AD5990" w:rsidRPr="008129EB">
        <w:instrText xml:space="preserve"> \* MERGEFORMAT </w:instrText>
      </w:r>
      <w:r w:rsidR="00F7304C" w:rsidRPr="008129EB">
        <w:fldChar w:fldCharType="separate"/>
      </w:r>
      <w:r w:rsidR="00131566" w:rsidRPr="008129EB">
        <w:t>Force Majeure</w:t>
      </w:r>
      <w:r w:rsidR="00F7304C" w:rsidRPr="008129EB">
        <w:fldChar w:fldCharType="end"/>
      </w:r>
      <w:r w:rsidRPr="008129EB">
        <w:t>”)), the Final Support Commencement Date may not be extended or otherwise adjusted under this agreement</w:t>
      </w:r>
      <w:r w:rsidR="00AC60B8" w:rsidRPr="008129EB">
        <w:t xml:space="preserve"> (even if the COD Sunset Date is extended under clause </w:t>
      </w:r>
      <w:r w:rsidR="00AC60B8" w:rsidRPr="008129EB">
        <w:fldChar w:fldCharType="begin"/>
      </w:r>
      <w:r w:rsidR="00AC60B8" w:rsidRPr="008129EB">
        <w:instrText xml:space="preserve"> REF _Ref159418233 \n \h </w:instrText>
      </w:r>
      <w:r w:rsidR="00AC60B8" w:rsidRPr="008129EB">
        <w:fldChar w:fldCharType="separate"/>
      </w:r>
      <w:r w:rsidR="00131566">
        <w:t>7.3</w:t>
      </w:r>
      <w:r w:rsidR="00AC60B8" w:rsidRPr="008129EB">
        <w:fldChar w:fldCharType="end"/>
      </w:r>
      <w:r w:rsidR="00AC60B8" w:rsidRPr="008129EB">
        <w:t xml:space="preserve"> (“</w:t>
      </w:r>
      <w:r w:rsidR="00AC60B8" w:rsidRPr="008129EB">
        <w:fldChar w:fldCharType="begin"/>
      </w:r>
      <w:r w:rsidR="00AC60B8" w:rsidRPr="008129EB">
        <w:instrText xml:space="preserve"> REF _Ref159418233 \h </w:instrText>
      </w:r>
      <w:r w:rsidR="00AC60B8" w:rsidRPr="008129EB">
        <w:fldChar w:fldCharType="separate"/>
      </w:r>
      <w:r w:rsidR="00131566" w:rsidRPr="0064524E">
        <w:t>Extension for Force Majeure Event prior to commercial operations</w:t>
      </w:r>
      <w:r w:rsidR="00AC60B8" w:rsidRPr="008129EB">
        <w:fldChar w:fldCharType="end"/>
      </w:r>
      <w:r w:rsidR="00AC60B8" w:rsidRPr="008129EB">
        <w:t>”))</w:t>
      </w:r>
      <w:r w:rsidRPr="008129EB">
        <w:t>.</w:t>
      </w:r>
      <w:bookmarkEnd w:id="3398"/>
    </w:p>
    <w:p w14:paraId="1D619199" w14:textId="52FC2638" w:rsidR="00905625" w:rsidRPr="008129EB" w:rsidRDefault="000F38FD" w:rsidP="0058045D">
      <w:pPr>
        <w:pStyle w:val="Heading3"/>
      </w:pPr>
      <w:bookmarkStart w:id="3399" w:name="_Ref167369997"/>
      <w:r w:rsidRPr="008129EB">
        <w:t xml:space="preserve">Except in circumstances </w:t>
      </w:r>
      <w:r w:rsidR="00905625" w:rsidRPr="008129EB">
        <w:t xml:space="preserve">in which </w:t>
      </w:r>
      <w:r w:rsidRPr="008129EB">
        <w:t xml:space="preserve">the Commonwealth elects to terminate this agreement, and subject to paragraphs </w:t>
      </w:r>
      <w:r w:rsidRPr="008129EB">
        <w:fldChar w:fldCharType="begin"/>
      </w:r>
      <w:r w:rsidRPr="008129EB">
        <w:instrText xml:space="preserve"> REF _Ref151020080 \n \h </w:instrText>
      </w:r>
      <w:r w:rsidR="00756445" w:rsidRPr="008129EB">
        <w:instrText xml:space="preserve"> \* MERGEFORMAT </w:instrText>
      </w:r>
      <w:r w:rsidRPr="008129EB">
        <w:fldChar w:fldCharType="separate"/>
      </w:r>
      <w:r w:rsidR="00131566">
        <w:t>(d)</w:t>
      </w:r>
      <w:r w:rsidRPr="008129EB">
        <w:fldChar w:fldCharType="end"/>
      </w:r>
      <w:r w:rsidRPr="008129EB">
        <w:t xml:space="preserve"> and </w:t>
      </w:r>
      <w:r w:rsidRPr="008129EB">
        <w:fldChar w:fldCharType="begin"/>
      </w:r>
      <w:r w:rsidRPr="008129EB">
        <w:instrText xml:space="preserve"> REF _Ref151601845 \n \h </w:instrText>
      </w:r>
      <w:r w:rsidR="00756445" w:rsidRPr="008129EB">
        <w:instrText xml:space="preserve"> \* MERGEFORMAT </w:instrText>
      </w:r>
      <w:r w:rsidRPr="008129EB">
        <w:fldChar w:fldCharType="separate"/>
      </w:r>
      <w:r w:rsidR="00131566">
        <w:t>(e)</w:t>
      </w:r>
      <w:r w:rsidRPr="008129EB">
        <w:fldChar w:fldCharType="end"/>
      </w:r>
      <w:r w:rsidRPr="008129EB">
        <w:t>, the sole consequence</w:t>
      </w:r>
      <w:r w:rsidR="00C50509" w:rsidRPr="008129EB">
        <w:t>s</w:t>
      </w:r>
      <w:r w:rsidRPr="008129EB">
        <w:t xml:space="preserve"> of Project Operator’s failure to achieve the Commercial Operations Date by the Final Support Commencement Date </w:t>
      </w:r>
      <w:r w:rsidR="00C50509" w:rsidRPr="008129EB">
        <w:t>are</w:t>
      </w:r>
      <w:r w:rsidRPr="008129EB">
        <w:t xml:space="preserve"> limited to</w:t>
      </w:r>
      <w:r w:rsidR="00905625" w:rsidRPr="008129EB">
        <w:t>:</w:t>
      </w:r>
      <w:r w:rsidRPr="008129EB">
        <w:t xml:space="preserve"> </w:t>
      </w:r>
    </w:p>
    <w:p w14:paraId="14E0FAF5" w14:textId="77777777" w:rsidR="00905625" w:rsidRPr="008129EB" w:rsidRDefault="000F38FD" w:rsidP="00905625">
      <w:pPr>
        <w:pStyle w:val="Heading4"/>
      </w:pPr>
      <w:r w:rsidRPr="008129EB">
        <w:t xml:space="preserve">the Support Period </w:t>
      </w:r>
      <w:r w:rsidR="00FD335D" w:rsidRPr="008129EB">
        <w:t xml:space="preserve">commencing on the Final Support Commencement Date </w:t>
      </w:r>
      <w:r w:rsidRPr="008129EB">
        <w:t>in accordance with the definition of that term</w:t>
      </w:r>
      <w:r w:rsidR="00905625" w:rsidRPr="008129EB">
        <w:t>;</w:t>
      </w:r>
      <w:r w:rsidRPr="008129EB">
        <w:t xml:space="preserve"> and </w:t>
      </w:r>
    </w:p>
    <w:p w14:paraId="4F824FF4" w14:textId="4C4500C5" w:rsidR="000F38FD" w:rsidRPr="008129EB" w:rsidRDefault="000F38FD" w:rsidP="00905625">
      <w:pPr>
        <w:pStyle w:val="Heading4"/>
      </w:pPr>
      <w:bookmarkStart w:id="3400" w:name="_Ref181616710"/>
      <w:r w:rsidRPr="008129EB">
        <w:t xml:space="preserve">the amount of any Quarterly Payment Amounts and Annual </w:t>
      </w:r>
      <w:r w:rsidR="00DB0CD6" w:rsidRPr="008129EB">
        <w:t>Support</w:t>
      </w:r>
      <w:r w:rsidR="00DB0CD6" w:rsidRPr="008129EB" w:rsidDel="00DB0CD6">
        <w:t xml:space="preserve"> </w:t>
      </w:r>
      <w:r w:rsidRPr="008129EB">
        <w:t xml:space="preserve">Amounts not </w:t>
      </w:r>
      <w:r w:rsidR="000C7A10" w:rsidRPr="008129EB">
        <w:t>be</w:t>
      </w:r>
      <w:r w:rsidR="008A15A0">
        <w:t>ing</w:t>
      </w:r>
      <w:r w:rsidR="000C7A10" w:rsidRPr="008129EB">
        <w:t xml:space="preserve"> </w:t>
      </w:r>
      <w:r w:rsidRPr="008129EB">
        <w:t xml:space="preserve">required to be paid by the Commonwealth </w:t>
      </w:r>
      <w:bookmarkEnd w:id="3399"/>
      <w:r w:rsidR="008A15A0">
        <w:t xml:space="preserve">in those circumstances </w:t>
      </w:r>
      <w:r w:rsidR="00FD335D" w:rsidRPr="008129EB">
        <w:t>between the Final Support Commencement Date and the Commercial Operations Date</w:t>
      </w:r>
      <w:r w:rsidRPr="008129EB">
        <w:t>.</w:t>
      </w:r>
      <w:bookmarkEnd w:id="3400"/>
    </w:p>
    <w:p w14:paraId="55422113" w14:textId="43B3B0FD" w:rsidR="000F38FD" w:rsidRPr="008129EB" w:rsidRDefault="000F38FD" w:rsidP="0058045D">
      <w:pPr>
        <w:pStyle w:val="Heading3"/>
      </w:pPr>
      <w:bookmarkStart w:id="3401" w:name="_Ref151020080"/>
      <w:bookmarkStart w:id="3402" w:name="_Ref167901881"/>
      <w:bookmarkStart w:id="3403" w:name="_Ref150877425"/>
      <w:r w:rsidRPr="008129EB">
        <w:t xml:space="preserve">Project Operator acknowledges and agrees that paragraph </w:t>
      </w:r>
      <w:r w:rsidRPr="008129EB">
        <w:fldChar w:fldCharType="begin"/>
      </w:r>
      <w:r w:rsidRPr="008129EB">
        <w:instrText xml:space="preserve"> REF _Ref167369997 \n \h </w:instrText>
      </w:r>
      <w:r w:rsidR="00756445" w:rsidRPr="008129EB">
        <w:instrText xml:space="preserve"> \* MERGEFORMAT </w:instrText>
      </w:r>
      <w:r w:rsidRPr="008129EB">
        <w:fldChar w:fldCharType="separate"/>
      </w:r>
      <w:r w:rsidR="00131566">
        <w:t>(c)</w:t>
      </w:r>
      <w:r w:rsidRPr="008129EB">
        <w:fldChar w:fldCharType="end"/>
      </w:r>
      <w:r w:rsidRPr="008129EB">
        <w:t xml:space="preserve"> does not limit the Commonwealth’s rights and Project Operator’s liability in respect of an event giving rise to the delay in achieving the Commercial Operations Date or the consequences of such event</w:t>
      </w:r>
      <w:bookmarkEnd w:id="3401"/>
      <w:r w:rsidRPr="008129EB">
        <w:t>.</w:t>
      </w:r>
      <w:bookmarkEnd w:id="3402"/>
      <w:r w:rsidRPr="008129EB">
        <w:t xml:space="preserve"> </w:t>
      </w:r>
    </w:p>
    <w:p w14:paraId="64FBC325" w14:textId="1FA068E5" w:rsidR="000F38FD" w:rsidRPr="008129EB" w:rsidRDefault="000F38FD" w:rsidP="008C038D">
      <w:pPr>
        <w:pStyle w:val="Heading3"/>
        <w:keepNext/>
      </w:pPr>
      <w:bookmarkStart w:id="3404" w:name="_Ref151601845"/>
      <w:bookmarkEnd w:id="3403"/>
      <w:r w:rsidRPr="008129EB">
        <w:t xml:space="preserve">This clause </w:t>
      </w:r>
      <w:r w:rsidRPr="008129EB">
        <w:fldChar w:fldCharType="begin"/>
      </w:r>
      <w:r w:rsidRPr="008129EB">
        <w:instrText xml:space="preserve"> REF _Ref167370110 \w \h </w:instrText>
      </w:r>
      <w:r w:rsidR="00756445" w:rsidRPr="008129EB">
        <w:instrText xml:space="preserve"> \* MERGEFORMAT </w:instrText>
      </w:r>
      <w:r w:rsidRPr="008129EB">
        <w:fldChar w:fldCharType="separate"/>
      </w:r>
      <w:r w:rsidR="00131566">
        <w:t>14.5</w:t>
      </w:r>
      <w:r w:rsidRPr="008129EB">
        <w:fldChar w:fldCharType="end"/>
      </w:r>
      <w:r w:rsidRPr="008129EB">
        <w:t xml:space="preserve"> is without prejudice to:</w:t>
      </w:r>
      <w:bookmarkEnd w:id="3404"/>
    </w:p>
    <w:p w14:paraId="297A5C34" w14:textId="23F0FCB0" w:rsidR="000F38FD" w:rsidRPr="008129EB" w:rsidRDefault="000F38FD" w:rsidP="0058045D">
      <w:pPr>
        <w:pStyle w:val="Heading4"/>
      </w:pPr>
      <w:r w:rsidRPr="008129EB">
        <w:t xml:space="preserve">any rights or remedies the Commonwealth may have in relation to matters arising under or in connection with this agreement (other than those specifically referred to in this clause </w:t>
      </w:r>
      <w:r w:rsidRPr="008129EB">
        <w:fldChar w:fldCharType="begin"/>
      </w:r>
      <w:r w:rsidRPr="008129EB">
        <w:instrText xml:space="preserve"> REF _Ref167370110 \w \h </w:instrText>
      </w:r>
      <w:r w:rsidR="00756445" w:rsidRPr="008129EB">
        <w:instrText xml:space="preserve"> \* MERGEFORMAT </w:instrText>
      </w:r>
      <w:r w:rsidRPr="008129EB">
        <w:fldChar w:fldCharType="separate"/>
      </w:r>
      <w:r w:rsidR="00131566">
        <w:t>14.5</w:t>
      </w:r>
      <w:r w:rsidRPr="008129EB">
        <w:fldChar w:fldCharType="end"/>
      </w:r>
      <w:r w:rsidRPr="008129EB">
        <w:t>); and</w:t>
      </w:r>
    </w:p>
    <w:p w14:paraId="562FF0BC" w14:textId="7F886F08" w:rsidR="000F38FD" w:rsidRPr="008129EB" w:rsidRDefault="000F38FD" w:rsidP="0058045D">
      <w:pPr>
        <w:pStyle w:val="Heading4"/>
      </w:pPr>
      <w:r w:rsidRPr="008129EB">
        <w:t xml:space="preserve">clauses </w:t>
      </w:r>
      <w:r w:rsidR="00995339" w:rsidRPr="008129EB">
        <w:fldChar w:fldCharType="begin"/>
      </w:r>
      <w:r w:rsidR="00995339" w:rsidRPr="008129EB">
        <w:instrText xml:space="preserve"> REF _Ref180067571 \n \h </w:instrText>
      </w:r>
      <w:r w:rsidR="00995339" w:rsidRPr="008129EB">
        <w:fldChar w:fldCharType="separate"/>
      </w:r>
      <w:r w:rsidR="00131566">
        <w:t>5</w:t>
      </w:r>
      <w:r w:rsidR="00995339" w:rsidRPr="008129EB">
        <w:fldChar w:fldCharType="end"/>
      </w:r>
      <w:r w:rsidR="00995339" w:rsidRPr="008129EB">
        <w:t xml:space="preserve"> </w:t>
      </w:r>
      <w:r w:rsidRPr="008129EB">
        <w:t>(“</w:t>
      </w:r>
      <w:r w:rsidR="00995339" w:rsidRPr="008129EB">
        <w:fldChar w:fldCharType="begin"/>
      </w:r>
      <w:r w:rsidR="00995339" w:rsidRPr="008129EB">
        <w:instrText xml:space="preserve"> REF _Ref180067578 \h </w:instrText>
      </w:r>
      <w:r w:rsidR="00995339" w:rsidRPr="008129EB">
        <w:fldChar w:fldCharType="separate"/>
      </w:r>
      <w:r w:rsidR="00131566" w:rsidRPr="00051B72">
        <w:t>Achievement of Milestones</w:t>
      </w:r>
      <w:r w:rsidR="00995339" w:rsidRPr="008129EB">
        <w:fldChar w:fldCharType="end"/>
      </w:r>
      <w:r w:rsidRPr="008129EB">
        <w:t xml:space="preserve">”) and </w:t>
      </w:r>
      <w:r w:rsidRPr="008129EB">
        <w:fldChar w:fldCharType="begin"/>
      </w:r>
      <w:r w:rsidRPr="008129EB">
        <w:instrText xml:space="preserve"> REF _Ref103589240 \w \h </w:instrText>
      </w:r>
      <w:r w:rsidR="00756445" w:rsidRPr="008129EB">
        <w:instrText xml:space="preserve"> \* MERGEFORMAT </w:instrText>
      </w:r>
      <w:r w:rsidRPr="008129EB">
        <w:fldChar w:fldCharType="separate"/>
      </w:r>
      <w:r w:rsidR="00131566">
        <w:t>7</w:t>
      </w:r>
      <w:r w:rsidRPr="008129EB">
        <w:fldChar w:fldCharType="end"/>
      </w:r>
      <w:r w:rsidRPr="008129EB">
        <w:t xml:space="preserve"> (“</w:t>
      </w:r>
      <w:r w:rsidRPr="008129EB">
        <w:fldChar w:fldCharType="begin"/>
      </w:r>
      <w:r w:rsidRPr="008129EB">
        <w:instrText xml:space="preserve"> REF _Ref103589240 \h </w:instrText>
      </w:r>
      <w:r w:rsidR="00756445" w:rsidRPr="008129EB">
        <w:instrText xml:space="preserve"> \* MERGEFORMAT </w:instrText>
      </w:r>
      <w:r w:rsidRPr="008129EB">
        <w:fldChar w:fldCharType="separate"/>
      </w:r>
      <w:r w:rsidR="00131566" w:rsidRPr="008129EB">
        <w:t>COD Conditions</w:t>
      </w:r>
      <w:r w:rsidRPr="008129EB">
        <w:fldChar w:fldCharType="end"/>
      </w:r>
      <w:r w:rsidRPr="008129EB">
        <w:t>”).</w:t>
      </w:r>
    </w:p>
    <w:p w14:paraId="08333ED5" w14:textId="1806FC1A" w:rsidR="00980F36" w:rsidRPr="0011424A" w:rsidRDefault="2BC382E4" w:rsidP="0058045D">
      <w:pPr>
        <w:pStyle w:val="Heading1"/>
      </w:pPr>
      <w:bookmarkStart w:id="3405" w:name="_Toc167471136"/>
      <w:bookmarkStart w:id="3406" w:name="_Toc167473545"/>
      <w:bookmarkStart w:id="3407" w:name="_Toc167474198"/>
      <w:bookmarkStart w:id="3408" w:name="_Toc167471137"/>
      <w:bookmarkStart w:id="3409" w:name="_Toc167473546"/>
      <w:bookmarkStart w:id="3410" w:name="_Toc167474199"/>
      <w:bookmarkStart w:id="3411" w:name="_Toc163496176"/>
      <w:bookmarkStart w:id="3412" w:name="_Toc167471138"/>
      <w:bookmarkStart w:id="3413" w:name="_Toc167473547"/>
      <w:bookmarkStart w:id="3414" w:name="_Toc167474200"/>
      <w:bookmarkStart w:id="3415" w:name="_Toc167471139"/>
      <w:bookmarkStart w:id="3416" w:name="_Toc167473548"/>
      <w:bookmarkStart w:id="3417" w:name="_Toc167474201"/>
      <w:bookmarkStart w:id="3418" w:name="_Toc167471140"/>
      <w:bookmarkStart w:id="3419" w:name="_Toc167473549"/>
      <w:bookmarkStart w:id="3420" w:name="_Toc167474202"/>
      <w:bookmarkStart w:id="3421" w:name="_Toc167471141"/>
      <w:bookmarkStart w:id="3422" w:name="_Toc167473550"/>
      <w:bookmarkStart w:id="3423" w:name="_Toc167474203"/>
      <w:bookmarkStart w:id="3424" w:name="_Toc167471142"/>
      <w:bookmarkStart w:id="3425" w:name="_Toc167473551"/>
      <w:bookmarkStart w:id="3426" w:name="_Toc167474204"/>
      <w:bookmarkStart w:id="3427" w:name="_Toc167471143"/>
      <w:bookmarkStart w:id="3428" w:name="_Toc167473552"/>
      <w:bookmarkStart w:id="3429" w:name="_Toc167474205"/>
      <w:bookmarkStart w:id="3430" w:name="_Toc167471144"/>
      <w:bookmarkStart w:id="3431" w:name="_Toc167473553"/>
      <w:bookmarkStart w:id="3432" w:name="_Toc167474206"/>
      <w:bookmarkStart w:id="3433" w:name="_Toc167471145"/>
      <w:bookmarkStart w:id="3434" w:name="_Toc167473554"/>
      <w:bookmarkStart w:id="3435" w:name="_Toc167474207"/>
      <w:bookmarkStart w:id="3436" w:name="_Toc167471146"/>
      <w:bookmarkStart w:id="3437" w:name="_Toc167473555"/>
      <w:bookmarkStart w:id="3438" w:name="_Toc167474208"/>
      <w:bookmarkStart w:id="3439" w:name="_Toc167471147"/>
      <w:bookmarkStart w:id="3440" w:name="_Toc167473556"/>
      <w:bookmarkStart w:id="3441" w:name="_Toc167474209"/>
      <w:bookmarkStart w:id="3442" w:name="_Toc163496179"/>
      <w:bookmarkStart w:id="3443" w:name="_Toc163496180"/>
      <w:bookmarkStart w:id="3444" w:name="_Toc163496181"/>
      <w:bookmarkStart w:id="3445" w:name="_Toc163496182"/>
      <w:bookmarkStart w:id="3446" w:name="_Toc163496183"/>
      <w:bookmarkStart w:id="3447" w:name="_Toc163496184"/>
      <w:bookmarkStart w:id="3448" w:name="_Toc108098039"/>
      <w:bookmarkStart w:id="3449" w:name="_Toc108425435"/>
      <w:bookmarkStart w:id="3450" w:name="_Toc108098040"/>
      <w:bookmarkStart w:id="3451" w:name="_Toc108425436"/>
      <w:bookmarkStart w:id="3452" w:name="_Toc106118468"/>
      <w:bookmarkStart w:id="3453" w:name="_Toc106290382"/>
      <w:bookmarkStart w:id="3454" w:name="_Toc106118469"/>
      <w:bookmarkStart w:id="3455" w:name="_Toc106290383"/>
      <w:bookmarkStart w:id="3456" w:name="_Toc106118470"/>
      <w:bookmarkStart w:id="3457" w:name="_Toc106290384"/>
      <w:bookmarkStart w:id="3458" w:name="_Toc167471148"/>
      <w:bookmarkStart w:id="3459" w:name="_Toc167473557"/>
      <w:bookmarkStart w:id="3460" w:name="_Toc167474210"/>
      <w:bookmarkStart w:id="3461" w:name="_Toc167471149"/>
      <w:bookmarkStart w:id="3462" w:name="_Toc167473558"/>
      <w:bookmarkStart w:id="3463" w:name="_Toc167474211"/>
      <w:bookmarkStart w:id="3464" w:name="_Toc167471150"/>
      <w:bookmarkStart w:id="3465" w:name="_Toc167473559"/>
      <w:bookmarkStart w:id="3466" w:name="_Toc167474212"/>
      <w:bookmarkStart w:id="3467" w:name="_Toc167471151"/>
      <w:bookmarkStart w:id="3468" w:name="_Toc167473560"/>
      <w:bookmarkStart w:id="3469" w:name="_Toc167474213"/>
      <w:bookmarkStart w:id="3470" w:name="_Toc167471152"/>
      <w:bookmarkStart w:id="3471" w:name="_Toc167473561"/>
      <w:bookmarkStart w:id="3472" w:name="_Toc167474214"/>
      <w:bookmarkStart w:id="3473" w:name="_Toc167471153"/>
      <w:bookmarkStart w:id="3474" w:name="_Toc167473562"/>
      <w:bookmarkStart w:id="3475" w:name="_Toc167474215"/>
      <w:bookmarkStart w:id="3476" w:name="_Toc166256486"/>
      <w:bookmarkStart w:id="3477" w:name="_Toc166256487"/>
      <w:bookmarkStart w:id="3478" w:name="_Toc166256488"/>
      <w:bookmarkStart w:id="3479" w:name="_Toc166256489"/>
      <w:bookmarkStart w:id="3480" w:name="_Toc166256490"/>
      <w:bookmarkStart w:id="3481" w:name="_Toc166256491"/>
      <w:bookmarkStart w:id="3482" w:name="_Toc166256492"/>
      <w:bookmarkStart w:id="3483" w:name="_Toc166256493"/>
      <w:bookmarkStart w:id="3484" w:name="_Toc166256494"/>
      <w:bookmarkStart w:id="3485" w:name="_Toc166256495"/>
      <w:bookmarkStart w:id="3486" w:name="_Toc166256496"/>
      <w:bookmarkStart w:id="3487" w:name="_Toc163496188"/>
      <w:bookmarkStart w:id="3488" w:name="_Toc167471155"/>
      <w:bookmarkStart w:id="3489" w:name="_Toc167473564"/>
      <w:bookmarkStart w:id="3490" w:name="_Toc167474217"/>
      <w:bookmarkStart w:id="3491" w:name="_Toc167471156"/>
      <w:bookmarkStart w:id="3492" w:name="_Toc167473565"/>
      <w:bookmarkStart w:id="3493" w:name="_Toc167474218"/>
      <w:bookmarkStart w:id="3494" w:name="_Toc167471157"/>
      <w:bookmarkStart w:id="3495" w:name="_Toc167473566"/>
      <w:bookmarkStart w:id="3496" w:name="_Toc167474219"/>
      <w:bookmarkStart w:id="3497" w:name="_Toc167471158"/>
      <w:bookmarkStart w:id="3498" w:name="_Toc167473567"/>
      <w:bookmarkStart w:id="3499" w:name="_Toc167474220"/>
      <w:bookmarkStart w:id="3500" w:name="_Toc167471159"/>
      <w:bookmarkStart w:id="3501" w:name="_Toc167473568"/>
      <w:bookmarkStart w:id="3502" w:name="_Toc167474221"/>
      <w:bookmarkStart w:id="3503" w:name="_Toc167471160"/>
      <w:bookmarkStart w:id="3504" w:name="_Toc167473569"/>
      <w:bookmarkStart w:id="3505" w:name="_Toc167474222"/>
      <w:bookmarkStart w:id="3506" w:name="_Toc167471161"/>
      <w:bookmarkStart w:id="3507" w:name="_Toc167473570"/>
      <w:bookmarkStart w:id="3508" w:name="_Toc167474223"/>
      <w:bookmarkStart w:id="3509" w:name="_Toc167471162"/>
      <w:bookmarkStart w:id="3510" w:name="_Toc167473571"/>
      <w:bookmarkStart w:id="3511" w:name="_Toc167474224"/>
      <w:bookmarkStart w:id="3512" w:name="_Toc167471163"/>
      <w:bookmarkStart w:id="3513" w:name="_Toc167473572"/>
      <w:bookmarkStart w:id="3514" w:name="_Toc167474225"/>
      <w:bookmarkStart w:id="3515" w:name="_Toc167471164"/>
      <w:bookmarkStart w:id="3516" w:name="_Toc167473573"/>
      <w:bookmarkStart w:id="3517" w:name="_Toc167474226"/>
      <w:bookmarkStart w:id="3518" w:name="_Toc167471165"/>
      <w:bookmarkStart w:id="3519" w:name="_Toc167473574"/>
      <w:bookmarkStart w:id="3520" w:name="_Toc167474227"/>
      <w:bookmarkStart w:id="3521" w:name="_Ref114075749"/>
      <w:bookmarkStart w:id="3522" w:name="_Ref163561123"/>
      <w:bookmarkStart w:id="3523" w:name="_Ref163562212"/>
      <w:bookmarkStart w:id="3524" w:name="_Ref163566063"/>
      <w:bookmarkStart w:id="3525" w:name="_Ref193797656"/>
      <w:bookmarkStart w:id="3526" w:name="_Toc232683692"/>
      <w:bookmarkEnd w:id="3242"/>
      <w:bookmarkEnd w:id="3243"/>
      <w:bookmarkEnd w:id="3244"/>
      <w:bookmarkEnd w:id="3245"/>
      <w:bookmarkEnd w:id="3246"/>
      <w:bookmarkEnd w:id="3247"/>
      <w:bookmarkEnd w:id="3248"/>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r w:rsidRPr="008129EB">
        <w:lastRenderedPageBreak/>
        <w:t xml:space="preserve">Eligible </w:t>
      </w:r>
      <w:r w:rsidR="00A00E2E" w:rsidRPr="008129EB">
        <w:t>Wholesale</w:t>
      </w:r>
      <w:r w:rsidR="00B12175" w:rsidRPr="008129EB">
        <w:t xml:space="preserve"> </w:t>
      </w:r>
      <w:r w:rsidRPr="008129EB">
        <w:t>Contracts</w:t>
      </w:r>
      <w:bookmarkEnd w:id="3521"/>
      <w:bookmarkEnd w:id="3522"/>
      <w:bookmarkEnd w:id="3523"/>
      <w:bookmarkEnd w:id="3524"/>
      <w:r w:rsidR="00CE47B7" w:rsidRPr="008129EB">
        <w:t xml:space="preserve"> </w:t>
      </w:r>
      <w:r w:rsidR="00CE47B7" w:rsidRPr="0011424A">
        <w:t>and apportionment</w:t>
      </w:r>
      <w:bookmarkEnd w:id="3525"/>
      <w:bookmarkEnd w:id="3526"/>
    </w:p>
    <w:p w14:paraId="0D11B474" w14:textId="36E46232" w:rsidR="009B1615" w:rsidRPr="008129EB" w:rsidRDefault="2C388DF0" w:rsidP="00D847EB">
      <w:pPr>
        <w:pStyle w:val="Heading2"/>
        <w:numPr>
          <w:ilvl w:val="1"/>
          <w:numId w:val="98"/>
        </w:numPr>
      </w:pPr>
      <w:bookmarkStart w:id="3527" w:name="_Toc214034981"/>
      <w:bookmarkStart w:id="3528" w:name="_Toc171430628"/>
      <w:bookmarkStart w:id="3529" w:name="_Toc171584333"/>
      <w:bookmarkStart w:id="3530" w:name="_Ref166164634"/>
      <w:bookmarkStart w:id="3531" w:name="_Toc232683693"/>
      <w:bookmarkStart w:id="3532" w:name="_Ref163567194"/>
      <w:bookmarkEnd w:id="3527"/>
      <w:bookmarkEnd w:id="3528"/>
      <w:bookmarkEnd w:id="3529"/>
      <w:r w:rsidRPr="008129EB">
        <w:t>Eligibility requirements</w:t>
      </w:r>
      <w:bookmarkEnd w:id="3530"/>
      <w:bookmarkEnd w:id="3531"/>
      <w:r w:rsidRPr="008129EB">
        <w:t xml:space="preserve"> </w:t>
      </w:r>
    </w:p>
    <w:p w14:paraId="42E5F9CE" w14:textId="35C709F9" w:rsidR="004E38CA" w:rsidRPr="008129EB" w:rsidRDefault="00FD335D" w:rsidP="006426F6">
      <w:pPr>
        <w:pStyle w:val="Heading3"/>
      </w:pPr>
      <w:bookmarkStart w:id="3533" w:name="_Ref167903181"/>
      <w:r w:rsidRPr="008129EB">
        <w:t>Subject to paragraph</w:t>
      </w:r>
      <w:r w:rsidR="00161A04">
        <w:t>s</w:t>
      </w:r>
      <w:r w:rsidRPr="008129EB">
        <w:t xml:space="preserve"> </w:t>
      </w:r>
      <w:r w:rsidR="00161A04">
        <w:fldChar w:fldCharType="begin"/>
      </w:r>
      <w:r w:rsidR="00161A04">
        <w:instrText xml:space="preserve"> REF _Ref214024797 \n \h </w:instrText>
      </w:r>
      <w:r w:rsidR="00161A04">
        <w:fldChar w:fldCharType="separate"/>
      </w:r>
      <w:r w:rsidR="00131566">
        <w:t>(b)</w:t>
      </w:r>
      <w:r w:rsidR="00161A04">
        <w:fldChar w:fldCharType="end"/>
      </w:r>
      <w:r w:rsidR="00161A04">
        <w:t xml:space="preserve"> and </w:t>
      </w:r>
      <w:r w:rsidR="00725DFD" w:rsidRPr="008129EB">
        <w:fldChar w:fldCharType="begin"/>
      </w:r>
      <w:r w:rsidR="00725DFD" w:rsidRPr="008129EB">
        <w:instrText xml:space="preserve"> REF _Ref180668524 \n \h </w:instrText>
      </w:r>
      <w:r w:rsidR="00725DFD" w:rsidRPr="008129EB">
        <w:fldChar w:fldCharType="separate"/>
      </w:r>
      <w:r w:rsidR="00131566">
        <w:t>(c)</w:t>
      </w:r>
      <w:r w:rsidR="00725DFD" w:rsidRPr="008129EB">
        <w:fldChar w:fldCharType="end"/>
      </w:r>
      <w:r w:rsidR="007C3F60" w:rsidRPr="008129EB">
        <w:t>,</w:t>
      </w:r>
      <w:r w:rsidRPr="008129EB">
        <w:t xml:space="preserve"> an “</w:t>
      </w:r>
      <w:r w:rsidRPr="008129EB">
        <w:rPr>
          <w:b/>
          <w:bCs/>
        </w:rPr>
        <w:t xml:space="preserve">Eligible </w:t>
      </w:r>
      <w:r w:rsidR="00A00E2E" w:rsidRPr="008129EB">
        <w:rPr>
          <w:b/>
          <w:bCs/>
        </w:rPr>
        <w:t>Wholesale</w:t>
      </w:r>
      <w:r w:rsidR="007C3F60" w:rsidRPr="008129EB">
        <w:rPr>
          <w:b/>
          <w:bCs/>
        </w:rPr>
        <w:t xml:space="preserve"> </w:t>
      </w:r>
      <w:r w:rsidRPr="008129EB">
        <w:rPr>
          <w:b/>
          <w:bCs/>
        </w:rPr>
        <w:t>Contract</w:t>
      </w:r>
      <w:r w:rsidRPr="008129EB">
        <w:t xml:space="preserve">” is a </w:t>
      </w:r>
      <w:r w:rsidR="00A00E2E" w:rsidRPr="008129EB">
        <w:t>Wholesale</w:t>
      </w:r>
      <w:r w:rsidR="007C3F60" w:rsidRPr="008129EB">
        <w:t xml:space="preserve"> </w:t>
      </w:r>
      <w:r w:rsidRPr="008129EB">
        <w:t>Contract</w:t>
      </w:r>
      <w:r w:rsidR="00861EBD" w:rsidRPr="008129EB">
        <w:t xml:space="preserve"> that</w:t>
      </w:r>
      <w:r w:rsidR="00A16671">
        <w:t xml:space="preserve"> meets all of the following requirements</w:t>
      </w:r>
      <w:r w:rsidRPr="008129EB">
        <w:t>:</w:t>
      </w:r>
      <w:bookmarkEnd w:id="3533"/>
    </w:p>
    <w:p w14:paraId="0BAD2D14" w14:textId="5906EE29" w:rsidR="004A6C92" w:rsidRPr="008129EB" w:rsidRDefault="2BC382E4" w:rsidP="000300A4">
      <w:pPr>
        <w:pStyle w:val="Heading4"/>
      </w:pPr>
      <w:r w:rsidRPr="008129EB">
        <w:t xml:space="preserve">complies with clause </w:t>
      </w:r>
      <w:r w:rsidR="49D70CC2" w:rsidRPr="008129EB">
        <w:fldChar w:fldCharType="begin"/>
      </w:r>
      <w:r w:rsidR="49D70CC2" w:rsidRPr="008129EB">
        <w:instrText xml:space="preserve"> REF _Ref150848459 \w \h </w:instrText>
      </w:r>
      <w:r w:rsidR="00861EBD" w:rsidRPr="008129EB">
        <w:instrText xml:space="preserve"> \* MERGEFORMAT </w:instrText>
      </w:r>
      <w:r w:rsidR="49D70CC2" w:rsidRPr="008129EB">
        <w:fldChar w:fldCharType="separate"/>
      </w:r>
      <w:r w:rsidR="00131566">
        <w:t>15.6</w:t>
      </w:r>
      <w:r w:rsidR="49D70CC2" w:rsidRPr="008129EB">
        <w:fldChar w:fldCharType="end"/>
      </w:r>
      <w:r w:rsidRPr="008129EB">
        <w:t xml:space="preserve"> (“</w:t>
      </w:r>
      <w:r w:rsidR="49D70CC2" w:rsidRPr="008129EB">
        <w:fldChar w:fldCharType="begin"/>
      </w:r>
      <w:r w:rsidR="49D70CC2" w:rsidRPr="008129EB">
        <w:instrText xml:space="preserve">  REF _Ref150848459 \h </w:instrText>
      </w:r>
      <w:r w:rsidR="00861EBD" w:rsidRPr="008129EB">
        <w:instrText xml:space="preserve"> \* MERGEFORMAT </w:instrText>
      </w:r>
      <w:r w:rsidR="49D70CC2" w:rsidRPr="008129EB">
        <w:fldChar w:fldCharType="separate"/>
      </w:r>
      <w:r w:rsidR="00131566" w:rsidRPr="008129EB">
        <w:t>Bona fide and arm’s length arrangements</w:t>
      </w:r>
      <w:r w:rsidR="49D70CC2" w:rsidRPr="008129EB">
        <w:fldChar w:fldCharType="end"/>
      </w:r>
      <w:r w:rsidRPr="008129EB">
        <w:t>”);</w:t>
      </w:r>
      <w:r w:rsidR="007C3F60" w:rsidRPr="008129EB">
        <w:t xml:space="preserve"> </w:t>
      </w:r>
    </w:p>
    <w:p w14:paraId="099E327D" w14:textId="2C28215E" w:rsidR="005C10C9" w:rsidRPr="008129EB" w:rsidRDefault="2BC382E4" w:rsidP="006426F6">
      <w:pPr>
        <w:pStyle w:val="Heading4"/>
      </w:pPr>
      <w:r w:rsidRPr="008129EB">
        <w:t xml:space="preserve">is with a counterparty which is </w:t>
      </w:r>
      <w:r w:rsidR="00A16671">
        <w:t xml:space="preserve">not </w:t>
      </w:r>
      <w:r w:rsidRPr="008129EB">
        <w:t>a Related Body Corporate of Project Operator</w:t>
      </w:r>
      <w:r w:rsidR="005C10C9" w:rsidRPr="008129EB">
        <w:t>;</w:t>
      </w:r>
    </w:p>
    <w:p w14:paraId="283A67B1" w14:textId="55768A42" w:rsidR="00861EBD" w:rsidRPr="00C52AAC" w:rsidRDefault="005C10C9" w:rsidP="006426F6">
      <w:pPr>
        <w:pStyle w:val="Heading4"/>
      </w:pPr>
      <w:r w:rsidRPr="008129EB">
        <w:t xml:space="preserve">has been entered into by Project Operator to sell the rights to dispatch (at the </w:t>
      </w:r>
      <w:r w:rsidR="00F50609" w:rsidRPr="008129EB">
        <w:t>counterparty’s</w:t>
      </w:r>
      <w:r w:rsidRPr="008129EB">
        <w:t xml:space="preserve"> discretion and control</w:t>
      </w:r>
      <w:r w:rsidR="00861EBD" w:rsidRPr="008129EB">
        <w:t>) part</w:t>
      </w:r>
      <w:r w:rsidR="00814CAD" w:rsidRPr="008129EB">
        <w:t>,</w:t>
      </w:r>
      <w:r w:rsidR="00861EBD" w:rsidRPr="008129EB">
        <w:t xml:space="preserve"> or all</w:t>
      </w:r>
      <w:r w:rsidR="00814CAD" w:rsidRPr="008129EB">
        <w:t>,</w:t>
      </w:r>
      <w:r w:rsidR="00861EBD" w:rsidRPr="008129EB">
        <w:t xml:space="preserve"> of the Export Capacity of </w:t>
      </w:r>
      <w:r w:rsidR="00861EBD" w:rsidRPr="00C52AAC">
        <w:t>the Project</w:t>
      </w:r>
      <w:r w:rsidR="00B444A6" w:rsidRPr="00C52AAC">
        <w:t xml:space="preserve">, </w:t>
      </w:r>
      <w:r w:rsidR="000F511A" w:rsidRPr="00C52AAC">
        <w:t>or the Project Component Export Capacity of a Project Component</w:t>
      </w:r>
      <w:r w:rsidR="00B444A6" w:rsidRPr="00C52AAC">
        <w:t xml:space="preserve">, </w:t>
      </w:r>
      <w:r w:rsidR="00861EBD" w:rsidRPr="00C52AAC">
        <w:t>in the NEM, such that the Wholesale Contract:</w:t>
      </w:r>
    </w:p>
    <w:p w14:paraId="76ED8C00" w14:textId="667526B7" w:rsidR="00861EBD" w:rsidRPr="00C52AAC" w:rsidRDefault="00861EBD" w:rsidP="00D847EB">
      <w:pPr>
        <w:pStyle w:val="Heading5"/>
        <w:numPr>
          <w:ilvl w:val="4"/>
          <w:numId w:val="116"/>
        </w:numPr>
      </w:pPr>
      <w:r w:rsidRPr="00C52AAC">
        <w:t xml:space="preserve">has a fixed annual fee payable by the </w:t>
      </w:r>
      <w:r w:rsidR="00F50609" w:rsidRPr="00C52AAC">
        <w:t>counterparty</w:t>
      </w:r>
      <w:r w:rsidRPr="00C52AAC">
        <w:t>;</w:t>
      </w:r>
    </w:p>
    <w:p w14:paraId="793F6B14" w14:textId="6E758F5D" w:rsidR="00861EBD" w:rsidRPr="00C52AAC" w:rsidRDefault="00861EBD" w:rsidP="006426F6">
      <w:pPr>
        <w:pStyle w:val="Heading5"/>
      </w:pPr>
      <w:bookmarkStart w:id="3534" w:name="_Ref214024672"/>
      <w:r w:rsidRPr="00C52AAC">
        <w:t xml:space="preserve">entitles the </w:t>
      </w:r>
      <w:r w:rsidR="00F50609" w:rsidRPr="00C52AAC">
        <w:t xml:space="preserve">counterparty </w:t>
      </w:r>
      <w:r w:rsidRPr="00C52AAC">
        <w:t xml:space="preserve">to retain all the revenue derived from the NEM arising out of or in connection with the proportion of the Export Capacity of the Project </w:t>
      </w:r>
      <w:r w:rsidR="00B444A6" w:rsidRPr="00C52AAC">
        <w:t xml:space="preserve">or Project </w:t>
      </w:r>
      <w:r w:rsidR="00017F2D" w:rsidRPr="00C52AAC">
        <w:t xml:space="preserve">Component </w:t>
      </w:r>
      <w:r w:rsidRPr="00C52AAC">
        <w:t>that it controls;</w:t>
      </w:r>
      <w:r w:rsidR="00EB5CC5" w:rsidRPr="00C52AAC">
        <w:t xml:space="preserve"> and</w:t>
      </w:r>
      <w:bookmarkEnd w:id="3534"/>
    </w:p>
    <w:p w14:paraId="3A6F7A8D" w14:textId="2F3A855C" w:rsidR="00861EBD" w:rsidRPr="00C52AAC" w:rsidRDefault="00861EBD" w:rsidP="00D847EB">
      <w:pPr>
        <w:pStyle w:val="Heading5"/>
        <w:numPr>
          <w:ilvl w:val="4"/>
          <w:numId w:val="116"/>
        </w:numPr>
      </w:pPr>
      <w:bookmarkStart w:id="3535" w:name="_Ref214024681"/>
      <w:r w:rsidRPr="00C52AAC">
        <w:t xml:space="preserve">requires the </w:t>
      </w:r>
      <w:r w:rsidR="00F50609" w:rsidRPr="00C52AAC">
        <w:t xml:space="preserve">counterparty </w:t>
      </w:r>
      <w:r w:rsidRPr="00C52AAC">
        <w:t>to pay all costs attributable to the Project’s</w:t>
      </w:r>
      <w:r w:rsidR="00017F2D" w:rsidRPr="00C52AAC">
        <w:t xml:space="preserve">, or </w:t>
      </w:r>
      <w:r w:rsidR="00B444A6" w:rsidRPr="00C52AAC">
        <w:t xml:space="preserve">the relevant </w:t>
      </w:r>
      <w:r w:rsidR="00017F2D" w:rsidRPr="00C52AAC">
        <w:t>Project Component’s,</w:t>
      </w:r>
      <w:r w:rsidRPr="00C52AAC">
        <w:t xml:space="preserve"> participation in the NEM commensurate with the proportion of the Export Capacity of the Project</w:t>
      </w:r>
      <w:r w:rsidR="00017F2D" w:rsidRPr="00C52AAC">
        <w:t>, or Project Component</w:t>
      </w:r>
      <w:r w:rsidR="00B444A6" w:rsidRPr="00C52AAC">
        <w:t xml:space="preserve"> Export Capacity of the relevant Project Component</w:t>
      </w:r>
      <w:r w:rsidR="00017F2D" w:rsidRPr="00C52AAC">
        <w:t>,</w:t>
      </w:r>
      <w:r w:rsidRPr="00C52AAC">
        <w:t xml:space="preserve"> </w:t>
      </w:r>
      <w:r w:rsidR="00F50609" w:rsidRPr="00C52AAC">
        <w:t>that it controls</w:t>
      </w:r>
      <w:r w:rsidRPr="00C52AAC">
        <w:t>;</w:t>
      </w:r>
      <w:bookmarkEnd w:id="3535"/>
    </w:p>
    <w:p w14:paraId="4474E896" w14:textId="238CCB99" w:rsidR="00861EBD" w:rsidRPr="0064524E" w:rsidRDefault="00861EBD" w:rsidP="00861EBD">
      <w:pPr>
        <w:pStyle w:val="Heading4"/>
      </w:pPr>
      <w:r w:rsidRPr="00C52AAC">
        <w:t>entitles Project Operator to retain some discretion and control over the availability of the Project</w:t>
      </w:r>
      <w:r w:rsidR="00017F2D" w:rsidRPr="00C52AAC">
        <w:t xml:space="preserve">, or </w:t>
      </w:r>
      <w:r w:rsidR="00B444A6" w:rsidRPr="00C52AAC">
        <w:t xml:space="preserve">a </w:t>
      </w:r>
      <w:r w:rsidR="00017F2D" w:rsidRPr="00C52AAC">
        <w:t>Project</w:t>
      </w:r>
      <w:r w:rsidR="00017F2D" w:rsidRPr="00106AE8">
        <w:t xml:space="preserve"> Component,</w:t>
      </w:r>
      <w:r w:rsidRPr="0064524E">
        <w:t xml:space="preserve"> and other operational conditions that enable Project Operator to maintain Good Industry Practice;</w:t>
      </w:r>
    </w:p>
    <w:p w14:paraId="4E2C169E" w14:textId="4B625F41" w:rsidR="00861EBD" w:rsidRPr="008129EB" w:rsidRDefault="00861EBD" w:rsidP="00861EBD">
      <w:pPr>
        <w:pStyle w:val="Heading4"/>
      </w:pPr>
      <w:r w:rsidRPr="008129EB">
        <w:t>has a risk allocation that is transparent</w:t>
      </w:r>
      <w:r w:rsidR="00814CAD" w:rsidRPr="008129EB">
        <w:t xml:space="preserve"> and equitable, commensurate with the ability of </w:t>
      </w:r>
      <w:r w:rsidR="00F50609" w:rsidRPr="008129EB">
        <w:t>both Project Operator and the counterparty</w:t>
      </w:r>
      <w:r w:rsidR="00814CAD" w:rsidRPr="008129EB">
        <w:t xml:space="preserve"> to price and manage the risks arising under or in connection with the Wholesale Contract;</w:t>
      </w:r>
    </w:p>
    <w:p w14:paraId="1E11D950" w14:textId="098FD2F9" w:rsidR="00814CAD" w:rsidRPr="008129EB" w:rsidRDefault="00814CAD" w:rsidP="006426F6">
      <w:pPr>
        <w:pStyle w:val="Heading4"/>
      </w:pPr>
      <w:r w:rsidRPr="008129EB">
        <w:t xml:space="preserve">entitles Project Operator to receive a contract price that complies with clause </w:t>
      </w:r>
      <w:r w:rsidRPr="008129EB">
        <w:fldChar w:fldCharType="begin"/>
      </w:r>
      <w:r w:rsidRPr="008129EB">
        <w:instrText xml:space="preserve"> REF _Ref150848459 \n \h </w:instrText>
      </w:r>
      <w:r w:rsidRPr="008129EB">
        <w:fldChar w:fldCharType="separate"/>
      </w:r>
      <w:r w:rsidR="00131566">
        <w:t>15.6</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131566" w:rsidRPr="008129EB">
        <w:t>Bona fide and arm’s length arrangements</w:t>
      </w:r>
      <w:r w:rsidRPr="008129EB">
        <w:fldChar w:fldCharType="end"/>
      </w:r>
      <w:r w:rsidRPr="008129EB">
        <w:t>”);</w:t>
      </w:r>
    </w:p>
    <w:p w14:paraId="1FD5A692" w14:textId="77777777" w:rsidR="00814CAD" w:rsidRPr="008129EB" w:rsidRDefault="00814CAD" w:rsidP="00861EBD">
      <w:pPr>
        <w:pStyle w:val="Heading4"/>
      </w:pPr>
      <w:bookmarkStart w:id="3536" w:name="_Ref209097771"/>
      <w:r w:rsidRPr="008129EB">
        <w:t>has a contract tenor of at least 12 months, and that must be for a duration that is a multiple of 12 months;</w:t>
      </w:r>
      <w:bookmarkEnd w:id="3536"/>
    </w:p>
    <w:p w14:paraId="0DA7188F" w14:textId="238C9787" w:rsidR="00950FCC" w:rsidRPr="008129EB" w:rsidRDefault="00814CAD" w:rsidP="00861EBD">
      <w:pPr>
        <w:pStyle w:val="Heading4"/>
      </w:pPr>
      <w:r w:rsidRPr="008129EB">
        <w:t xml:space="preserve">does not have any explicit or implicit revenue or profit-sharing arrangements between Project Operator and the </w:t>
      </w:r>
      <w:r w:rsidR="00F50609" w:rsidRPr="008129EB">
        <w:t xml:space="preserve">counterparty </w:t>
      </w:r>
      <w:r w:rsidRPr="008129EB">
        <w:t>embedded within the pricing or commercial structure of the Wholesale Contract</w:t>
      </w:r>
      <w:r w:rsidR="00950FCC" w:rsidRPr="008129EB">
        <w:t>; and</w:t>
      </w:r>
    </w:p>
    <w:p w14:paraId="4278657A" w14:textId="25FF1298" w:rsidR="00814CAD" w:rsidRDefault="00814CAD" w:rsidP="006426F6">
      <w:pPr>
        <w:pStyle w:val="Heading4"/>
      </w:pPr>
      <w:r w:rsidRPr="008129EB">
        <w:t>is not a retail electricity supply contract.</w:t>
      </w:r>
    </w:p>
    <w:p w14:paraId="249547A6" w14:textId="44E670F7" w:rsidR="00172819" w:rsidRDefault="00172819" w:rsidP="00172819">
      <w:pPr>
        <w:pStyle w:val="Heading3"/>
      </w:pPr>
      <w:bookmarkStart w:id="3537" w:name="_Ref214024797"/>
      <w:r>
        <w:t xml:space="preserve">For the purposes of determining whether a NSCAS Contract is an Eligible Wholesale Contract under paragraph </w:t>
      </w:r>
      <w:r>
        <w:fldChar w:fldCharType="begin"/>
      </w:r>
      <w:r>
        <w:instrText xml:space="preserve"> REF _Ref167903181 \n \h </w:instrText>
      </w:r>
      <w:r>
        <w:fldChar w:fldCharType="separate"/>
      </w:r>
      <w:r w:rsidR="00131566">
        <w:t>(a)</w:t>
      </w:r>
      <w:r>
        <w:fldChar w:fldCharType="end"/>
      </w:r>
      <w:r>
        <w:t>, the following provisions do not apply:</w:t>
      </w:r>
      <w:bookmarkEnd w:id="3537"/>
    </w:p>
    <w:p w14:paraId="0CCD87FA" w14:textId="2BA3779C" w:rsidR="00172819" w:rsidRDefault="00172819" w:rsidP="00172819">
      <w:pPr>
        <w:pStyle w:val="Heading4"/>
      </w:pPr>
      <w:r>
        <w:lastRenderedPageBreak/>
        <w:t xml:space="preserve">clause </w:t>
      </w:r>
      <w:r>
        <w:fldChar w:fldCharType="begin"/>
      </w:r>
      <w:r>
        <w:instrText xml:space="preserve"> REF _Ref214024672 \w \h </w:instrText>
      </w:r>
      <w:r>
        <w:fldChar w:fldCharType="separate"/>
      </w:r>
      <w:r w:rsidR="00131566">
        <w:t>15.1(a)(iii)(B)</w:t>
      </w:r>
      <w:r>
        <w:fldChar w:fldCharType="end"/>
      </w:r>
      <w:r>
        <w:t>;</w:t>
      </w:r>
    </w:p>
    <w:p w14:paraId="6A2AA393" w14:textId="125B3CCD" w:rsidR="00172819" w:rsidRDefault="00172819" w:rsidP="00172819">
      <w:pPr>
        <w:pStyle w:val="Heading4"/>
      </w:pPr>
      <w:r>
        <w:t xml:space="preserve">clause </w:t>
      </w:r>
      <w:r>
        <w:fldChar w:fldCharType="begin"/>
      </w:r>
      <w:r>
        <w:instrText xml:space="preserve"> REF _Ref214024681 \w \h </w:instrText>
      </w:r>
      <w:r>
        <w:fldChar w:fldCharType="separate"/>
      </w:r>
      <w:r w:rsidR="00131566">
        <w:t>15.1(a)(iii)(C)</w:t>
      </w:r>
      <w:r>
        <w:fldChar w:fldCharType="end"/>
      </w:r>
      <w:r>
        <w:t xml:space="preserve">; and </w:t>
      </w:r>
    </w:p>
    <w:p w14:paraId="71E15217" w14:textId="753A31C6" w:rsidR="00172819" w:rsidRPr="008129EB" w:rsidRDefault="00172819" w:rsidP="00423EAE">
      <w:pPr>
        <w:pStyle w:val="Heading4"/>
      </w:pPr>
      <w:r>
        <w:t xml:space="preserve">clause </w:t>
      </w:r>
      <w:r>
        <w:fldChar w:fldCharType="begin"/>
      </w:r>
      <w:r>
        <w:instrText xml:space="preserve"> REF _Ref209097771 \w \h </w:instrText>
      </w:r>
      <w:r>
        <w:fldChar w:fldCharType="separate"/>
      </w:r>
      <w:r w:rsidR="00131566">
        <w:t>15.1(a)(vii)</w:t>
      </w:r>
      <w:r>
        <w:fldChar w:fldCharType="end"/>
      </w:r>
      <w:r>
        <w:t>.</w:t>
      </w:r>
    </w:p>
    <w:p w14:paraId="653078FB" w14:textId="5D7C1173" w:rsidR="00536178" w:rsidRPr="008129EB" w:rsidDel="004E38CA" w:rsidRDefault="2C388DF0" w:rsidP="00861EBD">
      <w:pPr>
        <w:pStyle w:val="Heading3"/>
      </w:pPr>
      <w:bookmarkStart w:id="3538" w:name="_Ref166243046"/>
      <w:bookmarkStart w:id="3539" w:name="_Ref180668524"/>
      <w:bookmarkStart w:id="3540" w:name="_Ref166239332"/>
      <w:r w:rsidRPr="008129EB">
        <w:t xml:space="preserve">A contract will not be an Eligible </w:t>
      </w:r>
      <w:r w:rsidR="00A00E2E" w:rsidRPr="008129EB">
        <w:t>Wholesale</w:t>
      </w:r>
      <w:r w:rsidR="00386749" w:rsidRPr="008129EB">
        <w:t xml:space="preserve"> </w:t>
      </w:r>
      <w:r w:rsidRPr="008129EB">
        <w:t>Contract if</w:t>
      </w:r>
      <w:bookmarkEnd w:id="3538"/>
      <w:r w:rsidRPr="008129EB">
        <w:t xml:space="preserve"> </w:t>
      </w:r>
      <w:bookmarkStart w:id="3541" w:name="_Ref166751610"/>
      <w:r w:rsidRPr="008129EB">
        <w:t>the Commonwealth considers (acting reasonably) that the contract</w:t>
      </w:r>
      <w:r w:rsidR="00386749" w:rsidRPr="008129EB">
        <w:t xml:space="preserve"> </w:t>
      </w:r>
      <w:bookmarkStart w:id="3542" w:name="_Ref170380674"/>
      <w:bookmarkEnd w:id="3541"/>
      <w:r w:rsidR="00536178" w:rsidRPr="008129EB" w:rsidDel="004E38CA">
        <w:t>is not on reasonable commercial terms</w:t>
      </w:r>
      <w:r w:rsidR="00386749" w:rsidRPr="008129EB">
        <w:t>.</w:t>
      </w:r>
      <w:bookmarkEnd w:id="3539"/>
      <w:bookmarkEnd w:id="3542"/>
    </w:p>
    <w:p w14:paraId="0DBC9A8A" w14:textId="4FE9131E" w:rsidR="00351DF6" w:rsidRDefault="00520AAC" w:rsidP="00861EBD">
      <w:pPr>
        <w:pStyle w:val="Heading3"/>
      </w:pPr>
      <w:bookmarkStart w:id="3543" w:name="_Ref167912879"/>
      <w:r w:rsidRPr="008129EB">
        <w:t>The Commonwealth may waive any</w:t>
      </w:r>
      <w:r w:rsidR="00C50509" w:rsidRPr="008129EB">
        <w:t xml:space="preserve"> of the</w:t>
      </w:r>
      <w:r w:rsidRPr="008129EB">
        <w:t xml:space="preserve"> conditions set out in paragraph</w:t>
      </w:r>
      <w:r w:rsidR="004656C2">
        <w:t>s</w:t>
      </w:r>
      <w:r w:rsidRPr="008129EB">
        <w:t xml:space="preserve"> </w:t>
      </w:r>
      <w:r w:rsidR="006D09AE" w:rsidRPr="008129EB">
        <w:fldChar w:fldCharType="begin"/>
      </w:r>
      <w:r w:rsidR="006D09AE" w:rsidRPr="008129EB">
        <w:instrText xml:space="preserve"> REF _Ref167903181 \n \h </w:instrText>
      </w:r>
      <w:r w:rsidR="00861EBD" w:rsidRPr="008129EB">
        <w:instrText xml:space="preserve"> \* MERGEFORMAT </w:instrText>
      </w:r>
      <w:r w:rsidR="006D09AE" w:rsidRPr="008129EB">
        <w:fldChar w:fldCharType="separate"/>
      </w:r>
      <w:r w:rsidR="00131566">
        <w:t>(a)</w:t>
      </w:r>
      <w:r w:rsidR="006D09AE" w:rsidRPr="008129EB">
        <w:fldChar w:fldCharType="end"/>
      </w:r>
      <w:r w:rsidR="00403E2E" w:rsidRPr="008129EB">
        <w:t xml:space="preserve"> </w:t>
      </w:r>
      <w:r w:rsidR="004656C2">
        <w:t>and</w:t>
      </w:r>
      <w:r w:rsidR="00403E2E" w:rsidRPr="008129EB">
        <w:t xml:space="preserve"> </w:t>
      </w:r>
      <w:r w:rsidR="00725DFD" w:rsidRPr="008129EB">
        <w:fldChar w:fldCharType="begin"/>
      </w:r>
      <w:r w:rsidR="00725DFD" w:rsidRPr="008129EB">
        <w:instrText xml:space="preserve"> REF _Ref180668524 \n \h </w:instrText>
      </w:r>
      <w:r w:rsidR="00861EBD" w:rsidRPr="008129EB">
        <w:instrText xml:space="preserve"> \* MERGEFORMAT </w:instrText>
      </w:r>
      <w:r w:rsidR="00725DFD" w:rsidRPr="008129EB">
        <w:fldChar w:fldCharType="separate"/>
      </w:r>
      <w:r w:rsidR="00131566">
        <w:t>(c)</w:t>
      </w:r>
      <w:r w:rsidR="00725DFD" w:rsidRPr="008129EB">
        <w:fldChar w:fldCharType="end"/>
      </w:r>
      <w:r w:rsidRPr="008129EB">
        <w:t xml:space="preserve"> at its discretion</w:t>
      </w:r>
      <w:r w:rsidR="00636C70" w:rsidRPr="008129EB">
        <w:t>, including</w:t>
      </w:r>
      <w:r w:rsidR="00351DF6">
        <w:t>:</w:t>
      </w:r>
    </w:p>
    <w:p w14:paraId="0C045EAC" w14:textId="210E32DB" w:rsidR="00351DF6" w:rsidRDefault="00351DF6" w:rsidP="00351DF6">
      <w:pPr>
        <w:pStyle w:val="Heading4"/>
      </w:pPr>
      <w:r>
        <w:t xml:space="preserve">following the provision of information under clauses </w:t>
      </w:r>
      <w:r>
        <w:fldChar w:fldCharType="begin"/>
      </w:r>
      <w:r>
        <w:instrText xml:space="preserve"> REF _Ref139385534 \w \h </w:instrText>
      </w:r>
      <w:r>
        <w:fldChar w:fldCharType="separate"/>
      </w:r>
      <w:r w:rsidR="00131566">
        <w:t>15.2(a)</w:t>
      </w:r>
      <w:r>
        <w:fldChar w:fldCharType="end"/>
      </w:r>
      <w:r>
        <w:t xml:space="preserve"> </w:t>
      </w:r>
      <w:r w:rsidRPr="008129EB">
        <w:t>(“</w:t>
      </w:r>
      <w:r w:rsidRPr="008129EB">
        <w:fldChar w:fldCharType="begin"/>
      </w:r>
      <w:r w:rsidRPr="008129EB">
        <w:instrText xml:space="preserve"> REF _Ref166256245 \h  \* MERGEFORMAT </w:instrText>
      </w:r>
      <w:r w:rsidRPr="008129EB">
        <w:fldChar w:fldCharType="separate"/>
      </w:r>
      <w:r w:rsidR="00131566" w:rsidRPr="008129EB">
        <w:t>Notification of Wholesale Contract</w:t>
      </w:r>
      <w:r w:rsidRPr="008129EB">
        <w:fldChar w:fldCharType="end"/>
      </w:r>
      <w:r w:rsidRPr="008129EB">
        <w:t>”)</w:t>
      </w:r>
      <w:r>
        <w:t xml:space="preserve"> or </w:t>
      </w:r>
      <w:r>
        <w:fldChar w:fldCharType="begin"/>
      </w:r>
      <w:r>
        <w:instrText xml:space="preserve"> REF _Ref163721632 \w \h </w:instrText>
      </w:r>
      <w:r>
        <w:fldChar w:fldCharType="separate"/>
      </w:r>
      <w:r w:rsidR="00131566">
        <w:t>15.3(a)</w:t>
      </w:r>
      <w:r>
        <w:fldChar w:fldCharType="end"/>
      </w:r>
      <w:r>
        <w:t xml:space="preserve"> (“</w:t>
      </w:r>
      <w:r>
        <w:fldChar w:fldCharType="begin"/>
      </w:r>
      <w:r>
        <w:instrText xml:space="preserve"> REF _Ref166503827 \h </w:instrText>
      </w:r>
      <w:r>
        <w:fldChar w:fldCharType="separate"/>
      </w:r>
      <w:r w:rsidR="00131566" w:rsidRPr="008129EB">
        <w:t>Amendment to Wholesale Contract</w:t>
      </w:r>
      <w:r>
        <w:fldChar w:fldCharType="end"/>
      </w:r>
      <w:r>
        <w:t>”);</w:t>
      </w:r>
    </w:p>
    <w:p w14:paraId="01FB7116" w14:textId="72168158" w:rsidR="00351DF6" w:rsidRDefault="00351DF6" w:rsidP="009A2374">
      <w:pPr>
        <w:pStyle w:val="Heading4"/>
      </w:pPr>
      <w:r>
        <w:t xml:space="preserve">in the context of a verification of a Wholesale Contract conducted under clause </w:t>
      </w:r>
      <w:r>
        <w:fldChar w:fldCharType="begin"/>
      </w:r>
      <w:r>
        <w:instrText xml:space="preserve"> REF _Ref163809904 \w \h </w:instrText>
      </w:r>
      <w:r>
        <w:fldChar w:fldCharType="separate"/>
      </w:r>
      <w:r w:rsidR="00131566">
        <w:t>15.4(a)</w:t>
      </w:r>
      <w:r>
        <w:fldChar w:fldCharType="end"/>
      </w:r>
      <w:r>
        <w:t xml:space="preserve"> (“</w:t>
      </w:r>
      <w:r>
        <w:fldChar w:fldCharType="begin"/>
      </w:r>
      <w:r>
        <w:instrText xml:space="preserve"> REF _Ref166245025 \h </w:instrText>
      </w:r>
      <w:r>
        <w:fldChar w:fldCharType="separate"/>
      </w:r>
      <w:r w:rsidR="00131566" w:rsidRPr="008129EB">
        <w:t>Verification of Eligible Wholesale</w:t>
      </w:r>
      <w:r w:rsidR="00131566" w:rsidRPr="008129EB" w:rsidDel="000B6F7D">
        <w:t xml:space="preserve"> </w:t>
      </w:r>
      <w:r w:rsidR="00131566" w:rsidRPr="008129EB">
        <w:t>Contracts</w:t>
      </w:r>
      <w:r>
        <w:fldChar w:fldCharType="end"/>
      </w:r>
      <w:r>
        <w:t>”); or</w:t>
      </w:r>
    </w:p>
    <w:p w14:paraId="5AD160E4" w14:textId="4CF43129" w:rsidR="00351DF6" w:rsidRDefault="00636C70" w:rsidP="00351DF6">
      <w:pPr>
        <w:pStyle w:val="Heading4"/>
      </w:pPr>
      <w:r w:rsidRPr="008129EB">
        <w:t xml:space="preserve">when Project Operator has made a request </w:t>
      </w:r>
      <w:r w:rsidR="009A2374">
        <w:t xml:space="preserve">for a waiver </w:t>
      </w:r>
      <w:r w:rsidRPr="008129EB">
        <w:t>under clause</w:t>
      </w:r>
      <w:r w:rsidR="005D705C" w:rsidRPr="008129EB">
        <w:t xml:space="preserve"> </w:t>
      </w:r>
      <w:r w:rsidR="005D705C" w:rsidRPr="008129EB">
        <w:fldChar w:fldCharType="begin"/>
      </w:r>
      <w:r w:rsidR="005D705C" w:rsidRPr="008129EB">
        <w:instrText xml:space="preserve"> REF _Ref139385534 \r \h  \* MERGEFORMAT </w:instrText>
      </w:r>
      <w:r w:rsidR="005D705C" w:rsidRPr="008129EB">
        <w:fldChar w:fldCharType="separate"/>
      </w:r>
      <w:r w:rsidR="00131566">
        <w:t>15.2(a)</w:t>
      </w:r>
      <w:r w:rsidR="005D705C" w:rsidRPr="008129EB">
        <w:fldChar w:fldCharType="end"/>
      </w:r>
      <w:r w:rsidR="0089663F" w:rsidRPr="008129EB">
        <w:t xml:space="preserve"> </w:t>
      </w:r>
      <w:r w:rsidR="005D705C" w:rsidRPr="008129EB">
        <w:t>(“</w:t>
      </w:r>
      <w:r w:rsidR="005D705C" w:rsidRPr="008129EB">
        <w:fldChar w:fldCharType="begin"/>
      </w:r>
      <w:r w:rsidR="005D705C" w:rsidRPr="008129EB">
        <w:instrText xml:space="preserve"> REF _Ref166256245 \h  \* MERGEFORMAT </w:instrText>
      </w:r>
      <w:r w:rsidR="005D705C" w:rsidRPr="008129EB">
        <w:fldChar w:fldCharType="separate"/>
      </w:r>
      <w:r w:rsidR="00131566" w:rsidRPr="008129EB">
        <w:t>Notification of Wholesale Contract</w:t>
      </w:r>
      <w:r w:rsidR="005D705C" w:rsidRPr="008129EB">
        <w:fldChar w:fldCharType="end"/>
      </w:r>
      <w:r w:rsidR="005D705C" w:rsidRPr="008129EB">
        <w:t>”)</w:t>
      </w:r>
      <w:r w:rsidR="00520AAC" w:rsidRPr="008129EB">
        <w:t>.</w:t>
      </w:r>
      <w:bookmarkEnd w:id="3543"/>
      <w:r w:rsidR="00F410B3" w:rsidRPr="008129EB">
        <w:t xml:space="preserve"> </w:t>
      </w:r>
    </w:p>
    <w:p w14:paraId="0F9E32EB" w14:textId="405FF77D" w:rsidR="00520AAC" w:rsidRPr="008129EB" w:rsidDel="004E38CA" w:rsidRDefault="004656C2" w:rsidP="009A2374">
      <w:pPr>
        <w:spacing w:after="240"/>
        <w:ind w:left="1474"/>
      </w:pPr>
      <w:r>
        <w:t>If the Commonwealth elects to do so, the contract which is the subject of the waiver will be deemed to be an Eligible Wholesale Contract for the purposes of this agreement</w:t>
      </w:r>
      <w:r w:rsidR="005408AF">
        <w:t>, provided that any remaining condition</w:t>
      </w:r>
      <w:r w:rsidR="006E26FB">
        <w:t>s</w:t>
      </w:r>
      <w:r w:rsidR="005408AF">
        <w:t xml:space="preserve"> set out in paragraph </w:t>
      </w:r>
      <w:r w:rsidR="005408AF">
        <w:fldChar w:fldCharType="begin"/>
      </w:r>
      <w:r w:rsidR="005408AF">
        <w:instrText xml:space="preserve"> REF _Ref167903181 \n \h </w:instrText>
      </w:r>
      <w:r w:rsidR="00351DF6">
        <w:instrText xml:space="preserve"> \* MERGEFORMAT </w:instrText>
      </w:r>
      <w:r w:rsidR="005408AF">
        <w:fldChar w:fldCharType="separate"/>
      </w:r>
      <w:r w:rsidR="00131566">
        <w:t>(a)</w:t>
      </w:r>
      <w:r w:rsidR="005408AF">
        <w:fldChar w:fldCharType="end"/>
      </w:r>
      <w:r w:rsidR="005408AF">
        <w:t xml:space="preserve"> or </w:t>
      </w:r>
      <w:r w:rsidR="005408AF">
        <w:fldChar w:fldCharType="begin"/>
      </w:r>
      <w:r w:rsidR="005408AF">
        <w:instrText xml:space="preserve"> REF _Ref180668524 \n \h </w:instrText>
      </w:r>
      <w:r w:rsidR="00351DF6">
        <w:instrText xml:space="preserve"> \* MERGEFORMAT </w:instrText>
      </w:r>
      <w:r w:rsidR="005408AF">
        <w:fldChar w:fldCharType="separate"/>
      </w:r>
      <w:r w:rsidR="00131566">
        <w:t>(c)</w:t>
      </w:r>
      <w:r w:rsidR="005408AF">
        <w:fldChar w:fldCharType="end"/>
      </w:r>
      <w:r w:rsidR="005408AF">
        <w:t xml:space="preserve"> (that ha</w:t>
      </w:r>
      <w:r w:rsidR="006E26FB">
        <w:t>ve</w:t>
      </w:r>
      <w:r w:rsidR="005408AF">
        <w:t xml:space="preserve"> not been waived) </w:t>
      </w:r>
      <w:r w:rsidR="006E26FB">
        <w:t xml:space="preserve">are </w:t>
      </w:r>
      <w:r w:rsidR="005408AF">
        <w:t>satisfied</w:t>
      </w:r>
      <w:r>
        <w:t>.</w:t>
      </w:r>
    </w:p>
    <w:p w14:paraId="43140CE8" w14:textId="77777777" w:rsidR="00536178" w:rsidRPr="008129EB" w:rsidDel="002302EA" w:rsidRDefault="00536178" w:rsidP="00E07D88">
      <w:pPr>
        <w:pStyle w:val="Heading3"/>
        <w:keepNext/>
      </w:pPr>
      <w:bookmarkStart w:id="3544" w:name="_Ref166243254"/>
      <w:r w:rsidRPr="008129EB" w:rsidDel="002302EA">
        <w:t>The Commonwealth may, from time to time, provide to Project Operator guidance in relation to what information is:</w:t>
      </w:r>
      <w:bookmarkEnd w:id="3544"/>
    </w:p>
    <w:p w14:paraId="7DDD3868" w14:textId="270CC9E4" w:rsidR="00094077" w:rsidRDefault="00536178" w:rsidP="00861EBD">
      <w:pPr>
        <w:pStyle w:val="Heading4"/>
      </w:pPr>
      <w:r w:rsidRPr="008129EB" w:rsidDel="002302EA">
        <w:t>relevant to the determination of</w:t>
      </w:r>
      <w:r w:rsidR="00094077">
        <w:t xml:space="preserve"> </w:t>
      </w:r>
      <w:r w:rsidR="006E26FB">
        <w:t>whether</w:t>
      </w:r>
      <w:r w:rsidR="00094077">
        <w:t>:</w:t>
      </w:r>
      <w:r w:rsidR="006E26FB">
        <w:t xml:space="preserve"> </w:t>
      </w:r>
    </w:p>
    <w:p w14:paraId="15CA4B27" w14:textId="79BA5F0C" w:rsidR="00094077" w:rsidRDefault="006E26FB" w:rsidP="00611CDD">
      <w:pPr>
        <w:pStyle w:val="Heading5"/>
      </w:pPr>
      <w:r>
        <w:t xml:space="preserve">a Wholesale Contract is </w:t>
      </w:r>
      <w:r w:rsidR="00536178" w:rsidRPr="008129EB" w:rsidDel="002302EA">
        <w:t xml:space="preserve">an Eligible </w:t>
      </w:r>
      <w:r w:rsidR="00A00E2E" w:rsidRPr="008129EB">
        <w:t>Wholesale</w:t>
      </w:r>
      <w:r w:rsidR="007C3F60" w:rsidRPr="008129EB">
        <w:t xml:space="preserve"> </w:t>
      </w:r>
      <w:r w:rsidR="00536178" w:rsidRPr="008129EB" w:rsidDel="002302EA">
        <w:t>Contract (including the definition of “reasonable commercial terms”</w:t>
      </w:r>
      <w:r w:rsidR="004D5ABA" w:rsidRPr="008129EB">
        <w:t xml:space="preserve"> </w:t>
      </w:r>
      <w:r>
        <w:t>and</w:t>
      </w:r>
      <w:r w:rsidRPr="008129EB">
        <w:t xml:space="preserve"> </w:t>
      </w:r>
      <w:r w:rsidR="004D5ABA" w:rsidRPr="008129EB">
        <w:t>what constitutes a risk allocation that is “transparent and equitable”</w:t>
      </w:r>
      <w:r w:rsidR="00536178" w:rsidRPr="008129EB" w:rsidDel="002302EA">
        <w:t>)</w:t>
      </w:r>
      <w:r w:rsidR="00094077">
        <w:t>;</w:t>
      </w:r>
    </w:p>
    <w:p w14:paraId="7E756683" w14:textId="76A43471" w:rsidR="00094077" w:rsidRDefault="00094077" w:rsidP="00094077">
      <w:pPr>
        <w:pStyle w:val="Heading5"/>
      </w:pPr>
      <w:r>
        <w:t xml:space="preserve">a Wholesale Contract </w:t>
      </w:r>
      <w:r w:rsidR="00692601">
        <w:t>falls within the meaning of</w:t>
      </w:r>
      <w:r>
        <w:t xml:space="preserve"> a NSCAS Contract</w:t>
      </w:r>
      <w:r w:rsidR="00096CA6">
        <w:t xml:space="preserve"> or </w:t>
      </w:r>
      <w:r w:rsidR="00B4783F">
        <w:t xml:space="preserve">a </w:t>
      </w:r>
      <w:r w:rsidR="00096CA6">
        <w:t>Remedial Action Scheme Contract</w:t>
      </w:r>
      <w:r>
        <w:t xml:space="preserve">; or </w:t>
      </w:r>
    </w:p>
    <w:p w14:paraId="733FE836" w14:textId="764B9878" w:rsidR="00536178" w:rsidRPr="0064524E" w:rsidDel="002302EA" w:rsidRDefault="00094077" w:rsidP="00611CDD">
      <w:pPr>
        <w:pStyle w:val="Heading5"/>
      </w:pPr>
      <w:r>
        <w:t xml:space="preserve">a NSCAS Contract </w:t>
      </w:r>
      <w:r w:rsidRPr="00094077">
        <w:t>constrain</w:t>
      </w:r>
      <w:r>
        <w:t>s</w:t>
      </w:r>
      <w:r w:rsidRPr="00094077">
        <w:t>, reduce</w:t>
      </w:r>
      <w:r>
        <w:t>s</w:t>
      </w:r>
      <w:r w:rsidRPr="00094077">
        <w:t xml:space="preserve"> or otherwise </w:t>
      </w:r>
      <w:r w:rsidR="00C728AA">
        <w:t xml:space="preserve">has an adverse </w:t>
      </w:r>
      <w:r w:rsidRPr="00094077">
        <w:t>impact</w:t>
      </w:r>
      <w:r w:rsidR="00C728AA">
        <w:t xml:space="preserve"> on</w:t>
      </w:r>
      <w:r w:rsidRPr="00094077">
        <w:t xml:space="preserve"> the ability of Project Operator to </w:t>
      </w:r>
      <w:r w:rsidRPr="0064524E">
        <w:t>maximise revenue in respect of, or otherwise operate in accordance with the price signals applying to, the Project</w:t>
      </w:r>
      <w:r w:rsidR="00536178" w:rsidRPr="0064524E" w:rsidDel="002302EA">
        <w:t xml:space="preserve">; and </w:t>
      </w:r>
    </w:p>
    <w:p w14:paraId="75BC47D7" w14:textId="2363F55E" w:rsidR="00536178" w:rsidRPr="008129EB" w:rsidDel="002302EA" w:rsidRDefault="00536178" w:rsidP="00861EBD">
      <w:pPr>
        <w:pStyle w:val="Heading4"/>
      </w:pPr>
      <w:r w:rsidRPr="008129EB" w:rsidDel="002302EA">
        <w:t>required to be provided to the Commonwealth pursuant to this clause </w:t>
      </w:r>
      <w:r w:rsidRPr="008129EB" w:rsidDel="002302EA">
        <w:fldChar w:fldCharType="begin"/>
      </w:r>
      <w:r w:rsidRPr="008129EB" w:rsidDel="002302EA">
        <w:instrText xml:space="preserve"> REF _Ref163567194 \w \h </w:instrText>
      </w:r>
      <w:r w:rsidR="005D705C" w:rsidRPr="008129EB">
        <w:instrText xml:space="preserve"> \* MERGEFORMAT </w:instrText>
      </w:r>
      <w:r w:rsidRPr="008129EB" w:rsidDel="002302EA">
        <w:fldChar w:fldCharType="separate"/>
      </w:r>
      <w:r w:rsidR="00131566">
        <w:t>15.1</w:t>
      </w:r>
      <w:r w:rsidRPr="008129EB" w:rsidDel="002302EA">
        <w:fldChar w:fldCharType="end"/>
      </w:r>
      <w:r w:rsidR="006E26FB">
        <w:t xml:space="preserve"> or clause </w:t>
      </w:r>
      <w:r w:rsidR="006E26FB">
        <w:fldChar w:fldCharType="begin"/>
      </w:r>
      <w:r w:rsidR="006E26FB">
        <w:instrText xml:space="preserve"> REF _Ref166245025 \r \h </w:instrText>
      </w:r>
      <w:r w:rsidR="006E26FB">
        <w:fldChar w:fldCharType="separate"/>
      </w:r>
      <w:r w:rsidR="00131566">
        <w:t>15.4</w:t>
      </w:r>
      <w:r w:rsidR="006E26FB">
        <w:fldChar w:fldCharType="end"/>
      </w:r>
      <w:r w:rsidRPr="008129EB" w:rsidDel="002302EA">
        <w:t xml:space="preserve">, </w:t>
      </w:r>
    </w:p>
    <w:p w14:paraId="531CF66B" w14:textId="11D625E0" w:rsidR="00536178" w:rsidRPr="008129EB" w:rsidDel="002302EA" w:rsidRDefault="00536178" w:rsidP="0058045D">
      <w:pPr>
        <w:pStyle w:val="Heading4"/>
        <w:numPr>
          <w:ilvl w:val="0"/>
          <w:numId w:val="0"/>
        </w:numPr>
        <w:ind w:left="1474"/>
      </w:pPr>
      <w:r w:rsidRPr="008129EB" w:rsidDel="002302EA">
        <w:t>and Project Operator must comply with that guidance</w:t>
      </w:r>
      <w:r w:rsidR="00636C70" w:rsidRPr="008129EB">
        <w:t xml:space="preserve">, provided that the Commonwealth may only clarify or broaden, and not narrow, the definition of an “Eligible </w:t>
      </w:r>
      <w:r w:rsidR="00A00E2E" w:rsidRPr="008129EB">
        <w:t>Wholesale</w:t>
      </w:r>
      <w:r w:rsidR="006D6B05" w:rsidRPr="008129EB">
        <w:t xml:space="preserve"> </w:t>
      </w:r>
      <w:r w:rsidR="00636C70" w:rsidRPr="008129EB">
        <w:t xml:space="preserve">Contract” </w:t>
      </w:r>
      <w:r w:rsidR="00373D5A">
        <w:t xml:space="preserve">or a “NSCAS Contract” </w:t>
      </w:r>
      <w:r w:rsidR="00636C70" w:rsidRPr="008129EB">
        <w:t>under this agreement</w:t>
      </w:r>
      <w:r w:rsidRPr="008129EB" w:rsidDel="002302EA">
        <w:t>.</w:t>
      </w:r>
    </w:p>
    <w:p w14:paraId="192655B1" w14:textId="49DE2D69" w:rsidR="00FF0D97" w:rsidRPr="008129EB" w:rsidRDefault="2C388DF0" w:rsidP="0058045D">
      <w:pPr>
        <w:pStyle w:val="Heading2"/>
      </w:pPr>
      <w:bookmarkStart w:id="3545" w:name="_Ref166256245"/>
      <w:bookmarkStart w:id="3546" w:name="_Ref166243409"/>
      <w:bookmarkStart w:id="3547" w:name="_Toc232683694"/>
      <w:r w:rsidRPr="008129EB">
        <w:lastRenderedPageBreak/>
        <w:t xml:space="preserve">Notification of </w:t>
      </w:r>
      <w:r w:rsidR="00A00E2E" w:rsidRPr="008129EB">
        <w:t>Wholesale</w:t>
      </w:r>
      <w:r w:rsidR="000B6F7D" w:rsidRPr="008129EB">
        <w:t xml:space="preserve"> </w:t>
      </w:r>
      <w:r w:rsidRPr="008129EB">
        <w:t>Contract</w:t>
      </w:r>
      <w:bookmarkEnd w:id="3532"/>
      <w:bookmarkEnd w:id="3540"/>
      <w:bookmarkEnd w:id="3545"/>
      <w:bookmarkEnd w:id="3546"/>
      <w:bookmarkEnd w:id="3547"/>
    </w:p>
    <w:p w14:paraId="2C1C1D1B" w14:textId="77777777" w:rsidR="00746863" w:rsidRPr="008129EB" w:rsidRDefault="00746863" w:rsidP="007261E3">
      <w:pPr>
        <w:keepNext/>
        <w:ind w:left="737"/>
      </w:pPr>
      <w:r w:rsidRPr="008129EB">
        <w:t>[</w:t>
      </w:r>
      <w:r w:rsidRPr="00453ECB">
        <w:rPr>
          <w:b/>
          <w:bCs/>
          <w:i/>
          <w:iCs/>
          <w:highlight w:val="lightGray"/>
        </w:rPr>
        <w:t>Note: The Commonwealth requires detailed information about all Wholesale Contracts entered into by Project Operator to prevent the manipulation and/or misrepresentation of Operational Revenue.</w:t>
      </w:r>
      <w:r w:rsidRPr="008129EB">
        <w:t>]</w:t>
      </w:r>
    </w:p>
    <w:p w14:paraId="6EB23393" w14:textId="7B3EB494" w:rsidR="00980F36" w:rsidRPr="008129EB" w:rsidRDefault="00980F36" w:rsidP="00CC1117">
      <w:pPr>
        <w:pStyle w:val="Heading3"/>
        <w:spacing w:before="240"/>
      </w:pPr>
      <w:bookmarkStart w:id="3548" w:name="_Ref139385534"/>
      <w:r w:rsidRPr="008129EB">
        <w:t xml:space="preserve">Within </w:t>
      </w:r>
      <w:r w:rsidR="00EB5CC5">
        <w:t>ten (</w:t>
      </w:r>
      <w:r w:rsidRPr="008129EB">
        <w:t>10</w:t>
      </w:r>
      <w:r w:rsidR="00EB5CC5">
        <w:t>)</w:t>
      </w:r>
      <w:r w:rsidRPr="008129EB">
        <w:t xml:space="preserve"> Business Days after the execution of a </w:t>
      </w:r>
      <w:r w:rsidR="00A00E2E" w:rsidRPr="008129EB">
        <w:t>Wholesale</w:t>
      </w:r>
      <w:r w:rsidR="000B6F7D" w:rsidRPr="008129EB">
        <w:t xml:space="preserve"> </w:t>
      </w:r>
      <w:r w:rsidR="00091412" w:rsidRPr="008129EB">
        <w:t>Contract</w:t>
      </w:r>
      <w:r w:rsidR="00C8307D">
        <w:t xml:space="preserve"> (or within </w:t>
      </w:r>
      <w:r w:rsidR="007912B9">
        <w:t>20</w:t>
      </w:r>
      <w:r w:rsidR="00C8307D">
        <w:t xml:space="preserve"> Business Days after the Signing Date for </w:t>
      </w:r>
      <w:r w:rsidR="006E26FB">
        <w:t xml:space="preserve">a </w:t>
      </w:r>
      <w:r w:rsidR="00C8307D">
        <w:t>Wholesale Contract executed prior to the Signing Date)</w:t>
      </w:r>
      <w:r w:rsidRPr="008129EB">
        <w:t xml:space="preserve">, Project Operator must provide </w:t>
      </w:r>
      <w:r w:rsidR="00BD3E9C" w:rsidRPr="008129EB">
        <w:t xml:space="preserve">to </w:t>
      </w:r>
      <w:r w:rsidRPr="008129EB">
        <w:t>the Commonwealth a notice setting out</w:t>
      </w:r>
      <w:r w:rsidR="00C50509" w:rsidRPr="008129EB">
        <w:t xml:space="preserve"> details of the </w:t>
      </w:r>
      <w:r w:rsidR="00B50417" w:rsidRPr="008129EB">
        <w:t>Wholesale</w:t>
      </w:r>
      <w:r w:rsidR="00C50509" w:rsidRPr="008129EB">
        <w:t xml:space="preserve"> Contract including</w:t>
      </w:r>
      <w:r w:rsidRPr="008129EB">
        <w:t>:</w:t>
      </w:r>
      <w:bookmarkEnd w:id="3548"/>
      <w:r w:rsidRPr="008129EB">
        <w:t xml:space="preserve"> </w:t>
      </w:r>
    </w:p>
    <w:p w14:paraId="45718B28" w14:textId="6610DC88" w:rsidR="00031F67" w:rsidRPr="0064524E" w:rsidRDefault="2C388DF0" w:rsidP="004B7781">
      <w:pPr>
        <w:pStyle w:val="Heading4"/>
      </w:pPr>
      <w:r w:rsidRPr="008129EB">
        <w:t xml:space="preserve">whether or not </w:t>
      </w:r>
      <w:r w:rsidR="00A16671">
        <w:t xml:space="preserve">Project Operator considers that </w:t>
      </w:r>
      <w:r w:rsidRPr="008129EB">
        <w:t xml:space="preserve">the contract qualifies as an Eligible </w:t>
      </w:r>
      <w:r w:rsidR="00A00E2E" w:rsidRPr="008129EB">
        <w:t>Wholesale</w:t>
      </w:r>
      <w:r w:rsidR="005659B7" w:rsidRPr="008129EB">
        <w:t xml:space="preserve"> </w:t>
      </w:r>
      <w:r w:rsidRPr="008129EB">
        <w:t xml:space="preserve">Contract (including sufficient supporting details and evidence for the Commonwealth to verify whether the contract qualifies as an Eligible </w:t>
      </w:r>
      <w:r w:rsidR="00A00E2E" w:rsidRPr="0064524E">
        <w:t>Wholesale</w:t>
      </w:r>
      <w:r w:rsidR="005659B7" w:rsidRPr="0064524E">
        <w:t xml:space="preserve"> </w:t>
      </w:r>
      <w:r w:rsidRPr="0064524E">
        <w:t>Contract);</w:t>
      </w:r>
    </w:p>
    <w:p w14:paraId="2FF46801" w14:textId="4CCA2523" w:rsidR="00980F36" w:rsidRPr="0064524E" w:rsidRDefault="2C388DF0" w:rsidP="004B7781">
      <w:pPr>
        <w:pStyle w:val="Heading4"/>
      </w:pPr>
      <w:r w:rsidRPr="0064524E">
        <w:t>the tenor of that contract</w:t>
      </w:r>
      <w:r w:rsidR="00017F2D" w:rsidRPr="0064524E">
        <w:t xml:space="preserve"> </w:t>
      </w:r>
      <w:r w:rsidR="00017F2D" w:rsidRPr="00106AE8">
        <w:t>and details of the Project Component(s) to which it relates</w:t>
      </w:r>
      <w:r w:rsidRPr="0064524E">
        <w:t>;</w:t>
      </w:r>
    </w:p>
    <w:p w14:paraId="636AEAF8" w14:textId="77777777" w:rsidR="008D7688" w:rsidRPr="00FC341E" w:rsidRDefault="00C14A2A" w:rsidP="004B7781">
      <w:pPr>
        <w:pStyle w:val="Heading4"/>
      </w:pPr>
      <w:r w:rsidRPr="008129EB">
        <w:t>Project Operator’s reasonable estimate of the revenue that Project Operator will be entitled to receive during the tenor of that contract</w:t>
      </w:r>
      <w:r w:rsidR="006E26FB">
        <w:t>,</w:t>
      </w:r>
      <w:r w:rsidRPr="008129EB">
        <w:t xml:space="preserve"> in each case allocated on a </w:t>
      </w:r>
      <w:r w:rsidR="00C56DAA" w:rsidRPr="00FC341E">
        <w:t xml:space="preserve">Support </w:t>
      </w:r>
      <w:r w:rsidR="003E5569" w:rsidRPr="00FC341E">
        <w:t>Year</w:t>
      </w:r>
      <w:r w:rsidRPr="00FC341E">
        <w:t xml:space="preserve"> basis</w:t>
      </w:r>
      <w:r w:rsidR="008D7688" w:rsidRPr="00FC341E">
        <w:t>;</w:t>
      </w:r>
    </w:p>
    <w:p w14:paraId="41405587" w14:textId="31946271" w:rsidR="00773EF8" w:rsidRDefault="00A16671" w:rsidP="004B7781">
      <w:pPr>
        <w:pStyle w:val="Heading4"/>
      </w:pPr>
      <w:r>
        <w:t xml:space="preserve">If applicable, whether or not </w:t>
      </w:r>
      <w:r w:rsidR="00A87DBC">
        <w:t xml:space="preserve">Project Operator considers that </w:t>
      </w:r>
      <w:r w:rsidR="008D7688" w:rsidRPr="00FC341E">
        <w:t xml:space="preserve">the </w:t>
      </w:r>
      <w:r w:rsidR="0009538A">
        <w:t xml:space="preserve">Wholesale Contract qualifies as </w:t>
      </w:r>
      <w:r w:rsidR="008D7688" w:rsidRPr="00FC341E">
        <w:t xml:space="preserve">a NSCAS Contract, </w:t>
      </w:r>
      <w:r w:rsidR="0009538A">
        <w:t>and if so</w:t>
      </w:r>
      <w:r w:rsidR="007E4162">
        <w:t xml:space="preserve">, </w:t>
      </w:r>
      <w:r w:rsidR="008D7688" w:rsidRPr="00FC341E">
        <w:t xml:space="preserve">whether the NCAS Contract constrains, reduces or otherwise </w:t>
      </w:r>
      <w:r w:rsidR="009147DB" w:rsidRPr="00FC341E">
        <w:t xml:space="preserve">has an adverse </w:t>
      </w:r>
      <w:r w:rsidR="008D7688" w:rsidRPr="00FC341E">
        <w:t>impact</w:t>
      </w:r>
      <w:r w:rsidR="009147DB" w:rsidRPr="00FC341E">
        <w:t xml:space="preserve"> on</w:t>
      </w:r>
      <w:r w:rsidR="008D7688" w:rsidRPr="00FC341E">
        <w:t xml:space="preserve"> the ability of Project Operator to maximise revenue in respect of, or otherwise operate in accordance with the price signals applying to, the Project</w:t>
      </w:r>
      <w:r w:rsidR="00C14A2A" w:rsidRPr="00FC341E">
        <w:t>;</w:t>
      </w:r>
    </w:p>
    <w:p w14:paraId="17DA377D" w14:textId="2491521C" w:rsidR="00C14A2A" w:rsidRPr="00FC341E" w:rsidRDefault="00773EF8" w:rsidP="00494718">
      <w:pPr>
        <w:pStyle w:val="Heading4"/>
        <w:numPr>
          <w:ilvl w:val="3"/>
          <w:numId w:val="77"/>
        </w:numPr>
      </w:pPr>
      <w:r>
        <w:t>if applicable, whether or not</w:t>
      </w:r>
      <w:r w:rsidR="00A87DBC">
        <w:t xml:space="preserve"> Project Operator considers that</w:t>
      </w:r>
      <w:r>
        <w:t xml:space="preserve"> the Wholesale Contract qualifies as a Remedial Action Scheme Contract; and</w:t>
      </w:r>
    </w:p>
    <w:p w14:paraId="7CFAA141" w14:textId="528FFA11" w:rsidR="00323AE4" w:rsidRPr="008129EB" w:rsidRDefault="00300B1E" w:rsidP="004B7781">
      <w:pPr>
        <w:pStyle w:val="Heading4"/>
      </w:pPr>
      <w:r w:rsidRPr="008129EB">
        <w:t xml:space="preserve">certification by a director of Project Operator that the information contained in the notice from Project Operator to the Commonwealth under </w:t>
      </w:r>
      <w:r w:rsidR="003116ED" w:rsidRPr="008129EB">
        <w:t xml:space="preserve">this </w:t>
      </w:r>
      <w:r w:rsidRPr="008129EB">
        <w:t xml:space="preserve">paragraph </w:t>
      </w:r>
      <w:r w:rsidRPr="008129EB">
        <w:fldChar w:fldCharType="begin"/>
      </w:r>
      <w:r w:rsidRPr="008129EB">
        <w:instrText xml:space="preserve"> REF _Ref139385534 \n \h </w:instrText>
      </w:r>
      <w:r w:rsidR="005D705C" w:rsidRPr="008129EB">
        <w:instrText xml:space="preserve"> \* MERGEFORMAT </w:instrText>
      </w:r>
      <w:r w:rsidRPr="008129EB">
        <w:fldChar w:fldCharType="separate"/>
      </w:r>
      <w:r w:rsidR="00131566">
        <w:t>(a)</w:t>
      </w:r>
      <w:r w:rsidRPr="008129EB">
        <w:fldChar w:fldCharType="end"/>
      </w:r>
      <w:r w:rsidRPr="008129EB">
        <w:t xml:space="preserve"> is true and correct</w:t>
      </w:r>
      <w:r w:rsidR="00323AE4" w:rsidRPr="008129EB">
        <w:t>,</w:t>
      </w:r>
    </w:p>
    <w:p w14:paraId="360942AF" w14:textId="556E5DC5" w:rsidR="00636C70" w:rsidRPr="008129EB" w:rsidRDefault="00323AE4" w:rsidP="0058045D">
      <w:pPr>
        <w:pStyle w:val="Heading4"/>
        <w:numPr>
          <w:ilvl w:val="0"/>
          <w:numId w:val="0"/>
        </w:numPr>
        <w:ind w:left="1474"/>
      </w:pPr>
      <w:r w:rsidRPr="008129EB">
        <w:t>in a form reasonably requested by the Commonwealth</w:t>
      </w:r>
      <w:r w:rsidR="0067777A" w:rsidRPr="008129EB">
        <w:t>.</w:t>
      </w:r>
      <w:r w:rsidR="00636C70" w:rsidRPr="008129EB">
        <w:t xml:space="preserve"> Project Operator may include in its notice a request to the Commonwealth that the Commonwealth waive any of the conditions set out in clause </w:t>
      </w:r>
      <w:r w:rsidR="009153E0" w:rsidRPr="008129EB">
        <w:fldChar w:fldCharType="begin"/>
      </w:r>
      <w:r w:rsidR="009153E0" w:rsidRPr="008129EB">
        <w:instrText xml:space="preserve"> REF _Ref167903181 \w \h </w:instrText>
      </w:r>
      <w:r w:rsidR="009153E0" w:rsidRPr="008129EB">
        <w:fldChar w:fldCharType="separate"/>
      </w:r>
      <w:r w:rsidR="00131566">
        <w:t>15.1(a)</w:t>
      </w:r>
      <w:r w:rsidR="009153E0" w:rsidRPr="008129EB">
        <w:fldChar w:fldCharType="end"/>
      </w:r>
      <w:r w:rsidR="00636C70" w:rsidRPr="008129EB">
        <w:t xml:space="preserve"> or</w:t>
      </w:r>
      <w:r w:rsidR="00EC0487" w:rsidRPr="008129EB">
        <w:t xml:space="preserve"> </w:t>
      </w:r>
      <w:r w:rsidR="00C50509" w:rsidRPr="008129EB">
        <w:t xml:space="preserve">clause </w:t>
      </w:r>
      <w:r w:rsidR="00C50509" w:rsidRPr="008129EB">
        <w:fldChar w:fldCharType="begin"/>
      </w:r>
      <w:r w:rsidR="00C50509" w:rsidRPr="008129EB">
        <w:instrText xml:space="preserve"> REF _Ref180668524 \r \h </w:instrText>
      </w:r>
      <w:r w:rsidR="00C50509" w:rsidRPr="008129EB">
        <w:fldChar w:fldCharType="separate"/>
      </w:r>
      <w:r w:rsidR="00131566">
        <w:t>15.1(c)</w:t>
      </w:r>
      <w:r w:rsidR="00C50509" w:rsidRPr="008129EB">
        <w:fldChar w:fldCharType="end"/>
      </w:r>
      <w:r w:rsidR="00636C70" w:rsidRPr="008129EB">
        <w:t>.</w:t>
      </w:r>
      <w:r w:rsidR="00541D00">
        <w:t xml:space="preserve"> </w:t>
      </w:r>
      <w:r w:rsidR="00541D00" w:rsidRPr="007012DB">
        <w:t xml:space="preserve">Project Operator must provide an unredacted version of the </w:t>
      </w:r>
      <w:r w:rsidR="00541D00">
        <w:t xml:space="preserve">Wholesale </w:t>
      </w:r>
      <w:r w:rsidR="00541D00" w:rsidRPr="007012DB">
        <w:t xml:space="preserve">Contract together with the notice provided pursuant to this clause </w:t>
      </w:r>
      <w:r w:rsidR="00541D00">
        <w:fldChar w:fldCharType="begin"/>
      </w:r>
      <w:r w:rsidR="00541D00">
        <w:instrText xml:space="preserve"> REF _Ref139385534 \w \h  \* MERGEFORMAT </w:instrText>
      </w:r>
      <w:r w:rsidR="00541D00">
        <w:fldChar w:fldCharType="separate"/>
      </w:r>
      <w:r w:rsidR="00131566">
        <w:t>15.2(a)</w:t>
      </w:r>
      <w:r w:rsidR="00541D00">
        <w:fldChar w:fldCharType="end"/>
      </w:r>
      <w:r w:rsidR="00541D00" w:rsidRPr="00792B2E">
        <w:t>.</w:t>
      </w:r>
    </w:p>
    <w:p w14:paraId="733C5AA3" w14:textId="41901181" w:rsidR="00E17176" w:rsidRPr="008129EB" w:rsidRDefault="2BC382E4" w:rsidP="0058045D">
      <w:pPr>
        <w:pStyle w:val="Heading3"/>
      </w:pPr>
      <w:bookmarkStart w:id="3549" w:name="_Ref166256249"/>
      <w:bookmarkStart w:id="3550" w:name="_Ref166142390"/>
      <w:bookmarkStart w:id="3551" w:name="_Ref163810422"/>
      <w:bookmarkStart w:id="3552" w:name="_Ref163219272"/>
      <w:bookmarkStart w:id="3553" w:name="_Ref163567617"/>
      <w:r w:rsidRPr="008129EB">
        <w:t xml:space="preserve">Project Operator must not receive, or agree to receive, any upfront or lump sum or ongoing payment from a counterparty to an Eligible </w:t>
      </w:r>
      <w:r w:rsidR="00A00E2E" w:rsidRPr="008129EB">
        <w:t>Wholesale</w:t>
      </w:r>
      <w:r w:rsidR="005659B7" w:rsidRPr="008129EB">
        <w:t xml:space="preserve"> </w:t>
      </w:r>
      <w:r w:rsidRPr="008129EB">
        <w:t xml:space="preserve">Contract for the purposes of, or that has the effect of, reducing the contract price that Project Operator is entitled to receive under that Eligible </w:t>
      </w:r>
      <w:r w:rsidR="00A00E2E" w:rsidRPr="008129EB">
        <w:t>Wholesale</w:t>
      </w:r>
      <w:r w:rsidR="005659B7" w:rsidRPr="008129EB">
        <w:t xml:space="preserve"> </w:t>
      </w:r>
      <w:r w:rsidRPr="008129EB">
        <w:t xml:space="preserve">Contract. </w:t>
      </w:r>
      <w:bookmarkEnd w:id="3549"/>
    </w:p>
    <w:p w14:paraId="6D6E02A4" w14:textId="0A2B03A4" w:rsidR="007E50D1" w:rsidRPr="008129EB" w:rsidRDefault="2C388DF0" w:rsidP="00D93D7A">
      <w:pPr>
        <w:pStyle w:val="Heading2"/>
        <w:keepLines/>
      </w:pPr>
      <w:bookmarkStart w:id="3554" w:name="_Toc167471169"/>
      <w:bookmarkStart w:id="3555" w:name="_Toc167473578"/>
      <w:bookmarkStart w:id="3556" w:name="_Toc167474231"/>
      <w:bookmarkStart w:id="3557" w:name="_Toc167911293"/>
      <w:bookmarkStart w:id="3558" w:name="_Toc167471170"/>
      <w:bookmarkStart w:id="3559" w:name="_Toc167473579"/>
      <w:bookmarkStart w:id="3560" w:name="_Toc167474232"/>
      <w:bookmarkStart w:id="3561" w:name="_Toc167911294"/>
      <w:bookmarkStart w:id="3562" w:name="_Ref166503827"/>
      <w:bookmarkStart w:id="3563" w:name="_Toc232683695"/>
      <w:bookmarkEnd w:id="3550"/>
      <w:bookmarkEnd w:id="3554"/>
      <w:bookmarkEnd w:id="3555"/>
      <w:bookmarkEnd w:id="3556"/>
      <w:bookmarkEnd w:id="3557"/>
      <w:bookmarkEnd w:id="3558"/>
      <w:bookmarkEnd w:id="3559"/>
      <w:bookmarkEnd w:id="3560"/>
      <w:bookmarkEnd w:id="3561"/>
      <w:r w:rsidRPr="008129EB">
        <w:t xml:space="preserve">Amendment to </w:t>
      </w:r>
      <w:r w:rsidR="00A00E2E" w:rsidRPr="008129EB">
        <w:t>Wholesale</w:t>
      </w:r>
      <w:r w:rsidR="00420800" w:rsidRPr="008129EB">
        <w:t xml:space="preserve"> </w:t>
      </w:r>
      <w:r w:rsidRPr="008129EB">
        <w:t>Contract</w:t>
      </w:r>
      <w:bookmarkEnd w:id="3562"/>
      <w:bookmarkEnd w:id="3563"/>
    </w:p>
    <w:p w14:paraId="30684F48" w14:textId="0017A51B" w:rsidR="004C00AB" w:rsidRPr="008129EB" w:rsidRDefault="004C00AB" w:rsidP="00D93D7A">
      <w:pPr>
        <w:keepNext/>
        <w:keepLines/>
        <w:ind w:left="737"/>
      </w:pPr>
      <w:bookmarkStart w:id="3564" w:name="_Ref163567737"/>
      <w:bookmarkEnd w:id="3551"/>
      <w:bookmarkEnd w:id="3552"/>
      <w:bookmarkEnd w:id="3553"/>
      <w:r w:rsidRPr="008129EB">
        <w:t>If Project Operator amends or agree</w:t>
      </w:r>
      <w:r w:rsidR="00B93F56" w:rsidRPr="008129EB">
        <w:t>s</w:t>
      </w:r>
      <w:r w:rsidRPr="008129EB">
        <w:t xml:space="preserve"> to amend</w:t>
      </w:r>
      <w:bookmarkStart w:id="3565" w:name="_Ref210127614"/>
      <w:r w:rsidR="006E26FB">
        <w:t xml:space="preserve"> </w:t>
      </w:r>
      <w:r w:rsidRPr="008129EB">
        <w:t xml:space="preserve">a </w:t>
      </w:r>
      <w:r w:rsidR="00A00E2E" w:rsidRPr="008129EB">
        <w:t>Wholesale</w:t>
      </w:r>
      <w:r w:rsidR="00420800" w:rsidRPr="008129EB">
        <w:t xml:space="preserve"> </w:t>
      </w:r>
      <w:r w:rsidRPr="008129EB">
        <w:t xml:space="preserve">Contract </w:t>
      </w:r>
      <w:r w:rsidR="009241CC" w:rsidRPr="008129EB">
        <w:t xml:space="preserve">(including any transfer </w:t>
      </w:r>
      <w:r w:rsidR="008B53F4" w:rsidRPr="008129EB">
        <w:t xml:space="preserve">of a </w:t>
      </w:r>
      <w:r w:rsidR="00A00E2E" w:rsidRPr="008129EB">
        <w:t>Wholesale</w:t>
      </w:r>
      <w:r w:rsidR="00F71EA0" w:rsidRPr="008129EB" w:rsidDel="00F71EA0">
        <w:t xml:space="preserve"> </w:t>
      </w:r>
      <w:r w:rsidR="009241CC" w:rsidRPr="008129EB">
        <w:t>Contract)</w:t>
      </w:r>
      <w:bookmarkEnd w:id="3565"/>
      <w:r w:rsidR="00286A7C">
        <w:t xml:space="preserve"> </w:t>
      </w:r>
      <w:r w:rsidRPr="008129EB">
        <w:t>after the date of</w:t>
      </w:r>
      <w:r w:rsidR="00B93F56" w:rsidRPr="008129EB">
        <w:t xml:space="preserve"> Project Operator’s notice</w:t>
      </w:r>
      <w:r w:rsidR="00286A7C" w:rsidRPr="00286A7C">
        <w:t xml:space="preserve"> </w:t>
      </w:r>
      <w:r w:rsidR="00286A7C">
        <w:t>in respect of that Wholesale Contract</w:t>
      </w:r>
      <w:r w:rsidR="00B93F56" w:rsidRPr="008129EB">
        <w:t xml:space="preserve"> under </w:t>
      </w:r>
      <w:r w:rsidR="007E50D1" w:rsidRPr="008129EB">
        <w:t>clause</w:t>
      </w:r>
      <w:r w:rsidR="00807884" w:rsidRPr="008129EB">
        <w:t xml:space="preserve"> </w:t>
      </w:r>
      <w:r w:rsidR="00807884" w:rsidRPr="008129EB">
        <w:fldChar w:fldCharType="begin"/>
      </w:r>
      <w:r w:rsidR="00807884" w:rsidRPr="008129EB">
        <w:instrText xml:space="preserve"> REF _Ref139385534 \w \h </w:instrText>
      </w:r>
      <w:r w:rsidR="00403BC1" w:rsidRPr="008129EB">
        <w:instrText xml:space="preserve"> \* MERGEFORMAT </w:instrText>
      </w:r>
      <w:r w:rsidR="00807884" w:rsidRPr="008129EB">
        <w:fldChar w:fldCharType="separate"/>
      </w:r>
      <w:r w:rsidR="00131566">
        <w:t>15.2(a)</w:t>
      </w:r>
      <w:r w:rsidR="00807884" w:rsidRPr="008129EB">
        <w:fldChar w:fldCharType="end"/>
      </w:r>
      <w:r w:rsidR="00807884" w:rsidRPr="008129EB">
        <w:t xml:space="preserve"> (“</w:t>
      </w:r>
      <w:r w:rsidR="00807884" w:rsidRPr="008129EB">
        <w:fldChar w:fldCharType="begin"/>
      </w:r>
      <w:r w:rsidR="00807884" w:rsidRPr="008129EB">
        <w:instrText xml:space="preserve">  REF _Ref166243409 \h </w:instrText>
      </w:r>
      <w:r w:rsidR="00403BC1" w:rsidRPr="008129EB">
        <w:instrText xml:space="preserve"> \* MERGEFORMAT </w:instrText>
      </w:r>
      <w:r w:rsidR="00807884" w:rsidRPr="008129EB">
        <w:fldChar w:fldCharType="separate"/>
      </w:r>
      <w:r w:rsidR="00131566" w:rsidRPr="008129EB">
        <w:t>Notification of Wholesale Contract</w:t>
      </w:r>
      <w:r w:rsidR="00807884" w:rsidRPr="008129EB">
        <w:fldChar w:fldCharType="end"/>
      </w:r>
      <w:r w:rsidR="00807884" w:rsidRPr="008129EB">
        <w:t>”)</w:t>
      </w:r>
      <w:r w:rsidRPr="008129EB">
        <w:t>, then:</w:t>
      </w:r>
      <w:bookmarkEnd w:id="3564"/>
    </w:p>
    <w:p w14:paraId="2CB640D1" w14:textId="33DF2CF4" w:rsidR="009C6907" w:rsidRPr="008129EB" w:rsidRDefault="2C388DF0" w:rsidP="006E26FB">
      <w:pPr>
        <w:pStyle w:val="Heading3"/>
        <w:spacing w:before="240"/>
      </w:pPr>
      <w:bookmarkStart w:id="3566" w:name="_Ref163721632"/>
      <w:r w:rsidRPr="008129EB">
        <w:t xml:space="preserve">within </w:t>
      </w:r>
      <w:r w:rsidR="00A14592">
        <w:t>ten (</w:t>
      </w:r>
      <w:r w:rsidRPr="008129EB">
        <w:t>10</w:t>
      </w:r>
      <w:r w:rsidR="00A14592">
        <w:t>)</w:t>
      </w:r>
      <w:r w:rsidRPr="008129EB">
        <w:t xml:space="preserve"> Business Days after that amendment,</w:t>
      </w:r>
      <w:r w:rsidR="00E34FBE">
        <w:t xml:space="preserve"> or agreement,</w:t>
      </w:r>
      <w:r w:rsidRPr="008129EB">
        <w:t xml:space="preserve"> Project Operator must provide to the Commonwealth a notice setting out:</w:t>
      </w:r>
      <w:bookmarkEnd w:id="3566"/>
    </w:p>
    <w:p w14:paraId="66E16C96" w14:textId="77777777" w:rsidR="008B53F4" w:rsidRPr="008129EB" w:rsidRDefault="2C388DF0" w:rsidP="0058045D">
      <w:pPr>
        <w:pStyle w:val="Heading4"/>
      </w:pPr>
      <w:bookmarkStart w:id="3567" w:name="_Ref210127997"/>
      <w:r w:rsidRPr="008129EB">
        <w:t>all relevant details of the amendment and the reason(s) for the amendment;</w:t>
      </w:r>
      <w:bookmarkEnd w:id="3567"/>
      <w:r w:rsidRPr="008129EB">
        <w:t xml:space="preserve"> </w:t>
      </w:r>
    </w:p>
    <w:p w14:paraId="710FAE73" w14:textId="4B62B23D" w:rsidR="00B93F56" w:rsidRPr="008129EB" w:rsidRDefault="2C388DF0" w:rsidP="0058045D">
      <w:pPr>
        <w:pStyle w:val="Heading4"/>
      </w:pPr>
      <w:bookmarkStart w:id="3568" w:name="_Ref210128000"/>
      <w:r w:rsidRPr="008129EB">
        <w:t xml:space="preserve">updates to the information initially provided to the Commonwealth under clause </w:t>
      </w:r>
      <w:r w:rsidR="00B93F56" w:rsidRPr="008129EB">
        <w:fldChar w:fldCharType="begin"/>
      </w:r>
      <w:r w:rsidR="00B93F56" w:rsidRPr="008129EB">
        <w:instrText xml:space="preserve"> REF _Ref139385534 \w \h </w:instrText>
      </w:r>
      <w:r w:rsidR="005D705C" w:rsidRPr="008129EB">
        <w:instrText xml:space="preserve"> \* MERGEFORMAT </w:instrText>
      </w:r>
      <w:r w:rsidR="00B93F56" w:rsidRPr="008129EB">
        <w:fldChar w:fldCharType="separate"/>
      </w:r>
      <w:r w:rsidR="00131566">
        <w:t>15.2(a)</w:t>
      </w:r>
      <w:r w:rsidR="00B93F56" w:rsidRPr="008129EB">
        <w:fldChar w:fldCharType="end"/>
      </w:r>
      <w:r w:rsidR="00286A7C">
        <w:t xml:space="preserve"> </w:t>
      </w:r>
      <w:r w:rsidR="00286A7C" w:rsidRPr="008129EB">
        <w:t>(“</w:t>
      </w:r>
      <w:r w:rsidR="00286A7C" w:rsidRPr="008129EB">
        <w:fldChar w:fldCharType="begin"/>
      </w:r>
      <w:r w:rsidR="00286A7C" w:rsidRPr="008129EB">
        <w:instrText xml:space="preserve">  REF _Ref166243409 \h  \* MERGEFORMAT </w:instrText>
      </w:r>
      <w:r w:rsidR="00286A7C" w:rsidRPr="008129EB">
        <w:fldChar w:fldCharType="separate"/>
      </w:r>
      <w:r w:rsidR="00131566" w:rsidRPr="008129EB">
        <w:t>Notification of Wholesale Contract</w:t>
      </w:r>
      <w:r w:rsidR="00286A7C" w:rsidRPr="008129EB">
        <w:fldChar w:fldCharType="end"/>
      </w:r>
      <w:r w:rsidR="00286A7C" w:rsidRPr="008129EB">
        <w:t>”)</w:t>
      </w:r>
      <w:r w:rsidRPr="008129EB">
        <w:t>;</w:t>
      </w:r>
      <w:bookmarkEnd w:id="3568"/>
      <w:r w:rsidRPr="008129EB">
        <w:t xml:space="preserve"> </w:t>
      </w:r>
    </w:p>
    <w:p w14:paraId="01A46A91" w14:textId="7CAE14EE" w:rsidR="004C00AB" w:rsidRDefault="00286A7C" w:rsidP="0058045D">
      <w:pPr>
        <w:pStyle w:val="Heading4"/>
      </w:pPr>
      <w:bookmarkStart w:id="3569" w:name="_Ref163721573"/>
      <w:r>
        <w:t>i</w:t>
      </w:r>
      <w:r w:rsidR="006E26FB">
        <w:t xml:space="preserve">n </w:t>
      </w:r>
      <w:r>
        <w:t xml:space="preserve">the </w:t>
      </w:r>
      <w:r w:rsidR="006E26FB">
        <w:t xml:space="preserve">case of an Eligible </w:t>
      </w:r>
      <w:r>
        <w:t xml:space="preserve">Wholesale Contract, </w:t>
      </w:r>
      <w:r w:rsidR="2C388DF0" w:rsidRPr="008129EB">
        <w:t xml:space="preserve">whether or not </w:t>
      </w:r>
      <w:r w:rsidR="00E34FBE">
        <w:t xml:space="preserve">Project Operator considers that </w:t>
      </w:r>
      <w:r w:rsidR="2C388DF0" w:rsidRPr="008129EB">
        <w:t xml:space="preserve">the contract continues to qualify as an Eligible </w:t>
      </w:r>
      <w:r w:rsidR="00A00E2E" w:rsidRPr="008129EB">
        <w:t>Wholesale</w:t>
      </w:r>
      <w:r w:rsidR="00F71EA0" w:rsidRPr="008129EB">
        <w:t xml:space="preserve"> </w:t>
      </w:r>
      <w:r w:rsidR="2C388DF0" w:rsidRPr="008129EB">
        <w:t xml:space="preserve">Contract (including sufficient supporting details and evidence for the Commonwealth to verify whether the contract continues to qualify as an Eligible </w:t>
      </w:r>
      <w:r w:rsidR="00A00E2E" w:rsidRPr="008129EB">
        <w:t>Wholesale</w:t>
      </w:r>
      <w:r w:rsidR="00D43F30" w:rsidRPr="008129EB">
        <w:t xml:space="preserve"> </w:t>
      </w:r>
      <w:r w:rsidR="2C388DF0" w:rsidRPr="008129EB">
        <w:t>Contract)</w:t>
      </w:r>
      <w:bookmarkStart w:id="3570" w:name="_Ref163567739"/>
      <w:r w:rsidR="2C388DF0" w:rsidRPr="008129EB">
        <w:t>;</w:t>
      </w:r>
      <w:bookmarkEnd w:id="3569"/>
      <w:bookmarkEnd w:id="3570"/>
    </w:p>
    <w:p w14:paraId="1FF30177" w14:textId="785A4C85" w:rsidR="00286A7C" w:rsidRDefault="00286A7C" w:rsidP="0058045D">
      <w:pPr>
        <w:pStyle w:val="Heading4"/>
      </w:pPr>
      <w:r>
        <w:t>i</w:t>
      </w:r>
      <w:r w:rsidR="006E26FB">
        <w:t>n</w:t>
      </w:r>
      <w:r>
        <w:t xml:space="preserve"> the </w:t>
      </w:r>
      <w:r w:rsidR="006E26FB">
        <w:t xml:space="preserve">case of an Ineligible </w:t>
      </w:r>
      <w:r>
        <w:t xml:space="preserve">Wholesale Contract </w:t>
      </w:r>
      <w:r w:rsidR="00351DF6">
        <w:t>and</w:t>
      </w:r>
      <w:r>
        <w:t xml:space="preserve"> </w:t>
      </w:r>
      <w:r w:rsidR="00351DF6">
        <w:t xml:space="preserve">to the extent not </w:t>
      </w:r>
      <w:r w:rsidR="008A5DC9">
        <w:t xml:space="preserve">addressed pursuant to </w:t>
      </w:r>
      <w:r w:rsidR="00351DF6">
        <w:t xml:space="preserve">subparagraphs </w:t>
      </w:r>
      <w:r w:rsidR="00351DF6">
        <w:fldChar w:fldCharType="begin"/>
      </w:r>
      <w:r w:rsidR="00351DF6">
        <w:instrText xml:space="preserve"> REF _Ref210127997 \n \h </w:instrText>
      </w:r>
      <w:r w:rsidR="00351DF6">
        <w:fldChar w:fldCharType="separate"/>
      </w:r>
      <w:r w:rsidR="00131566">
        <w:t>(i)</w:t>
      </w:r>
      <w:r w:rsidR="00351DF6">
        <w:fldChar w:fldCharType="end"/>
      </w:r>
      <w:r w:rsidR="00351DF6">
        <w:t xml:space="preserve"> or </w:t>
      </w:r>
      <w:r w:rsidR="00351DF6">
        <w:fldChar w:fldCharType="begin"/>
      </w:r>
      <w:r w:rsidR="00351DF6">
        <w:instrText xml:space="preserve"> REF _Ref210128000 \n \h </w:instrText>
      </w:r>
      <w:r w:rsidR="00351DF6">
        <w:fldChar w:fldCharType="separate"/>
      </w:r>
      <w:r w:rsidR="00131566">
        <w:t>(ii)</w:t>
      </w:r>
      <w:r w:rsidR="00351DF6">
        <w:fldChar w:fldCharType="end"/>
      </w:r>
      <w:r w:rsidR="00351DF6">
        <w:t xml:space="preserve">, </w:t>
      </w:r>
      <w:r>
        <w:t xml:space="preserve">the commercial terms (including the contract price and volume) of that </w:t>
      </w:r>
      <w:r w:rsidR="006E26FB">
        <w:t xml:space="preserve">amended </w:t>
      </w:r>
      <w:r w:rsidR="008A5DC9">
        <w:t xml:space="preserve">Ineligible </w:t>
      </w:r>
      <w:r>
        <w:t>Wholesale Contract; and</w:t>
      </w:r>
    </w:p>
    <w:p w14:paraId="1B98E8A9" w14:textId="3416FCF7" w:rsidR="003116ED" w:rsidRPr="008129EB" w:rsidRDefault="003116ED" w:rsidP="00286A7C">
      <w:pPr>
        <w:pStyle w:val="Heading4"/>
      </w:pPr>
      <w:r w:rsidRPr="008129EB">
        <w:t xml:space="preserve">certification by a director of Project Operator that the information contained in the notice from Project Operator to the Commonwealth under this paragraph </w:t>
      </w:r>
      <w:r w:rsidRPr="008129EB">
        <w:fldChar w:fldCharType="begin"/>
      </w:r>
      <w:r w:rsidRPr="008129EB">
        <w:instrText xml:space="preserve"> REF _Ref163721632 \n \h </w:instrText>
      </w:r>
      <w:r w:rsidRPr="008129EB">
        <w:fldChar w:fldCharType="separate"/>
      </w:r>
      <w:r w:rsidR="00131566">
        <w:t>(a)</w:t>
      </w:r>
      <w:r w:rsidRPr="008129EB">
        <w:fldChar w:fldCharType="end"/>
      </w:r>
      <w:r w:rsidRPr="008129EB">
        <w:t xml:space="preserve"> is true and correct,</w:t>
      </w:r>
    </w:p>
    <w:p w14:paraId="542266C6" w14:textId="425A17EA" w:rsidR="003116ED" w:rsidRPr="008129EB" w:rsidRDefault="003116ED" w:rsidP="0058045D">
      <w:pPr>
        <w:pStyle w:val="Heading4"/>
        <w:numPr>
          <w:ilvl w:val="0"/>
          <w:numId w:val="0"/>
        </w:numPr>
        <w:ind w:left="1474"/>
      </w:pPr>
      <w:r w:rsidRPr="008129EB">
        <w:t>in a form reasonably requested by the Commonwealth</w:t>
      </w:r>
      <w:r w:rsidR="00BD56B4">
        <w:t xml:space="preserve">, </w:t>
      </w:r>
      <w:r w:rsidR="00BD56B4" w:rsidRPr="00A90B86">
        <w:t xml:space="preserve">Project Operator must provide an unredacted version of the amended </w:t>
      </w:r>
      <w:r w:rsidR="00BD56B4">
        <w:t>Wholesale</w:t>
      </w:r>
      <w:r w:rsidR="00BD56B4" w:rsidRPr="00A90B86">
        <w:t xml:space="preserve"> Contract (or the applicable amendment documentation, such as a </w:t>
      </w:r>
      <w:r w:rsidR="00EF7FBA">
        <w:t>d</w:t>
      </w:r>
      <w:r w:rsidR="00BD56B4" w:rsidRPr="00A90B86">
        <w:t xml:space="preserve">eed of </w:t>
      </w:r>
      <w:r w:rsidR="00EF7FBA">
        <w:t>v</w:t>
      </w:r>
      <w:r w:rsidR="00BD56B4" w:rsidRPr="00A90B86">
        <w:t>ariation) together with the notice provided pursuant to this clause</w:t>
      </w:r>
      <w:r w:rsidR="00BD56B4">
        <w:t> </w:t>
      </w:r>
      <w:r w:rsidR="00BD56B4">
        <w:fldChar w:fldCharType="begin"/>
      </w:r>
      <w:r w:rsidR="00BD56B4">
        <w:instrText xml:space="preserve"> REF _Ref163721632 \w \h </w:instrText>
      </w:r>
      <w:r w:rsidR="00BD56B4">
        <w:fldChar w:fldCharType="separate"/>
      </w:r>
      <w:r w:rsidR="00131566">
        <w:t>15.3(a)</w:t>
      </w:r>
      <w:r w:rsidR="00BD56B4">
        <w:fldChar w:fldCharType="end"/>
      </w:r>
      <w:r w:rsidRPr="008129EB">
        <w:t>; and</w:t>
      </w:r>
    </w:p>
    <w:p w14:paraId="46CD94EE" w14:textId="5B8738D5" w:rsidR="00BE7491" w:rsidRPr="008129EB" w:rsidRDefault="000F781C" w:rsidP="0058045D">
      <w:pPr>
        <w:pStyle w:val="Heading3"/>
      </w:pPr>
      <w:bookmarkStart w:id="3571" w:name="_Ref166239438"/>
      <w:r>
        <w:t xml:space="preserve">in respect of an Eligible </w:t>
      </w:r>
      <w:r w:rsidR="00286A7C">
        <w:t xml:space="preserve">Wholesale Contract, </w:t>
      </w:r>
      <w:r w:rsidR="2C388DF0" w:rsidRPr="008129EB">
        <w:t>within</w:t>
      </w:r>
      <w:r w:rsidR="00A75F13">
        <w:t xml:space="preserve"> 30</w:t>
      </w:r>
      <w:r w:rsidR="005A7D8F" w:rsidRPr="008129EB">
        <w:t xml:space="preserve"> </w:t>
      </w:r>
      <w:r w:rsidR="2C388DF0" w:rsidRPr="008129EB">
        <w:t xml:space="preserve">Business Days after the later of receiving the information described in paragraph </w:t>
      </w:r>
      <w:r w:rsidR="008434C3" w:rsidRPr="008129EB">
        <w:fldChar w:fldCharType="begin"/>
      </w:r>
      <w:r w:rsidR="008434C3" w:rsidRPr="008129EB">
        <w:instrText xml:space="preserve"> REF _Ref163721632 \n \h </w:instrText>
      </w:r>
      <w:r w:rsidR="008434C3" w:rsidRPr="008129EB">
        <w:fldChar w:fldCharType="separate"/>
      </w:r>
      <w:r w:rsidR="00131566">
        <w:t>(a)</w:t>
      </w:r>
      <w:r w:rsidR="008434C3" w:rsidRPr="008129EB">
        <w:fldChar w:fldCharType="end"/>
      </w:r>
      <w:r w:rsidR="2C388DF0" w:rsidRPr="008129EB">
        <w:t xml:space="preserve"> and receiving any further information requested by the Commonwealth, the Commonwealth must notify Project Operator of whether:</w:t>
      </w:r>
      <w:bookmarkEnd w:id="3571"/>
    </w:p>
    <w:p w14:paraId="57D74C45" w14:textId="1B4D25AC" w:rsidR="009C6907" w:rsidRPr="008129EB" w:rsidRDefault="2C388DF0" w:rsidP="0058045D">
      <w:pPr>
        <w:pStyle w:val="Heading4"/>
      </w:pPr>
      <w:r w:rsidRPr="008129EB">
        <w:t xml:space="preserve">the terms </w:t>
      </w:r>
      <w:r w:rsidR="00925826" w:rsidRPr="008129EB">
        <w:t>(</w:t>
      </w:r>
      <w:r w:rsidR="00DB331F" w:rsidRPr="008129EB">
        <w:t xml:space="preserve">including the contract </w:t>
      </w:r>
      <w:r w:rsidR="00925826" w:rsidRPr="008129EB">
        <w:t xml:space="preserve">price and volume) </w:t>
      </w:r>
      <w:r w:rsidRPr="008129EB">
        <w:t xml:space="preserve">of the Eligible </w:t>
      </w:r>
      <w:r w:rsidR="00A00E2E" w:rsidRPr="008129EB">
        <w:t>Wholesale</w:t>
      </w:r>
      <w:r w:rsidR="00F71EA0" w:rsidRPr="008129EB" w:rsidDel="00F71EA0">
        <w:t xml:space="preserve"> </w:t>
      </w:r>
      <w:r w:rsidRPr="008129EB">
        <w:t xml:space="preserve">Contract as initially notified to the Commonwealth under clause </w:t>
      </w:r>
      <w:r w:rsidR="00BE7491" w:rsidRPr="008129EB">
        <w:fldChar w:fldCharType="begin"/>
      </w:r>
      <w:r w:rsidR="00BE7491" w:rsidRPr="008129EB">
        <w:instrText xml:space="preserve"> REF _Ref139385534 \w \h </w:instrText>
      </w:r>
      <w:r w:rsidR="005D705C" w:rsidRPr="008129EB">
        <w:instrText xml:space="preserve"> \* MERGEFORMAT </w:instrText>
      </w:r>
      <w:r w:rsidR="00BE7491" w:rsidRPr="008129EB">
        <w:fldChar w:fldCharType="separate"/>
      </w:r>
      <w:r w:rsidR="00131566">
        <w:t>15.2(a)</w:t>
      </w:r>
      <w:r w:rsidR="00BE7491" w:rsidRPr="008129EB">
        <w:fldChar w:fldCharType="end"/>
      </w:r>
      <w:r w:rsidRPr="008129EB">
        <w:t xml:space="preserve"> will continue to apply for the contract tenor despite the amendment;</w:t>
      </w:r>
    </w:p>
    <w:p w14:paraId="7995DCC9" w14:textId="2CA8B52E" w:rsidR="00BE7491" w:rsidRPr="008129EB" w:rsidRDefault="2C388DF0" w:rsidP="0058045D">
      <w:pPr>
        <w:pStyle w:val="Heading4"/>
      </w:pPr>
      <w:bookmarkStart w:id="3572" w:name="_Ref166239439"/>
      <w:r w:rsidRPr="008129EB">
        <w:t xml:space="preserve">the updated terms of the Eligible </w:t>
      </w:r>
      <w:r w:rsidR="00A00E2E" w:rsidRPr="008129EB">
        <w:t>Wholesale</w:t>
      </w:r>
      <w:r w:rsidR="00D43F30" w:rsidRPr="008129EB">
        <w:t xml:space="preserve"> </w:t>
      </w:r>
      <w:r w:rsidRPr="008129EB">
        <w:t xml:space="preserve">Contract as notified to the Commonwealth under paragraph </w:t>
      </w:r>
      <w:r w:rsidR="00BE7491" w:rsidRPr="008129EB">
        <w:fldChar w:fldCharType="begin"/>
      </w:r>
      <w:r w:rsidR="00BE7491" w:rsidRPr="008129EB">
        <w:instrText xml:space="preserve"> REF _Ref163721632 \n \h </w:instrText>
      </w:r>
      <w:r w:rsidR="00BE7491" w:rsidRPr="008129EB">
        <w:fldChar w:fldCharType="separate"/>
      </w:r>
      <w:r w:rsidR="00131566">
        <w:t>(a)</w:t>
      </w:r>
      <w:r w:rsidR="00BE7491" w:rsidRPr="008129EB">
        <w:fldChar w:fldCharType="end"/>
      </w:r>
      <w:r w:rsidRPr="008129EB">
        <w:t xml:space="preserve"> will apply from the date of the amendment for the remaining contract tenor; or</w:t>
      </w:r>
      <w:bookmarkEnd w:id="3572"/>
      <w:r w:rsidRPr="008129EB">
        <w:t xml:space="preserve"> </w:t>
      </w:r>
    </w:p>
    <w:p w14:paraId="0544168A" w14:textId="234E45DC" w:rsidR="00BF6454" w:rsidRPr="008129EB" w:rsidRDefault="2C388DF0" w:rsidP="0058045D">
      <w:pPr>
        <w:pStyle w:val="Heading4"/>
      </w:pPr>
      <w:r w:rsidRPr="008129EB">
        <w:t xml:space="preserve">the amended contract will be </w:t>
      </w:r>
      <w:r w:rsidR="00351DF6">
        <w:t>verified</w:t>
      </w:r>
      <w:r w:rsidR="00351DF6" w:rsidRPr="008129EB">
        <w:t xml:space="preserve"> </w:t>
      </w:r>
      <w:r w:rsidRPr="008129EB">
        <w:t>pursuant to clause</w:t>
      </w:r>
      <w:r w:rsidR="000F781C">
        <w:t> </w:t>
      </w:r>
      <w:r w:rsidR="005849B1" w:rsidRPr="008129EB">
        <w:fldChar w:fldCharType="begin"/>
      </w:r>
      <w:r w:rsidR="005849B1" w:rsidRPr="008129EB">
        <w:instrText xml:space="preserve"> REF _Ref166245025 \w \h </w:instrText>
      </w:r>
      <w:r w:rsidR="005849B1" w:rsidRPr="008129EB">
        <w:fldChar w:fldCharType="separate"/>
      </w:r>
      <w:r w:rsidR="00131566">
        <w:t>15.4</w:t>
      </w:r>
      <w:r w:rsidR="005849B1" w:rsidRPr="008129EB">
        <w:fldChar w:fldCharType="end"/>
      </w:r>
      <w:r w:rsidRPr="008129EB">
        <w:t xml:space="preserve"> (“</w:t>
      </w:r>
      <w:r w:rsidR="005849B1" w:rsidRPr="008129EB">
        <w:fldChar w:fldCharType="begin"/>
      </w:r>
      <w:r w:rsidR="005849B1" w:rsidRPr="008129EB">
        <w:instrText xml:space="preserve">  REF _Ref166245025 \h </w:instrText>
      </w:r>
      <w:r w:rsidR="005849B1" w:rsidRPr="008129EB">
        <w:fldChar w:fldCharType="separate"/>
      </w:r>
      <w:r w:rsidR="00131566" w:rsidRPr="008129EB">
        <w:t>Verification of Eligible Wholesale</w:t>
      </w:r>
      <w:r w:rsidR="00131566" w:rsidRPr="008129EB" w:rsidDel="000B6F7D">
        <w:t xml:space="preserve"> </w:t>
      </w:r>
      <w:r w:rsidR="00131566" w:rsidRPr="008129EB">
        <w:t>Contracts</w:t>
      </w:r>
      <w:r w:rsidR="005849B1" w:rsidRPr="008129EB">
        <w:fldChar w:fldCharType="end"/>
      </w:r>
      <w:r w:rsidRPr="008129EB">
        <w:t>”).</w:t>
      </w:r>
    </w:p>
    <w:p w14:paraId="20216801" w14:textId="22E23CC0" w:rsidR="00A443B5" w:rsidRPr="008129EB" w:rsidDel="007E086D" w:rsidRDefault="2C388DF0" w:rsidP="00D93D7A">
      <w:pPr>
        <w:pStyle w:val="Heading2"/>
        <w:keepLines/>
      </w:pPr>
      <w:bookmarkStart w:id="3573" w:name="_Ref166245025"/>
      <w:bookmarkStart w:id="3574" w:name="_Toc232683696"/>
      <w:r w:rsidRPr="008129EB">
        <w:t xml:space="preserve">Verification of Eligible </w:t>
      </w:r>
      <w:r w:rsidR="00A00E2E" w:rsidRPr="008129EB">
        <w:t>Wholesale</w:t>
      </w:r>
      <w:r w:rsidR="000B6F7D" w:rsidRPr="008129EB" w:rsidDel="000B6F7D">
        <w:t xml:space="preserve"> </w:t>
      </w:r>
      <w:r w:rsidRPr="008129EB">
        <w:t>Contracts</w:t>
      </w:r>
      <w:bookmarkEnd w:id="3573"/>
      <w:r w:rsidR="008B298C">
        <w:t xml:space="preserve"> and NSCAS Contracts</w:t>
      </w:r>
      <w:bookmarkEnd w:id="3574"/>
    </w:p>
    <w:p w14:paraId="604C0216" w14:textId="6BD199F6" w:rsidR="00DE2D43" w:rsidRDefault="2C388DF0" w:rsidP="00D93D7A">
      <w:pPr>
        <w:pStyle w:val="Heading3"/>
        <w:keepNext/>
        <w:keepLines/>
      </w:pPr>
      <w:bookmarkStart w:id="3575" w:name="_Ref163809904"/>
      <w:r w:rsidRPr="008129EB">
        <w:t>The Commonwealth may, at any time after receiving the information described in clause</w:t>
      </w:r>
      <w:r w:rsidR="00A87EC6">
        <w:t>s</w:t>
      </w:r>
      <w:r w:rsidRPr="008129EB">
        <w:t xml:space="preserve"> </w:t>
      </w:r>
      <w:r w:rsidR="00A443B5" w:rsidRPr="008129EB">
        <w:fldChar w:fldCharType="begin"/>
      </w:r>
      <w:r w:rsidR="00A443B5" w:rsidRPr="008129EB">
        <w:instrText xml:space="preserve"> REF _Ref139385534 \w \h </w:instrText>
      </w:r>
      <w:r w:rsidR="00A443B5" w:rsidRPr="008129EB">
        <w:fldChar w:fldCharType="separate"/>
      </w:r>
      <w:r w:rsidR="00131566">
        <w:t>15.2(a)</w:t>
      </w:r>
      <w:r w:rsidR="00A443B5" w:rsidRPr="008129EB">
        <w:fldChar w:fldCharType="end"/>
      </w:r>
      <w:r w:rsidRPr="008129EB">
        <w:t xml:space="preserve"> (“</w:t>
      </w:r>
      <w:r w:rsidR="00A443B5" w:rsidRPr="008129EB">
        <w:fldChar w:fldCharType="begin"/>
      </w:r>
      <w:r w:rsidR="00A443B5" w:rsidRPr="008129EB">
        <w:instrText xml:space="preserve">  REF _Ref166243409 \h </w:instrText>
      </w:r>
      <w:r w:rsidR="005D705C" w:rsidRPr="008129EB">
        <w:instrText xml:space="preserve"> \* MERGEFORMAT </w:instrText>
      </w:r>
      <w:r w:rsidR="00A443B5" w:rsidRPr="008129EB">
        <w:fldChar w:fldCharType="separate"/>
      </w:r>
      <w:r w:rsidR="00131566" w:rsidRPr="008129EB">
        <w:t>Notification of Wholesale Contract</w:t>
      </w:r>
      <w:r w:rsidR="00A443B5" w:rsidRPr="008129EB">
        <w:fldChar w:fldCharType="end"/>
      </w:r>
      <w:r w:rsidRPr="008129EB">
        <w:t xml:space="preserve">”) or </w:t>
      </w:r>
      <w:r w:rsidR="00A443B5" w:rsidRPr="008129EB">
        <w:fldChar w:fldCharType="begin"/>
      </w:r>
      <w:r w:rsidR="00A443B5" w:rsidRPr="008129EB">
        <w:instrText xml:space="preserve"> REF _Ref163721632 \w \h </w:instrText>
      </w:r>
      <w:r w:rsidR="00A443B5" w:rsidRPr="008129EB">
        <w:fldChar w:fldCharType="separate"/>
      </w:r>
      <w:r w:rsidR="00131566">
        <w:t>15.3(a)</w:t>
      </w:r>
      <w:r w:rsidR="00A443B5" w:rsidRPr="008129EB">
        <w:fldChar w:fldCharType="end"/>
      </w:r>
      <w:r w:rsidRPr="008129EB">
        <w:t xml:space="preserve"> (“</w:t>
      </w:r>
      <w:r w:rsidR="00A443B5" w:rsidRPr="008129EB">
        <w:fldChar w:fldCharType="begin"/>
      </w:r>
      <w:r w:rsidR="00A443B5" w:rsidRPr="008129EB">
        <w:instrText xml:space="preserve"> REF _Ref166503827 \h </w:instrText>
      </w:r>
      <w:r w:rsidR="00A443B5" w:rsidRPr="008129EB">
        <w:fldChar w:fldCharType="separate"/>
      </w:r>
      <w:r w:rsidR="00131566" w:rsidRPr="008129EB">
        <w:t>Amendment to Wholesale Contract</w:t>
      </w:r>
      <w:r w:rsidR="00A443B5" w:rsidRPr="008129EB">
        <w:fldChar w:fldCharType="end"/>
      </w:r>
      <w:r w:rsidRPr="008129EB">
        <w:t>”),</w:t>
      </w:r>
      <w:r w:rsidR="00E75565">
        <w:t xml:space="preserve"> or becoming aware that it should have received that infor</w:t>
      </w:r>
      <w:r w:rsidR="0085377B">
        <w:t>mation,</w:t>
      </w:r>
      <w:r w:rsidRPr="008129EB">
        <w:t xml:space="preserve"> and having regard to any guidance provided by it pursuant to clause </w:t>
      </w:r>
      <w:r w:rsidR="00A443B5" w:rsidRPr="008129EB">
        <w:fldChar w:fldCharType="begin"/>
      </w:r>
      <w:r w:rsidR="00A443B5" w:rsidRPr="008129EB">
        <w:instrText xml:space="preserve"> REF _Ref166243254 \w \h </w:instrText>
      </w:r>
      <w:r w:rsidR="00A443B5" w:rsidRPr="008129EB">
        <w:fldChar w:fldCharType="separate"/>
      </w:r>
      <w:r w:rsidR="00131566">
        <w:t>15.1(e)</w:t>
      </w:r>
      <w:r w:rsidR="00A443B5" w:rsidRPr="008129EB">
        <w:fldChar w:fldCharType="end"/>
      </w:r>
      <w:r w:rsidRPr="008129EB">
        <w:t xml:space="preserve"> (“</w:t>
      </w:r>
      <w:r w:rsidR="00A443B5" w:rsidRPr="008129EB">
        <w:fldChar w:fldCharType="begin"/>
      </w:r>
      <w:r w:rsidR="00A443B5" w:rsidRPr="008129EB">
        <w:instrText xml:space="preserve">  REF _Ref166164634 \h </w:instrText>
      </w:r>
      <w:r w:rsidR="00A443B5" w:rsidRPr="008129EB">
        <w:fldChar w:fldCharType="separate"/>
      </w:r>
      <w:r w:rsidR="00131566" w:rsidRPr="008129EB">
        <w:t>Eligibility requirements</w:t>
      </w:r>
      <w:r w:rsidR="00A443B5" w:rsidRPr="008129EB">
        <w:fldChar w:fldCharType="end"/>
      </w:r>
      <w:r w:rsidRPr="008129EB">
        <w:t xml:space="preserve">”), verify whether the contract </w:t>
      </w:r>
      <w:r w:rsidR="0036312B">
        <w:t>to which that information relates</w:t>
      </w:r>
      <w:r w:rsidR="00DE2D43">
        <w:t xml:space="preserve">: </w:t>
      </w:r>
    </w:p>
    <w:p w14:paraId="67A90CE6" w14:textId="207CDE62" w:rsidR="00DE2D43" w:rsidRDefault="2C388DF0" w:rsidP="00DE2D43">
      <w:pPr>
        <w:pStyle w:val="Heading4"/>
      </w:pPr>
      <w:r w:rsidRPr="008129EB">
        <w:t xml:space="preserve">is an Eligible </w:t>
      </w:r>
      <w:r w:rsidR="00A00E2E" w:rsidRPr="008129EB">
        <w:t>Wholesale</w:t>
      </w:r>
      <w:r w:rsidR="00D43F30" w:rsidRPr="008129EB">
        <w:t xml:space="preserve"> </w:t>
      </w:r>
      <w:r w:rsidRPr="008129EB">
        <w:t>Contract</w:t>
      </w:r>
      <w:r w:rsidR="00DE2D43">
        <w:t>;</w:t>
      </w:r>
    </w:p>
    <w:p w14:paraId="4405945C" w14:textId="0D585C05" w:rsidR="0015136E" w:rsidRDefault="00DE2D43" w:rsidP="0015136E">
      <w:pPr>
        <w:pStyle w:val="Heading4"/>
      </w:pPr>
      <w:r>
        <w:t>is a NSCAS Contract</w:t>
      </w:r>
      <w:r w:rsidR="00096CA6">
        <w:t xml:space="preserve"> (</w:t>
      </w:r>
      <w:r w:rsidR="00583D9F">
        <w:t xml:space="preserve">and </w:t>
      </w:r>
      <w:r w:rsidR="00096CA6">
        <w:t>whether or not it is an Eligible Wholesale Contract)</w:t>
      </w:r>
      <w:r w:rsidR="0015136E">
        <w:t>; or</w:t>
      </w:r>
    </w:p>
    <w:p w14:paraId="7B487F3F" w14:textId="5B96340D" w:rsidR="00DE2D43" w:rsidRDefault="0015136E" w:rsidP="0015136E">
      <w:pPr>
        <w:pStyle w:val="Heading4"/>
      </w:pPr>
      <w:r>
        <w:t>is a Remedial Action Scheme Contract.</w:t>
      </w:r>
    </w:p>
    <w:p w14:paraId="3C9FA6DC" w14:textId="35211562" w:rsidR="003C78D3" w:rsidRDefault="00DE2D43" w:rsidP="00423EAE">
      <w:pPr>
        <w:spacing w:after="240"/>
        <w:ind w:left="1474"/>
      </w:pPr>
      <w:r>
        <w:t xml:space="preserve">in either case, </w:t>
      </w:r>
      <w:r w:rsidR="00CB478B">
        <w:t>which it may do</w:t>
      </w:r>
      <w:r w:rsidR="2C388DF0" w:rsidRPr="008129EB">
        <w:t xml:space="preserve"> in accordance with clause </w:t>
      </w:r>
      <w:r w:rsidR="00A443B5" w:rsidRPr="008129EB">
        <w:fldChar w:fldCharType="begin"/>
      </w:r>
      <w:r w:rsidR="00A443B5" w:rsidRPr="008129EB">
        <w:instrText xml:space="preserve"> REF _Ref149848578 \w \h </w:instrText>
      </w:r>
      <w:r w:rsidR="00A443B5" w:rsidRPr="008129EB">
        <w:fldChar w:fldCharType="separate"/>
      </w:r>
      <w:r w:rsidR="00131566">
        <w:t>32.4</w:t>
      </w:r>
      <w:r w:rsidR="00A443B5" w:rsidRPr="008129EB">
        <w:fldChar w:fldCharType="end"/>
      </w:r>
      <w:r w:rsidR="2C388DF0" w:rsidRPr="008129EB">
        <w:t xml:space="preserve"> (“</w:t>
      </w:r>
      <w:r w:rsidR="00A443B5" w:rsidRPr="008129EB">
        <w:fldChar w:fldCharType="begin"/>
      </w:r>
      <w:r w:rsidR="00A443B5" w:rsidRPr="008129EB">
        <w:instrText xml:space="preserve">  REF _Ref149848578 \h </w:instrText>
      </w:r>
      <w:r w:rsidR="00A443B5" w:rsidRPr="008129EB">
        <w:fldChar w:fldCharType="separate"/>
      </w:r>
      <w:r w:rsidR="00131566" w:rsidRPr="008129EB">
        <w:t>Right to access and audit</w:t>
      </w:r>
      <w:r w:rsidR="00A443B5" w:rsidRPr="008129EB">
        <w:fldChar w:fldCharType="end"/>
      </w:r>
      <w:r w:rsidR="2C388DF0" w:rsidRPr="008129EB">
        <w:t>”).</w:t>
      </w:r>
      <w:bookmarkEnd w:id="3575"/>
    </w:p>
    <w:p w14:paraId="461005F3" w14:textId="2D1EF6A9" w:rsidR="00096CA6" w:rsidRPr="008129EB" w:rsidRDefault="00096CA6" w:rsidP="00096CA6">
      <w:pPr>
        <w:spacing w:after="240"/>
        <w:ind w:left="1474"/>
      </w:pPr>
      <w:r>
        <w:t>[</w:t>
      </w:r>
      <w:r w:rsidRPr="00B52BC4">
        <w:rPr>
          <w:b/>
          <w:bCs/>
          <w:i/>
          <w:iCs/>
          <w:highlight w:val="lightGray"/>
        </w:rPr>
        <w:t>Note: A</w:t>
      </w:r>
      <w:r w:rsidR="00583D9F">
        <w:rPr>
          <w:b/>
          <w:bCs/>
          <w:i/>
          <w:iCs/>
          <w:highlight w:val="lightGray"/>
        </w:rPr>
        <w:t xml:space="preserve"> </w:t>
      </w:r>
      <w:r w:rsidRPr="00B52BC4">
        <w:rPr>
          <w:b/>
          <w:bCs/>
          <w:i/>
          <w:iCs/>
          <w:highlight w:val="lightGray"/>
        </w:rPr>
        <w:t xml:space="preserve">NSCAS Contract may qualify as an Eligible Wholesale Contract, whereas a Remedial Action Scheme Contract </w:t>
      </w:r>
      <w:r>
        <w:rPr>
          <w:b/>
          <w:bCs/>
          <w:i/>
          <w:iCs/>
          <w:highlight w:val="lightGray"/>
        </w:rPr>
        <w:t>can</w:t>
      </w:r>
      <w:r w:rsidRPr="00B52BC4">
        <w:rPr>
          <w:b/>
          <w:bCs/>
          <w:i/>
          <w:iCs/>
          <w:highlight w:val="lightGray"/>
        </w:rPr>
        <w:t>not qualify as an Eligible Wholesale Contract.</w:t>
      </w:r>
      <w:r>
        <w:rPr>
          <w:b/>
          <w:bCs/>
          <w:i/>
          <w:iCs/>
        </w:rPr>
        <w:t>]</w:t>
      </w:r>
    </w:p>
    <w:p w14:paraId="53D11E1D" w14:textId="6EBEBA5E" w:rsidR="000F0FDC" w:rsidRPr="008129EB" w:rsidRDefault="00A443B5" w:rsidP="0058045D">
      <w:pPr>
        <w:pStyle w:val="Heading3"/>
      </w:pPr>
      <w:bookmarkStart w:id="3576" w:name="_Ref164845642"/>
      <w:r w:rsidRPr="008129EB">
        <w:t>If</w:t>
      </w:r>
      <w:r w:rsidR="00671E9E" w:rsidRPr="008129EB">
        <w:t xml:space="preserve"> the Commonwealth undertakes a verification and </w:t>
      </w:r>
      <w:r w:rsidR="00CC05B7" w:rsidRPr="008129EB">
        <w:t>determines</w:t>
      </w:r>
      <w:r w:rsidR="00671E9E" w:rsidRPr="008129EB">
        <w:t xml:space="preserve"> (acting reasonably) that a contract notified </w:t>
      </w:r>
      <w:r w:rsidR="002070D4" w:rsidRPr="008129EB">
        <w:t xml:space="preserve">by Project Operator </w:t>
      </w:r>
      <w:r w:rsidR="00671E9E" w:rsidRPr="008129EB">
        <w:t xml:space="preserve">as an Eligible </w:t>
      </w:r>
      <w:r w:rsidR="00A00E2E" w:rsidRPr="008129EB">
        <w:t>Wholesale</w:t>
      </w:r>
      <w:r w:rsidR="00D43F30" w:rsidRPr="008129EB">
        <w:t xml:space="preserve"> </w:t>
      </w:r>
      <w:r w:rsidR="00671E9E" w:rsidRPr="008129EB">
        <w:t xml:space="preserve">Contract </w:t>
      </w:r>
      <w:r w:rsidR="002070D4" w:rsidRPr="008129EB">
        <w:t>under clause</w:t>
      </w:r>
      <w:r w:rsidR="00423EAE">
        <w:t>s</w:t>
      </w:r>
      <w:r w:rsidR="002070D4" w:rsidRPr="008129EB">
        <w:t xml:space="preserve"> </w:t>
      </w:r>
      <w:r w:rsidR="002070D4" w:rsidRPr="008129EB">
        <w:fldChar w:fldCharType="begin"/>
      </w:r>
      <w:r w:rsidR="002070D4" w:rsidRPr="008129EB">
        <w:instrText xml:space="preserve"> REF _Ref139385534 \w \h </w:instrText>
      </w:r>
      <w:r w:rsidR="00091412" w:rsidRPr="008129EB">
        <w:instrText xml:space="preserve"> \* MERGEFORMAT </w:instrText>
      </w:r>
      <w:r w:rsidR="002070D4" w:rsidRPr="008129EB">
        <w:fldChar w:fldCharType="separate"/>
      </w:r>
      <w:r w:rsidR="00131566">
        <w:t>15.2(a)</w:t>
      </w:r>
      <w:r w:rsidR="002070D4" w:rsidRPr="008129EB">
        <w:fldChar w:fldCharType="end"/>
      </w:r>
      <w:r w:rsidR="002070D4" w:rsidRPr="008129EB">
        <w:t xml:space="preserve"> </w:t>
      </w:r>
      <w:r w:rsidR="006733E4" w:rsidRPr="008129EB">
        <w:t>(“</w:t>
      </w:r>
      <w:r w:rsidR="006733E4" w:rsidRPr="008129EB">
        <w:fldChar w:fldCharType="begin"/>
      </w:r>
      <w:r w:rsidR="006733E4" w:rsidRPr="008129EB">
        <w:instrText xml:space="preserve">  REF _Ref166243409 \h </w:instrText>
      </w:r>
      <w:r w:rsidR="00091412" w:rsidRPr="008129EB">
        <w:instrText xml:space="preserve"> \* MERGEFORMAT </w:instrText>
      </w:r>
      <w:r w:rsidR="006733E4" w:rsidRPr="008129EB">
        <w:fldChar w:fldCharType="separate"/>
      </w:r>
      <w:r w:rsidR="00131566" w:rsidRPr="008129EB">
        <w:t>Notification of Wholesale Contract</w:t>
      </w:r>
      <w:r w:rsidR="006733E4" w:rsidRPr="008129EB">
        <w:fldChar w:fldCharType="end"/>
      </w:r>
      <w:r w:rsidR="006733E4" w:rsidRPr="008129EB">
        <w:t xml:space="preserve">”) </w:t>
      </w:r>
      <w:r w:rsidR="00423EAE">
        <w:t xml:space="preserve">or </w:t>
      </w:r>
      <w:r w:rsidR="00423EAE" w:rsidRPr="008129EB">
        <w:fldChar w:fldCharType="begin"/>
      </w:r>
      <w:r w:rsidR="00423EAE" w:rsidRPr="008129EB">
        <w:instrText xml:space="preserve"> REF _Ref163721632 \w \h </w:instrText>
      </w:r>
      <w:r w:rsidR="00423EAE" w:rsidRPr="008129EB">
        <w:fldChar w:fldCharType="separate"/>
      </w:r>
      <w:r w:rsidR="00131566">
        <w:t>15.3(a)</w:t>
      </w:r>
      <w:r w:rsidR="00423EAE" w:rsidRPr="008129EB">
        <w:fldChar w:fldCharType="end"/>
      </w:r>
      <w:r w:rsidR="00423EAE" w:rsidRPr="008129EB">
        <w:t xml:space="preserve"> (“</w:t>
      </w:r>
      <w:r w:rsidR="00423EAE" w:rsidRPr="008129EB">
        <w:fldChar w:fldCharType="begin"/>
      </w:r>
      <w:r w:rsidR="00423EAE" w:rsidRPr="008129EB">
        <w:instrText xml:space="preserve"> REF _Ref166503827 \h </w:instrText>
      </w:r>
      <w:r w:rsidR="00423EAE" w:rsidRPr="008129EB">
        <w:fldChar w:fldCharType="separate"/>
      </w:r>
      <w:r w:rsidR="00131566" w:rsidRPr="008129EB">
        <w:t>Amendment to Wholesale Contract</w:t>
      </w:r>
      <w:r w:rsidR="00423EAE" w:rsidRPr="008129EB">
        <w:fldChar w:fldCharType="end"/>
      </w:r>
      <w:r w:rsidR="00423EAE" w:rsidRPr="008129EB">
        <w:t>”)</w:t>
      </w:r>
      <w:r w:rsidR="00423EAE">
        <w:t xml:space="preserve"> </w:t>
      </w:r>
      <w:r w:rsidR="002070D4" w:rsidRPr="008129EB">
        <w:t>is</w:t>
      </w:r>
      <w:r w:rsidR="00CC05B7" w:rsidRPr="008129EB">
        <w:t xml:space="preserve"> not</w:t>
      </w:r>
      <w:r w:rsidR="002070D4" w:rsidRPr="008129EB">
        <w:t xml:space="preserve"> an Eligible </w:t>
      </w:r>
      <w:r w:rsidR="00A00E2E" w:rsidRPr="008129EB">
        <w:t>Wholesale</w:t>
      </w:r>
      <w:r w:rsidR="00D43F30" w:rsidRPr="008129EB">
        <w:t xml:space="preserve"> </w:t>
      </w:r>
      <w:r w:rsidR="002070D4" w:rsidRPr="008129EB">
        <w:t>Contract,</w:t>
      </w:r>
      <w:r w:rsidRPr="008129EB">
        <w:t xml:space="preserve"> then</w:t>
      </w:r>
      <w:r w:rsidR="00C45860" w:rsidRPr="008129EB">
        <w:t xml:space="preserve"> the contract is deemed to not be an Eligible </w:t>
      </w:r>
      <w:r w:rsidR="00A00E2E" w:rsidRPr="008129EB">
        <w:t>Wholesale</w:t>
      </w:r>
      <w:r w:rsidR="00D43F30" w:rsidRPr="008129EB">
        <w:t xml:space="preserve"> </w:t>
      </w:r>
      <w:r w:rsidR="00C45860" w:rsidRPr="008129EB">
        <w:t>Contract from the later of</w:t>
      </w:r>
      <w:r w:rsidR="000F0FDC" w:rsidRPr="008129EB">
        <w:t>:</w:t>
      </w:r>
      <w:bookmarkEnd w:id="3576"/>
    </w:p>
    <w:p w14:paraId="187D105C" w14:textId="1E03F2B1" w:rsidR="00671E9E" w:rsidRPr="008129EB" w:rsidRDefault="00671E9E" w:rsidP="0058045D">
      <w:pPr>
        <w:pStyle w:val="Heading4"/>
      </w:pPr>
      <w:r w:rsidRPr="008129EB">
        <w:t xml:space="preserve">the </w:t>
      </w:r>
      <w:r w:rsidR="000F0FDC" w:rsidRPr="008129EB">
        <w:t xml:space="preserve">date of Project Operator’s notice under clause </w:t>
      </w:r>
      <w:r w:rsidR="000F0FDC" w:rsidRPr="008129EB">
        <w:fldChar w:fldCharType="begin"/>
      </w:r>
      <w:r w:rsidR="000F0FDC" w:rsidRPr="008129EB">
        <w:instrText xml:space="preserve"> REF _Ref139385534 \w \h </w:instrText>
      </w:r>
      <w:r w:rsidR="000F0FDC" w:rsidRPr="008129EB">
        <w:fldChar w:fldCharType="separate"/>
      </w:r>
      <w:r w:rsidR="00131566">
        <w:t>15.2(a)</w:t>
      </w:r>
      <w:r w:rsidR="000F0FDC" w:rsidRPr="008129EB">
        <w:fldChar w:fldCharType="end"/>
      </w:r>
      <w:r w:rsidR="000F0FDC" w:rsidRPr="008129EB">
        <w:t xml:space="preserve"> or </w:t>
      </w:r>
      <w:r w:rsidR="000F0FDC" w:rsidRPr="008129EB">
        <w:fldChar w:fldCharType="begin"/>
      </w:r>
      <w:r w:rsidR="000F0FDC" w:rsidRPr="008129EB">
        <w:instrText xml:space="preserve"> REF _Ref163721632 \w \h </w:instrText>
      </w:r>
      <w:r w:rsidR="000F0FDC" w:rsidRPr="008129EB">
        <w:fldChar w:fldCharType="separate"/>
      </w:r>
      <w:r w:rsidR="00131566">
        <w:t>15.3(a)</w:t>
      </w:r>
      <w:r w:rsidR="000F0FDC" w:rsidRPr="008129EB">
        <w:fldChar w:fldCharType="end"/>
      </w:r>
      <w:r w:rsidR="000F0FDC" w:rsidRPr="008129EB">
        <w:t xml:space="preserve"> </w:t>
      </w:r>
      <w:r w:rsidR="006733E4" w:rsidRPr="008129EB">
        <w:t>(“</w:t>
      </w:r>
      <w:r w:rsidR="006733E4" w:rsidRPr="008129EB">
        <w:fldChar w:fldCharType="begin"/>
      </w:r>
      <w:r w:rsidR="006733E4" w:rsidRPr="008129EB">
        <w:instrText xml:space="preserve"> REF _Ref166503827 \h </w:instrText>
      </w:r>
      <w:r w:rsidR="006733E4" w:rsidRPr="008129EB">
        <w:fldChar w:fldCharType="separate"/>
      </w:r>
      <w:r w:rsidR="00131566" w:rsidRPr="008129EB">
        <w:t>Amendment to Wholesale Contract</w:t>
      </w:r>
      <w:r w:rsidR="006733E4" w:rsidRPr="008129EB">
        <w:fldChar w:fldCharType="end"/>
      </w:r>
      <w:r w:rsidR="006733E4" w:rsidRPr="008129EB">
        <w:t xml:space="preserve">”) </w:t>
      </w:r>
      <w:r w:rsidR="000F0FDC" w:rsidRPr="008129EB">
        <w:t>(as applicable)</w:t>
      </w:r>
      <w:r w:rsidRPr="008129EB">
        <w:t xml:space="preserve">; and </w:t>
      </w:r>
    </w:p>
    <w:p w14:paraId="10E95A63" w14:textId="183A5C41" w:rsidR="00A443B5" w:rsidRDefault="00671E9E" w:rsidP="0058045D">
      <w:pPr>
        <w:pStyle w:val="Heading4"/>
      </w:pPr>
      <w:r w:rsidRPr="008129EB">
        <w:t xml:space="preserve">the date that is </w:t>
      </w:r>
      <w:r w:rsidR="007051CC">
        <w:t>two (</w:t>
      </w:r>
      <w:r w:rsidRPr="008129EB">
        <w:t>2</w:t>
      </w:r>
      <w:r w:rsidR="007051CC">
        <w:t>)</w:t>
      </w:r>
      <w:r w:rsidRPr="008129EB">
        <w:t xml:space="preserve"> years prior to the </w:t>
      </w:r>
      <w:r w:rsidR="00CC05B7" w:rsidRPr="008129EB">
        <w:t xml:space="preserve">Commonwealth determining that the contract is not an Eligible </w:t>
      </w:r>
      <w:r w:rsidR="00A00E2E" w:rsidRPr="008129EB">
        <w:t>Wholesale</w:t>
      </w:r>
      <w:r w:rsidR="00D43F30" w:rsidRPr="008129EB">
        <w:t xml:space="preserve"> </w:t>
      </w:r>
      <w:r w:rsidR="00CC05B7" w:rsidRPr="008129EB">
        <w:t>Contract</w:t>
      </w:r>
      <w:r w:rsidR="00A443B5" w:rsidRPr="008129EB">
        <w:t>.</w:t>
      </w:r>
      <w:r w:rsidR="00CC05B7" w:rsidRPr="008129EB">
        <w:t xml:space="preserve"> </w:t>
      </w:r>
    </w:p>
    <w:p w14:paraId="756F2C1F" w14:textId="3FB1C709" w:rsidR="00E341BB" w:rsidRDefault="00E341BB" w:rsidP="00423EAE">
      <w:pPr>
        <w:pStyle w:val="Heading3"/>
      </w:pPr>
      <w:r>
        <w:t xml:space="preserve">If the Commonwealth undertakes a verification and determines (acting reasonably) that a Wholesale Contract notified by Project Operator as a NSCAS Contract </w:t>
      </w:r>
      <w:r w:rsidRPr="008129EB">
        <w:t>under clause</w:t>
      </w:r>
      <w:r w:rsidR="00423EAE">
        <w:t>s</w:t>
      </w:r>
      <w:r w:rsidRPr="008129EB">
        <w:t xml:space="preserve"> </w:t>
      </w:r>
      <w:r w:rsidRPr="008129EB">
        <w:fldChar w:fldCharType="begin"/>
      </w:r>
      <w:r w:rsidRPr="008129EB">
        <w:instrText xml:space="preserve"> REF _Ref139385534 \w \h  \* MERGEFORMAT </w:instrText>
      </w:r>
      <w:r w:rsidRPr="008129EB">
        <w:fldChar w:fldCharType="separate"/>
      </w:r>
      <w:r w:rsidR="00131566">
        <w:t>15.2(a)</w:t>
      </w:r>
      <w:r w:rsidRPr="008129EB">
        <w:fldChar w:fldCharType="end"/>
      </w:r>
      <w:r w:rsidRPr="008129EB">
        <w:t xml:space="preserve"> (“</w:t>
      </w:r>
      <w:r w:rsidRPr="008129EB">
        <w:fldChar w:fldCharType="begin"/>
      </w:r>
      <w:r w:rsidRPr="008129EB">
        <w:instrText xml:space="preserve">  REF _Ref166243409 \h  \* MERGEFORMAT </w:instrText>
      </w:r>
      <w:r w:rsidRPr="008129EB">
        <w:fldChar w:fldCharType="separate"/>
      </w:r>
      <w:r w:rsidR="00131566" w:rsidRPr="008129EB">
        <w:t>Notification of Wholesale Contract</w:t>
      </w:r>
      <w:r w:rsidRPr="008129EB">
        <w:fldChar w:fldCharType="end"/>
      </w:r>
      <w:r w:rsidRPr="008129EB">
        <w:t xml:space="preserve">”) </w:t>
      </w:r>
      <w:r w:rsidR="00423EAE">
        <w:t xml:space="preserve">or </w:t>
      </w:r>
      <w:r w:rsidR="00423EAE" w:rsidRPr="008129EB">
        <w:fldChar w:fldCharType="begin"/>
      </w:r>
      <w:r w:rsidR="00423EAE" w:rsidRPr="008129EB">
        <w:instrText xml:space="preserve"> REF _Ref163721632 \w \h </w:instrText>
      </w:r>
      <w:r w:rsidR="00423EAE" w:rsidRPr="008129EB">
        <w:fldChar w:fldCharType="separate"/>
      </w:r>
      <w:r w:rsidR="00131566">
        <w:t>15.3(a)</w:t>
      </w:r>
      <w:r w:rsidR="00423EAE" w:rsidRPr="008129EB">
        <w:fldChar w:fldCharType="end"/>
      </w:r>
      <w:r w:rsidR="00423EAE" w:rsidRPr="008129EB">
        <w:t xml:space="preserve"> (“</w:t>
      </w:r>
      <w:r w:rsidR="00423EAE" w:rsidRPr="008129EB">
        <w:fldChar w:fldCharType="begin"/>
      </w:r>
      <w:r w:rsidR="00423EAE" w:rsidRPr="008129EB">
        <w:instrText xml:space="preserve"> REF _Ref166503827 \h </w:instrText>
      </w:r>
      <w:r w:rsidR="00423EAE" w:rsidRPr="008129EB">
        <w:fldChar w:fldCharType="separate"/>
      </w:r>
      <w:r w:rsidR="00131566" w:rsidRPr="008129EB">
        <w:t>Amendment to Wholesale Contract</w:t>
      </w:r>
      <w:r w:rsidR="00423EAE" w:rsidRPr="008129EB">
        <w:fldChar w:fldCharType="end"/>
      </w:r>
      <w:r w:rsidR="00423EAE" w:rsidRPr="008129EB">
        <w:t>”)</w:t>
      </w:r>
      <w:r w:rsidR="00423EAE">
        <w:t xml:space="preserve"> </w:t>
      </w:r>
      <w:r w:rsidRPr="008129EB">
        <w:t>is not a</w:t>
      </w:r>
      <w:r>
        <w:t xml:space="preserve"> NSCAS Contract, then clause </w:t>
      </w:r>
      <w:r>
        <w:fldChar w:fldCharType="begin"/>
      </w:r>
      <w:r>
        <w:instrText xml:space="preserve"> REF _Ref214024797 \w \h </w:instrText>
      </w:r>
      <w:r>
        <w:fldChar w:fldCharType="separate"/>
      </w:r>
      <w:r w:rsidR="00131566">
        <w:t>15.1(b)</w:t>
      </w:r>
      <w:r>
        <w:fldChar w:fldCharType="end"/>
      </w:r>
      <w:r>
        <w:t xml:space="preserve"> will not apply</w:t>
      </w:r>
      <w:r w:rsidR="004A39CC">
        <w:t xml:space="preserve"> in relation</w:t>
      </w:r>
      <w:r>
        <w:t xml:space="preserve"> to that Wholesale Contract.</w:t>
      </w:r>
    </w:p>
    <w:p w14:paraId="633D4DF2" w14:textId="53789C7E" w:rsidR="00FF0D97" w:rsidRPr="008129EB" w:rsidRDefault="2C388DF0" w:rsidP="0058045D">
      <w:pPr>
        <w:pStyle w:val="Heading2"/>
      </w:pPr>
      <w:bookmarkStart w:id="3577" w:name="_Toc232094847"/>
      <w:bookmarkStart w:id="3578" w:name="_Toc232514995"/>
      <w:bookmarkStart w:id="3579" w:name="_Toc232523534"/>
      <w:bookmarkStart w:id="3580" w:name="_Toc232530470"/>
      <w:bookmarkStart w:id="3581" w:name="_Toc232530700"/>
      <w:bookmarkStart w:id="3582" w:name="_Toc232600705"/>
      <w:bookmarkStart w:id="3583" w:name="_Ref163567140"/>
      <w:bookmarkStart w:id="3584" w:name="_Toc232683697"/>
      <w:bookmarkEnd w:id="3577"/>
      <w:bookmarkEnd w:id="3578"/>
      <w:bookmarkEnd w:id="3579"/>
      <w:bookmarkEnd w:id="3580"/>
      <w:bookmarkEnd w:id="3581"/>
      <w:bookmarkEnd w:id="3582"/>
      <w:r w:rsidRPr="008129EB">
        <w:t xml:space="preserve">Application of Eligible </w:t>
      </w:r>
      <w:r w:rsidR="00A00E2E" w:rsidRPr="008129EB">
        <w:t>Wholesale</w:t>
      </w:r>
      <w:r w:rsidR="000B6F7D" w:rsidRPr="008129EB">
        <w:t xml:space="preserve"> </w:t>
      </w:r>
      <w:r w:rsidRPr="008129EB">
        <w:t>Contract</w:t>
      </w:r>
      <w:bookmarkEnd w:id="3583"/>
      <w:bookmarkEnd w:id="3584"/>
    </w:p>
    <w:p w14:paraId="41E42FC8" w14:textId="6C91E1A8" w:rsidR="004022ED" w:rsidRPr="008129EB" w:rsidRDefault="00124043" w:rsidP="00B83C04">
      <w:pPr>
        <w:pStyle w:val="Heading3"/>
        <w:numPr>
          <w:ilvl w:val="0"/>
          <w:numId w:val="0"/>
        </w:numPr>
        <w:ind w:left="737"/>
      </w:pPr>
      <w:bookmarkStart w:id="3585" w:name="_Ref163566788"/>
      <w:r w:rsidRPr="008129EB">
        <w:t>Subject to clause</w:t>
      </w:r>
      <w:r w:rsidR="000A59F8" w:rsidRPr="008129EB">
        <w:t>s</w:t>
      </w:r>
      <w:r w:rsidRPr="008129EB">
        <w:t xml:space="preserve"> </w:t>
      </w:r>
      <w:r w:rsidRPr="008129EB">
        <w:fldChar w:fldCharType="begin"/>
      </w:r>
      <w:r w:rsidRPr="008129EB">
        <w:instrText xml:space="preserve"> REF _Ref168498875 \w \h </w:instrText>
      </w:r>
      <w:r w:rsidRPr="008129EB">
        <w:fldChar w:fldCharType="separate"/>
      </w:r>
      <w:r w:rsidR="00131566">
        <w:t>15.6(c)</w:t>
      </w:r>
      <w:r w:rsidRPr="008129EB">
        <w:fldChar w:fldCharType="end"/>
      </w:r>
      <w:r w:rsidRPr="008129EB">
        <w:t xml:space="preserve"> and </w:t>
      </w:r>
      <w:r w:rsidR="00B72113">
        <w:fldChar w:fldCharType="begin"/>
      </w:r>
      <w:r w:rsidR="00B72113">
        <w:instrText xml:space="preserve"> REF _Ref209437093 \w \h </w:instrText>
      </w:r>
      <w:r w:rsidR="00B72113">
        <w:fldChar w:fldCharType="separate"/>
      </w:r>
      <w:r w:rsidR="00131566">
        <w:t>15.6(d)</w:t>
      </w:r>
      <w:r w:rsidR="00B72113">
        <w:fldChar w:fldCharType="end"/>
      </w:r>
      <w:r w:rsidRPr="008129EB">
        <w:t xml:space="preserve"> (“</w:t>
      </w:r>
      <w:r w:rsidRPr="008129EB">
        <w:fldChar w:fldCharType="begin"/>
      </w:r>
      <w:r w:rsidRPr="008129EB">
        <w:instrText xml:space="preserve">  REF _Ref150848459 \h </w:instrText>
      </w:r>
      <w:r w:rsidRPr="008129EB">
        <w:fldChar w:fldCharType="separate"/>
      </w:r>
      <w:r w:rsidR="00131566" w:rsidRPr="008129EB">
        <w:t>Bona fide and arm’s length arrangements</w:t>
      </w:r>
      <w:r w:rsidRPr="008129EB">
        <w:fldChar w:fldCharType="end"/>
      </w:r>
      <w:r w:rsidRPr="008129EB">
        <w:t>”),</w:t>
      </w:r>
      <w:bookmarkEnd w:id="3585"/>
      <w:r w:rsidR="004B3AD9" w:rsidRPr="008129EB">
        <w:t xml:space="preserve"> </w:t>
      </w:r>
      <w:r w:rsidR="009652BA" w:rsidRPr="008129EB">
        <w:t xml:space="preserve">an Eligible </w:t>
      </w:r>
      <w:r w:rsidR="00A00E2E" w:rsidRPr="008129EB">
        <w:t>Wholesale</w:t>
      </w:r>
      <w:r w:rsidR="00F71EA0" w:rsidRPr="008129EB" w:rsidDel="00F71EA0">
        <w:t xml:space="preserve"> </w:t>
      </w:r>
      <w:r w:rsidR="009652BA" w:rsidRPr="008129EB">
        <w:t>Contract applies to a</w:t>
      </w:r>
      <w:r w:rsidR="005D705C" w:rsidRPr="008129EB">
        <w:t xml:space="preserve"> </w:t>
      </w:r>
      <w:r w:rsidR="00F42C60" w:rsidRPr="008129EB">
        <w:t>Trading Interval</w:t>
      </w:r>
      <w:r w:rsidR="004D3A86" w:rsidRPr="008129EB">
        <w:t xml:space="preserve"> occurring during the tenor of that contract</w:t>
      </w:r>
      <w:r w:rsidR="009652BA" w:rsidRPr="008129EB">
        <w:t xml:space="preserve"> </w:t>
      </w:r>
      <w:r w:rsidR="00111190" w:rsidRPr="008129EB">
        <w:t>if</w:t>
      </w:r>
      <w:r w:rsidR="002C68FC" w:rsidRPr="008129EB">
        <w:t xml:space="preserve"> </w:t>
      </w:r>
      <w:r w:rsidR="004D3A86" w:rsidRPr="008129EB">
        <w:t xml:space="preserve">that Eligible </w:t>
      </w:r>
      <w:r w:rsidR="00A00E2E" w:rsidRPr="008129EB">
        <w:t>Wholesale</w:t>
      </w:r>
      <w:r w:rsidR="00F71EA0" w:rsidRPr="008129EB" w:rsidDel="00F71EA0">
        <w:t xml:space="preserve"> </w:t>
      </w:r>
      <w:r w:rsidR="004D3A86" w:rsidRPr="008129EB">
        <w:t>Contract</w:t>
      </w:r>
      <w:r w:rsidR="00111190" w:rsidRPr="008129EB">
        <w:t xml:space="preserve"> was notified to the Commonwealth under </w:t>
      </w:r>
      <w:r w:rsidR="00FF0D97" w:rsidRPr="008129EB">
        <w:t xml:space="preserve">clause </w:t>
      </w:r>
      <w:r w:rsidR="00FF0D97" w:rsidRPr="008129EB">
        <w:fldChar w:fldCharType="begin"/>
      </w:r>
      <w:r w:rsidR="00FF0D97" w:rsidRPr="008129EB">
        <w:instrText xml:space="preserve"> REF _Ref139385534 \w \h </w:instrText>
      </w:r>
      <w:r w:rsidR="00671E9E" w:rsidRPr="008129EB">
        <w:instrText xml:space="preserve"> \* MERGEFORMAT </w:instrText>
      </w:r>
      <w:r w:rsidR="00FF0D97" w:rsidRPr="008129EB">
        <w:fldChar w:fldCharType="separate"/>
      </w:r>
      <w:r w:rsidR="00131566">
        <w:t>15.2(a)</w:t>
      </w:r>
      <w:r w:rsidR="00FF0D97" w:rsidRPr="008129EB">
        <w:fldChar w:fldCharType="end"/>
      </w:r>
      <w:r w:rsidR="00FF0D97" w:rsidRPr="008129EB">
        <w:t xml:space="preserve"> (“</w:t>
      </w:r>
      <w:r w:rsidR="00591255" w:rsidRPr="008129EB">
        <w:fldChar w:fldCharType="begin"/>
      </w:r>
      <w:r w:rsidR="00591255" w:rsidRPr="008129EB">
        <w:instrText xml:space="preserve"> REF _Ref166243409 \h </w:instrText>
      </w:r>
      <w:r w:rsidR="00091412" w:rsidRPr="008129EB">
        <w:instrText xml:space="preserve"> \* MERGEFORMAT </w:instrText>
      </w:r>
      <w:r w:rsidR="00591255" w:rsidRPr="008129EB">
        <w:fldChar w:fldCharType="separate"/>
      </w:r>
      <w:r w:rsidR="00131566" w:rsidRPr="008129EB">
        <w:t>Notification of Wholesale Contract</w:t>
      </w:r>
      <w:r w:rsidR="00591255" w:rsidRPr="008129EB">
        <w:fldChar w:fldCharType="end"/>
      </w:r>
      <w:r w:rsidR="00FF0D97" w:rsidRPr="008129EB">
        <w:t>”)</w:t>
      </w:r>
      <w:r w:rsidR="00111190" w:rsidRPr="008129EB">
        <w:t xml:space="preserve"> at least </w:t>
      </w:r>
      <w:r w:rsidR="007051CC">
        <w:t>three (</w:t>
      </w:r>
      <w:r w:rsidR="00111190" w:rsidRPr="008129EB">
        <w:t>3</w:t>
      </w:r>
      <w:r w:rsidR="007051CC">
        <w:t>)</w:t>
      </w:r>
      <w:r w:rsidR="00111190" w:rsidRPr="008129EB">
        <w:t xml:space="preserve"> months prior to that </w:t>
      </w:r>
      <w:r w:rsidR="00F91B0B" w:rsidRPr="008129EB">
        <w:t xml:space="preserve">Eligible </w:t>
      </w:r>
      <w:r w:rsidR="00A00E2E" w:rsidRPr="008129EB">
        <w:t>Wholesale</w:t>
      </w:r>
      <w:r w:rsidR="00F71EA0" w:rsidRPr="008129EB" w:rsidDel="00F71EA0">
        <w:t xml:space="preserve"> </w:t>
      </w:r>
      <w:r w:rsidR="00F91B0B" w:rsidRPr="008129EB">
        <w:t>Contract coming into effect</w:t>
      </w:r>
      <w:bookmarkStart w:id="3586" w:name="_Ref168497955"/>
      <w:r w:rsidR="00F91B0B" w:rsidRPr="008129EB">
        <w:t>.</w:t>
      </w:r>
      <w:bookmarkEnd w:id="3586"/>
      <w:r w:rsidR="00641040" w:rsidRPr="008129EB">
        <w:t xml:space="preserve"> In its absolute discretion, the Commonwealth may waive the requirement for </w:t>
      </w:r>
      <w:r w:rsidR="007051CC">
        <w:t>three (</w:t>
      </w:r>
      <w:r w:rsidR="00641040" w:rsidRPr="008129EB">
        <w:t>3</w:t>
      </w:r>
      <w:r w:rsidR="007051CC">
        <w:t>)</w:t>
      </w:r>
      <w:r w:rsidR="00641040" w:rsidRPr="008129EB">
        <w:t xml:space="preserve"> months’ notice.</w:t>
      </w:r>
    </w:p>
    <w:p w14:paraId="6A09D097" w14:textId="77777777" w:rsidR="002D6549" w:rsidRPr="008129EB" w:rsidRDefault="2C388DF0" w:rsidP="0058045D">
      <w:pPr>
        <w:pStyle w:val="Heading2"/>
        <w:rPr>
          <w:szCs w:val="18"/>
        </w:rPr>
      </w:pPr>
      <w:bookmarkStart w:id="3587" w:name="_Ref150848459"/>
      <w:bookmarkStart w:id="3588" w:name="_Ref150848758"/>
      <w:bookmarkStart w:id="3589" w:name="_Toc165647484"/>
      <w:bookmarkStart w:id="3590" w:name="_Toc232683698"/>
      <w:r w:rsidRPr="008129EB">
        <w:t>Bona fide and arm’s length arrangements</w:t>
      </w:r>
      <w:bookmarkEnd w:id="3587"/>
      <w:bookmarkEnd w:id="3588"/>
      <w:bookmarkEnd w:id="3589"/>
      <w:bookmarkEnd w:id="3590"/>
    </w:p>
    <w:p w14:paraId="15940EE5" w14:textId="2C57D0EF" w:rsidR="003C3225" w:rsidRPr="008129EB" w:rsidRDefault="2C388DF0" w:rsidP="00314F33">
      <w:pPr>
        <w:pStyle w:val="Heading3"/>
        <w:keepNext/>
      </w:pPr>
      <w:bookmarkStart w:id="3591" w:name="_Ref168498822"/>
      <w:r w:rsidRPr="008129EB">
        <w:t xml:space="preserve">Project Operator must not enter into any </w:t>
      </w:r>
      <w:r w:rsidR="00A00E2E" w:rsidRPr="008129EB">
        <w:t>Wholesale</w:t>
      </w:r>
      <w:r w:rsidR="000B6F7D" w:rsidRPr="008129EB">
        <w:t xml:space="preserve"> </w:t>
      </w:r>
      <w:r w:rsidRPr="008129EB">
        <w:t>Contract</w:t>
      </w:r>
      <w:r w:rsidR="00680E90" w:rsidRPr="008129EB">
        <w:t xml:space="preserve"> or any arrangement regarding Operational Revenue and/or Permitted Costs, in each case</w:t>
      </w:r>
      <w:r w:rsidR="00170F56" w:rsidRPr="00170F56">
        <w:t xml:space="preserve"> </w:t>
      </w:r>
      <w:r w:rsidR="00170F56">
        <w:t xml:space="preserve">that will be operative </w:t>
      </w:r>
      <w:r w:rsidR="00680E90" w:rsidRPr="008129EB">
        <w:t xml:space="preserve">during </w:t>
      </w:r>
      <w:r w:rsidR="00F34E94">
        <w:t xml:space="preserve">any part of </w:t>
      </w:r>
      <w:r w:rsidR="00680E90" w:rsidRPr="008129EB">
        <w:t>the Support Period</w:t>
      </w:r>
      <w:r w:rsidR="003C3225" w:rsidRPr="008129EB">
        <w:t>:</w:t>
      </w:r>
      <w:bookmarkEnd w:id="3591"/>
      <w:r w:rsidRPr="008129EB">
        <w:t xml:space="preserve"> </w:t>
      </w:r>
    </w:p>
    <w:p w14:paraId="6C0C1917" w14:textId="4AC901F7" w:rsidR="003C3225" w:rsidRPr="008129EB" w:rsidRDefault="2C388DF0" w:rsidP="00632022">
      <w:pPr>
        <w:pStyle w:val="Heading4"/>
        <w:numPr>
          <w:ilvl w:val="3"/>
          <w:numId w:val="44"/>
        </w:numPr>
      </w:pPr>
      <w:r w:rsidRPr="008129EB">
        <w:t>unless that contract or arrangement is entered into on a bona fide basis and on arm’s length terms</w:t>
      </w:r>
      <w:r w:rsidR="003C3225" w:rsidRPr="008129EB">
        <w:t xml:space="preserve">; and </w:t>
      </w:r>
    </w:p>
    <w:p w14:paraId="272B8683" w14:textId="1C5D41FD" w:rsidR="00AA31A4" w:rsidRPr="008129EB" w:rsidRDefault="003C3225" w:rsidP="00461C2A">
      <w:pPr>
        <w:pStyle w:val="Heading4"/>
        <w:keepNext/>
        <w:numPr>
          <w:ilvl w:val="3"/>
          <w:numId w:val="44"/>
        </w:numPr>
      </w:pPr>
      <w:bookmarkStart w:id="3592" w:name="_Ref168498823"/>
      <w:bookmarkStart w:id="3593" w:name="_Ref168497895"/>
      <w:r w:rsidRPr="008129EB">
        <w:t>if</w:t>
      </w:r>
      <w:r w:rsidR="00F701DB" w:rsidRPr="008129EB">
        <w:t xml:space="preserve"> that contract or arrangement would</w:t>
      </w:r>
      <w:r w:rsidR="001E2D45" w:rsidRPr="008129EB">
        <w:t xml:space="preserve"> </w:t>
      </w:r>
      <w:r w:rsidR="00F701DB" w:rsidRPr="008129EB">
        <w:t>require Project Operator to</w:t>
      </w:r>
      <w:r w:rsidR="001E2D45" w:rsidRPr="008129EB">
        <w:t xml:space="preserve"> </w:t>
      </w:r>
      <w:r w:rsidR="00AA31A4" w:rsidRPr="008129EB">
        <w:t>p</w:t>
      </w:r>
      <w:r w:rsidR="00F701DB" w:rsidRPr="008129EB">
        <w:t>hysically or notionally</w:t>
      </w:r>
      <w:r w:rsidR="00D44839">
        <w:t xml:space="preserve"> sell or deliver, or otherwise contract in respect of</w:t>
      </w:r>
      <w:r w:rsidR="00AA31A4" w:rsidRPr="008129EB">
        <w:t>:</w:t>
      </w:r>
      <w:bookmarkEnd w:id="3592"/>
    </w:p>
    <w:p w14:paraId="57B90772" w14:textId="3FF71E1E" w:rsidR="001743A3" w:rsidRPr="00FC341E" w:rsidRDefault="003B606F" w:rsidP="00632022">
      <w:pPr>
        <w:pStyle w:val="Heading5"/>
        <w:numPr>
          <w:ilvl w:val="4"/>
          <w:numId w:val="44"/>
        </w:numPr>
      </w:pPr>
      <w:r w:rsidRPr="00FC341E">
        <w:t xml:space="preserve">the import or export of </w:t>
      </w:r>
      <w:r w:rsidR="009118FB" w:rsidRPr="00FC341E">
        <w:t>electricity</w:t>
      </w:r>
      <w:r w:rsidR="00170F56">
        <w:t xml:space="preserve"> that is more than</w:t>
      </w:r>
      <w:r w:rsidR="009118FB" w:rsidRPr="00FC341E">
        <w:t xml:space="preserve"> 100% of </w:t>
      </w:r>
      <w:r w:rsidR="00582B66" w:rsidRPr="00FC341E">
        <w:t xml:space="preserve">any of </w:t>
      </w:r>
      <w:r w:rsidR="009118FB" w:rsidRPr="00FC341E">
        <w:t xml:space="preserve">the Storage Capacity, Import Capacity or Export Capacity, when taken together with all other Wholesale Contracts that relate to </w:t>
      </w:r>
      <w:r w:rsidR="00582B66" w:rsidRPr="00FC341E">
        <w:t>electricity</w:t>
      </w:r>
      <w:r w:rsidR="009118FB" w:rsidRPr="00FC341E">
        <w:t>;</w:t>
      </w:r>
    </w:p>
    <w:p w14:paraId="0192680D" w14:textId="2FAEB019" w:rsidR="001743A3" w:rsidRDefault="001743A3" w:rsidP="001743A3">
      <w:pPr>
        <w:pStyle w:val="Heading5"/>
        <w:numPr>
          <w:ilvl w:val="4"/>
          <w:numId w:val="44"/>
        </w:numPr>
      </w:pPr>
      <w:r w:rsidRPr="00FC341E">
        <w:t>the import or export of electricity in excess of 100% of any of the Project Component Storage Capacity, Project Component Import Capacity or Project Component Export Capacity for any Project Component, when taken together with all other Wholesale Contracts that relate to electricity in respect of that Project Component;</w:t>
      </w:r>
    </w:p>
    <w:p w14:paraId="090A4DE6" w14:textId="5E638A13" w:rsidR="00FC341E" w:rsidRPr="00FC341E" w:rsidRDefault="00FC341E" w:rsidP="00FC341E">
      <w:pPr>
        <w:pStyle w:val="Heading5"/>
        <w:numPr>
          <w:ilvl w:val="4"/>
          <w:numId w:val="44"/>
        </w:numPr>
      </w:pPr>
      <w:r w:rsidRPr="00FC341E">
        <w:t>Green Products or Capacity Products in excess of the number of Green Products or Capacity Products able to be created by reference to 100% of the Storage Capacity, Import Capacity or Export Capacity, when taken together with all other Wholesale Contracts that relate to Green Products or Capacity Products created by reference to the Project; or</w:t>
      </w:r>
    </w:p>
    <w:p w14:paraId="20F0A48E" w14:textId="657CC9ED" w:rsidR="002D6549" w:rsidRPr="0064524E" w:rsidRDefault="009118FB" w:rsidP="00632022">
      <w:pPr>
        <w:pStyle w:val="Heading5"/>
        <w:numPr>
          <w:ilvl w:val="4"/>
          <w:numId w:val="44"/>
        </w:numPr>
      </w:pPr>
      <w:r w:rsidRPr="0064524E">
        <w:t xml:space="preserve">Green Products or Capacity Products </w:t>
      </w:r>
      <w:r w:rsidR="003B606F" w:rsidRPr="0064524E">
        <w:t xml:space="preserve">in excess of the </w:t>
      </w:r>
      <w:r w:rsidRPr="0064524E">
        <w:t xml:space="preserve">number of Green Products or Capacity Products able to be created by reference to 100% of </w:t>
      </w:r>
      <w:r w:rsidR="00E8538C">
        <w:t xml:space="preserve">any of </w:t>
      </w:r>
      <w:r w:rsidRPr="0064524E">
        <w:t xml:space="preserve">the </w:t>
      </w:r>
      <w:r w:rsidR="00340ED5" w:rsidRPr="00106AE8">
        <w:t>Project Component</w:t>
      </w:r>
      <w:r w:rsidR="00340ED5" w:rsidRPr="0064524E">
        <w:t xml:space="preserve"> </w:t>
      </w:r>
      <w:r w:rsidRPr="0064524E">
        <w:t xml:space="preserve">Storage Capacity, </w:t>
      </w:r>
      <w:r w:rsidR="00340ED5" w:rsidRPr="00106AE8">
        <w:t>Project Component</w:t>
      </w:r>
      <w:r w:rsidR="00340ED5" w:rsidRPr="0064524E">
        <w:t xml:space="preserve"> </w:t>
      </w:r>
      <w:r w:rsidRPr="0064524E">
        <w:t xml:space="preserve">Import Capacity or </w:t>
      </w:r>
      <w:r w:rsidR="00340ED5" w:rsidRPr="00106AE8">
        <w:t>Project Component</w:t>
      </w:r>
      <w:r w:rsidR="00340ED5" w:rsidRPr="0064524E">
        <w:t xml:space="preserve"> </w:t>
      </w:r>
      <w:r w:rsidRPr="0064524E">
        <w:t>Export</w:t>
      </w:r>
      <w:r>
        <w:t xml:space="preserve"> Capacity</w:t>
      </w:r>
      <w:r w:rsidR="00E8538C">
        <w:t xml:space="preserve"> for any Project Component</w:t>
      </w:r>
      <w:r>
        <w:t xml:space="preserve">, when taken together with all other Wholesale Contracts that relate to Green </w:t>
      </w:r>
      <w:r w:rsidRPr="0064524E">
        <w:t>Products or Capacity Products created by reference to the Project</w:t>
      </w:r>
      <w:r w:rsidR="00017F2D" w:rsidRPr="0064524E">
        <w:t xml:space="preserve"> </w:t>
      </w:r>
      <w:r w:rsidR="00017F2D" w:rsidRPr="00106AE8">
        <w:t>Component</w:t>
      </w:r>
      <w:r w:rsidRPr="0064524E">
        <w:t>.</w:t>
      </w:r>
      <w:r w:rsidR="00641040" w:rsidRPr="0064524E">
        <w:t xml:space="preserve"> </w:t>
      </w:r>
      <w:bookmarkEnd w:id="3593"/>
    </w:p>
    <w:p w14:paraId="4AE5A072" w14:textId="2BCA7567" w:rsidR="00A62FFF" w:rsidRPr="008129EB" w:rsidRDefault="00746863" w:rsidP="00131021">
      <w:pPr>
        <w:pStyle w:val="Heading5"/>
        <w:numPr>
          <w:ilvl w:val="0"/>
          <w:numId w:val="0"/>
        </w:numPr>
        <w:ind w:left="2211"/>
      </w:pPr>
      <w:r w:rsidRPr="008129EB">
        <w:t>[</w:t>
      </w:r>
      <w:r w:rsidRPr="00453ECB">
        <w:rPr>
          <w:b/>
          <w:bCs/>
          <w:i/>
          <w:iCs/>
          <w:highlight w:val="lightGray"/>
        </w:rPr>
        <w:t>Note: see agreement cover note regarding Non-Storage Projects.</w:t>
      </w:r>
      <w:r w:rsidRPr="008129EB">
        <w:t>]</w:t>
      </w:r>
    </w:p>
    <w:p w14:paraId="66490C7B" w14:textId="77777777" w:rsidR="002D6549" w:rsidRPr="008129EB" w:rsidRDefault="2C388DF0" w:rsidP="008C038D">
      <w:pPr>
        <w:pStyle w:val="Heading3"/>
        <w:keepNext/>
      </w:pPr>
      <w:r w:rsidRPr="008129EB">
        <w:t>Project Operator acknowledges that:</w:t>
      </w:r>
    </w:p>
    <w:p w14:paraId="1B70A713" w14:textId="6585E770" w:rsidR="002D6549" w:rsidRPr="008129EB" w:rsidRDefault="2C388DF0" w:rsidP="0058045D">
      <w:pPr>
        <w:pStyle w:val="Heading4"/>
      </w:pPr>
      <w:r w:rsidRPr="008129EB">
        <w:t>the purpose of this agreement is to</w:t>
      </w:r>
      <w:r w:rsidR="00F34E94">
        <w:t>, if required,</w:t>
      </w:r>
      <w:r w:rsidRPr="008129EB">
        <w:t xml:space="preserve"> provide revenue support during the Support </w:t>
      </w:r>
      <w:r w:rsidR="001816DC" w:rsidRPr="008129EB">
        <w:t xml:space="preserve">Period </w:t>
      </w:r>
      <w:r w:rsidRPr="008129EB">
        <w:t>to support the development of the Project</w:t>
      </w:r>
      <w:r w:rsidR="001816DC" w:rsidRPr="008129EB">
        <w:t xml:space="preserve">, </w:t>
      </w:r>
      <w:r w:rsidR="00737AFB">
        <w:t xml:space="preserve">unless Project Operator exercises an option to not receive Support, </w:t>
      </w:r>
      <w:r w:rsidRPr="008129EB">
        <w:t>and is not intended to distort the market signals that would otherwise apply to the Project; and</w:t>
      </w:r>
    </w:p>
    <w:p w14:paraId="4BC635F4" w14:textId="705D732A" w:rsidR="00E57466" w:rsidRPr="008129EB" w:rsidRDefault="2C388DF0" w:rsidP="0058045D">
      <w:pPr>
        <w:pStyle w:val="Heading4"/>
      </w:pPr>
      <w:r w:rsidRPr="008129EB">
        <w:t xml:space="preserve">this agreement including this clause </w:t>
      </w:r>
      <w:r w:rsidR="002D6549" w:rsidRPr="008129EB">
        <w:fldChar w:fldCharType="begin"/>
      </w:r>
      <w:r w:rsidR="002D6549" w:rsidRPr="008129EB">
        <w:instrText xml:space="preserve"> REF _Ref114075749 \w \h </w:instrText>
      </w:r>
      <w:r w:rsidR="001816DC" w:rsidRPr="008129EB">
        <w:instrText xml:space="preserve"> \* MERGEFORMAT </w:instrText>
      </w:r>
      <w:r w:rsidR="002D6549" w:rsidRPr="008129EB">
        <w:fldChar w:fldCharType="separate"/>
      </w:r>
      <w:r w:rsidR="00131566">
        <w:t>15</w:t>
      </w:r>
      <w:r w:rsidR="002D6549" w:rsidRPr="008129EB">
        <w:fldChar w:fldCharType="end"/>
      </w:r>
      <w:r w:rsidRPr="008129EB">
        <w:t xml:space="preserve"> is to be interpreted and applied consistent with that purpose.</w:t>
      </w:r>
    </w:p>
    <w:p w14:paraId="0E10B85F" w14:textId="3E90A219" w:rsidR="00944F7B" w:rsidRPr="008129EB" w:rsidRDefault="00944F7B" w:rsidP="00944F7B">
      <w:pPr>
        <w:pStyle w:val="Heading3"/>
      </w:pPr>
      <w:bookmarkStart w:id="3594" w:name="_Ref168498875"/>
      <w:r w:rsidRPr="008129EB">
        <w:t xml:space="preserve">If Project Operator enters into a </w:t>
      </w:r>
      <w:r w:rsidR="00A00E2E" w:rsidRPr="008129EB">
        <w:t>Wholesale</w:t>
      </w:r>
      <w:r w:rsidR="00F54890" w:rsidRPr="008129EB">
        <w:t xml:space="preserve"> </w:t>
      </w:r>
      <w:r w:rsidRPr="008129EB">
        <w:t xml:space="preserve">Contract in contravention of </w:t>
      </w:r>
      <w:r w:rsidR="00564590" w:rsidRPr="008129EB">
        <w:t>sub</w:t>
      </w:r>
      <w:r w:rsidRPr="008129EB">
        <w:t xml:space="preserve">paragraph </w:t>
      </w:r>
      <w:r w:rsidRPr="008129EB">
        <w:fldChar w:fldCharType="begin"/>
      </w:r>
      <w:r w:rsidRPr="008129EB">
        <w:instrText xml:space="preserve"> REF _Ref168498822 \n \h </w:instrText>
      </w:r>
      <w:r w:rsidRPr="008129EB">
        <w:fldChar w:fldCharType="separate"/>
      </w:r>
      <w:r w:rsidR="00131566">
        <w:t>(a)</w:t>
      </w:r>
      <w:r w:rsidRPr="008129EB">
        <w:fldChar w:fldCharType="end"/>
      </w:r>
      <w:r w:rsidRPr="008129EB">
        <w:fldChar w:fldCharType="begin"/>
      </w:r>
      <w:r w:rsidRPr="008129EB">
        <w:instrText xml:space="preserve"> REF _Ref168498823 \n \h </w:instrText>
      </w:r>
      <w:r w:rsidRPr="008129EB">
        <w:fldChar w:fldCharType="separate"/>
      </w:r>
      <w:r w:rsidR="00131566">
        <w:t>(ii)</w:t>
      </w:r>
      <w:r w:rsidRPr="008129EB">
        <w:fldChar w:fldCharType="end"/>
      </w:r>
      <w:r w:rsidRPr="008129EB">
        <w:t xml:space="preserve"> (“</w:t>
      </w:r>
      <w:r w:rsidRPr="008129EB">
        <w:rPr>
          <w:b/>
          <w:bCs/>
        </w:rPr>
        <w:t>Over-Contracted Arrangement</w:t>
      </w:r>
      <w:r w:rsidRPr="008129EB">
        <w:t>”), then</w:t>
      </w:r>
      <w:r w:rsidR="008115C8">
        <w:t>, in respect of any Trading Intervals to which that Over-Contracted Arrangement applies (“</w:t>
      </w:r>
      <w:r w:rsidR="008115C8">
        <w:rPr>
          <w:b/>
          <w:bCs/>
        </w:rPr>
        <w:t>Over-Contracted Trading Intervals</w:t>
      </w:r>
      <w:r w:rsidR="008115C8">
        <w:t>”),</w:t>
      </w:r>
      <w:r w:rsidRPr="008129EB">
        <w:t xml:space="preserve"> the Commonwealth may (</w:t>
      </w:r>
      <w:r w:rsidR="008115C8">
        <w:t>in</w:t>
      </w:r>
      <w:r w:rsidRPr="008129EB">
        <w:t xml:space="preserve"> its </w:t>
      </w:r>
      <w:r w:rsidR="008115C8">
        <w:t xml:space="preserve">absolute </w:t>
      </w:r>
      <w:r w:rsidRPr="008129EB">
        <w:t>discretion)</w:t>
      </w:r>
      <w:r w:rsidR="008115C8">
        <w:t>, determine how</w:t>
      </w:r>
      <w:r w:rsidR="00EA52A3" w:rsidRPr="008129EB">
        <w:t>:</w:t>
      </w:r>
      <w:bookmarkEnd w:id="3594"/>
    </w:p>
    <w:p w14:paraId="1E9924A5" w14:textId="4B5F63F7" w:rsidR="00D84C7B" w:rsidRPr="008129EB" w:rsidRDefault="00944F7B" w:rsidP="007E48A6">
      <w:pPr>
        <w:pStyle w:val="Heading4"/>
        <w:keepNext/>
        <w:keepLines/>
        <w:numPr>
          <w:ilvl w:val="3"/>
          <w:numId w:val="44"/>
        </w:numPr>
      </w:pPr>
      <w:bookmarkStart w:id="3595" w:name="_Ref168499543"/>
      <w:r w:rsidRPr="008129EB">
        <w:t>th</w:t>
      </w:r>
      <w:r w:rsidR="008115C8">
        <w:t>at</w:t>
      </w:r>
      <w:r w:rsidRPr="008129EB">
        <w:t xml:space="preserve"> Over-Contracted Arrangement</w:t>
      </w:r>
      <w:r w:rsidR="0033633B" w:rsidRPr="008129EB">
        <w:t>;</w:t>
      </w:r>
      <w:r w:rsidR="008115C8">
        <w:t xml:space="preserve"> or</w:t>
      </w:r>
      <w:r w:rsidR="0033633B" w:rsidRPr="008129EB">
        <w:t xml:space="preserve"> </w:t>
      </w:r>
      <w:bookmarkEnd w:id="3595"/>
    </w:p>
    <w:p w14:paraId="310BFC83" w14:textId="1B969657" w:rsidR="00F41C6A" w:rsidRDefault="008115C8" w:rsidP="00131021">
      <w:pPr>
        <w:pStyle w:val="Heading4"/>
      </w:pPr>
      <w:bookmarkStart w:id="3596" w:name="_Ref171495154"/>
      <w:bookmarkStart w:id="3597" w:name="_Ref177063315"/>
      <w:r w:rsidRPr="008115C8">
        <w:tab/>
        <w:t>any other Eligible Wholesale Contract or Wholesale Contract applicable during the Over-Contracted Trading</w:t>
      </w:r>
      <w:r w:rsidR="0012621D">
        <w:t xml:space="preserve"> Intervals,</w:t>
      </w:r>
      <w:bookmarkEnd w:id="3596"/>
    </w:p>
    <w:p w14:paraId="0C0F62DC" w14:textId="061A168E" w:rsidR="008115C8" w:rsidRDefault="008115C8" w:rsidP="008115C8">
      <w:pPr>
        <w:pStyle w:val="BodyIndent2"/>
        <w:spacing w:before="0" w:after="240"/>
        <w:ind w:left="1474"/>
      </w:pPr>
      <w:r>
        <w:t>will be treated under this agreement for the purposes of determining Net Operational Revenue.</w:t>
      </w:r>
    </w:p>
    <w:p w14:paraId="03B8370E" w14:textId="61B4E32D" w:rsidR="008115C8" w:rsidRDefault="008115C8" w:rsidP="008115C8">
      <w:pPr>
        <w:pStyle w:val="Heading3"/>
      </w:pPr>
      <w:bookmarkStart w:id="3598" w:name="_Ref209437093"/>
      <w:r>
        <w:t xml:space="preserve">A determination made by the Commonwealth under paragraph </w:t>
      </w:r>
      <w:r w:rsidR="00A7609E">
        <w:fldChar w:fldCharType="begin"/>
      </w:r>
      <w:r w:rsidR="00A7609E">
        <w:instrText xml:space="preserve"> REF _Ref168498875 \n \h </w:instrText>
      </w:r>
      <w:r w:rsidR="00A7609E">
        <w:fldChar w:fldCharType="separate"/>
      </w:r>
      <w:r w:rsidR="00131566">
        <w:t>(c)</w:t>
      </w:r>
      <w:r w:rsidR="00A7609E">
        <w:fldChar w:fldCharType="end"/>
      </w:r>
      <w:r w:rsidR="00A7609E">
        <w:t xml:space="preserve"> may include (but is not limited to) one or more of the following:</w:t>
      </w:r>
      <w:bookmarkEnd w:id="3598"/>
    </w:p>
    <w:p w14:paraId="6761194D" w14:textId="77777777" w:rsidR="00A7609E" w:rsidRDefault="00A7609E" w:rsidP="00A7609E">
      <w:pPr>
        <w:pStyle w:val="Heading4"/>
      </w:pPr>
      <w:r>
        <w:t>insofar as it relates to one or more Over-Contracted Trading Intervals, that all or a specified part of an Over-Contracted Arrangement, Eligible Wholesale Contract or Wholesale Contract is:</w:t>
      </w:r>
    </w:p>
    <w:p w14:paraId="18455D5E" w14:textId="77777777" w:rsidR="00A7609E" w:rsidRDefault="00A7609E" w:rsidP="00A81A37">
      <w:pPr>
        <w:pStyle w:val="Heading5"/>
      </w:pPr>
      <w:r>
        <w:t>to be treated as an Eligible Wholesale Contract;</w:t>
      </w:r>
    </w:p>
    <w:p w14:paraId="182D6F43" w14:textId="77777777" w:rsidR="00A7609E" w:rsidRDefault="00A7609E" w:rsidP="00A81A37">
      <w:pPr>
        <w:pStyle w:val="Heading5"/>
      </w:pPr>
      <w:r>
        <w:t>to be treated as an Ineligible Wholesale Contract; or</w:t>
      </w:r>
    </w:p>
    <w:p w14:paraId="62101748" w14:textId="2BF0B6E7" w:rsidR="00A7609E" w:rsidRDefault="00A7609E" w:rsidP="00A7609E">
      <w:pPr>
        <w:pStyle w:val="Heading5"/>
      </w:pPr>
      <w:bookmarkStart w:id="3599" w:name="_Ref209187541"/>
      <w:r>
        <w:t xml:space="preserve">otherwise to be deemed not to be a Wholesale Contract and is to be excluded for </w:t>
      </w:r>
      <w:r w:rsidR="00FE20AF">
        <w:t>the purposes of calculating Net Operational Revenue</w:t>
      </w:r>
      <w:r>
        <w:t xml:space="preserve"> (“</w:t>
      </w:r>
      <w:r w:rsidRPr="00A81A37">
        <w:rPr>
          <w:b/>
          <w:bCs/>
        </w:rPr>
        <w:t>Excluded Contract</w:t>
      </w:r>
      <w:r>
        <w:t>”); and</w:t>
      </w:r>
      <w:bookmarkEnd w:id="3599"/>
    </w:p>
    <w:p w14:paraId="4601E80C" w14:textId="3C77C3EB" w:rsidR="00A7609E" w:rsidRDefault="00A7609E" w:rsidP="00812076">
      <w:pPr>
        <w:pStyle w:val="Heading4"/>
      </w:pPr>
      <w:r>
        <w:t xml:space="preserve">for Ineligible Wholesale Contracts, that one </w:t>
      </w:r>
      <w:r w:rsidRPr="00A7609E">
        <w:t xml:space="preserve">or more specified proportions are to apply under paragraph </w:t>
      </w:r>
      <w:r>
        <w:fldChar w:fldCharType="begin"/>
      </w:r>
      <w:r>
        <w:instrText xml:space="preserve"> REF _Ref180679017 \n \h </w:instrText>
      </w:r>
      <w:r>
        <w:fldChar w:fldCharType="separate"/>
      </w:r>
      <w:r w:rsidR="00131566">
        <w:t>(b)</w:t>
      </w:r>
      <w:r>
        <w:fldChar w:fldCharType="end"/>
      </w:r>
      <w:r w:rsidRPr="00A7609E">
        <w:t xml:space="preserve"> of the calculation of Notional Quantity in item </w:t>
      </w:r>
      <w:r>
        <w:fldChar w:fldCharType="begin"/>
      </w:r>
      <w:r>
        <w:instrText xml:space="preserve"> REF _Ref180048015 \n \h </w:instrText>
      </w:r>
      <w:r>
        <w:fldChar w:fldCharType="separate"/>
      </w:r>
      <w:r w:rsidR="00131566">
        <w:t>3.6</w:t>
      </w:r>
      <w:r>
        <w:fldChar w:fldCharType="end"/>
      </w:r>
      <w:r w:rsidRPr="00A7609E">
        <w:t xml:space="preserve"> of </w:t>
      </w:r>
      <w:r>
        <w:fldChar w:fldCharType="begin"/>
      </w:r>
      <w:r>
        <w:instrText xml:space="preserve"> REF _Ref180056489 \n \h </w:instrText>
      </w:r>
      <w:r>
        <w:fldChar w:fldCharType="separate"/>
      </w:r>
      <w:r w:rsidR="00131566">
        <w:t>Schedule 1</w:t>
      </w:r>
      <w:r>
        <w:fldChar w:fldCharType="end"/>
      </w:r>
      <w:r w:rsidRPr="00A7609E">
        <w:t xml:space="preserve"> (“</w:t>
      </w:r>
      <w:r>
        <w:fldChar w:fldCharType="begin"/>
      </w:r>
      <w:r>
        <w:instrText xml:space="preserve"> REF _Ref180056489 \h </w:instrText>
      </w:r>
      <w:r>
        <w:fldChar w:fldCharType="separate"/>
      </w:r>
      <w:r w:rsidR="00131566" w:rsidRPr="008129EB">
        <w:t xml:space="preserve">Support </w:t>
      </w:r>
      <w:r w:rsidR="00131566">
        <w:t>T</w:t>
      </w:r>
      <w:r w:rsidR="00131566" w:rsidRPr="008129EB">
        <w:t>erms</w:t>
      </w:r>
      <w:r>
        <w:fldChar w:fldCharType="end"/>
      </w:r>
      <w:r w:rsidRPr="00A7609E">
        <w:t>") in respect of a particular period or periods for the purposes of calculating the Notional Quantity for that Ineligible Wholesale Contract.</w:t>
      </w:r>
    </w:p>
    <w:p w14:paraId="3B12D343" w14:textId="7D053455" w:rsidR="00A7609E" w:rsidRPr="00954CEB" w:rsidRDefault="00A7609E" w:rsidP="000F511A">
      <w:pPr>
        <w:pStyle w:val="Heading3"/>
        <w:keepNext/>
      </w:pPr>
      <w:bookmarkStart w:id="3600" w:name="_Ref209184118"/>
      <w:r w:rsidRPr="008C4586">
        <w:t xml:space="preserve">Project Operator acknowledges that the purpose of a determination made by the </w:t>
      </w:r>
      <w:r w:rsidRPr="00954CEB">
        <w:t xml:space="preserve">Commonwealth under paragraph </w:t>
      </w:r>
      <w:r w:rsidRPr="00954CEB">
        <w:fldChar w:fldCharType="begin"/>
      </w:r>
      <w:r w:rsidRPr="00954CEB">
        <w:instrText xml:space="preserve"> REF _Ref168498875 \n \h </w:instrText>
      </w:r>
      <w:r w:rsidR="00954CEB">
        <w:instrText xml:space="preserve"> \* MERGEFORMAT </w:instrText>
      </w:r>
      <w:r w:rsidRPr="00954CEB">
        <w:fldChar w:fldCharType="separate"/>
      </w:r>
      <w:r w:rsidR="00131566">
        <w:t>(c)</w:t>
      </w:r>
      <w:r w:rsidRPr="00954CEB">
        <w:fldChar w:fldCharType="end"/>
      </w:r>
      <w:r w:rsidRPr="00954CEB">
        <w:t xml:space="preserve"> is to ensure that:</w:t>
      </w:r>
      <w:bookmarkEnd w:id="3600"/>
    </w:p>
    <w:p w14:paraId="57997A87" w14:textId="77777777" w:rsidR="001743A3" w:rsidRPr="00954CEB" w:rsidRDefault="00A7609E" w:rsidP="00A81A37">
      <w:pPr>
        <w:pStyle w:val="Heading4"/>
      </w:pPr>
      <w:r w:rsidRPr="00954CEB">
        <w:t>in respect of all Wholesale Contracts that relate to the import or export of electricity in a given Trading Interval, Project Operator does not physically or notionally sell or deliver, or otherwise contract in respect of</w:t>
      </w:r>
      <w:r w:rsidR="001C3935" w:rsidRPr="00954CEB">
        <w:t>,</w:t>
      </w:r>
      <w:r w:rsidRPr="00954CEB">
        <w:t xml:space="preserve"> more than</w:t>
      </w:r>
      <w:r w:rsidR="001743A3" w:rsidRPr="00954CEB">
        <w:t>:</w:t>
      </w:r>
    </w:p>
    <w:p w14:paraId="6848AF41" w14:textId="0029962A" w:rsidR="001743A3" w:rsidRPr="00954CEB" w:rsidRDefault="001743A3" w:rsidP="001743A3">
      <w:pPr>
        <w:pStyle w:val="Heading5"/>
      </w:pPr>
      <w:r w:rsidRPr="00954CEB">
        <w:t>100% of the Storage Capacity, Import Capacity or Export Capacity when taken together with all other Wholesale Contracts that relate to the import or export of electricity;</w:t>
      </w:r>
      <w:r w:rsidR="00CB0FB9" w:rsidRPr="00954CEB">
        <w:t xml:space="preserve"> or</w:t>
      </w:r>
    </w:p>
    <w:p w14:paraId="5C3F8FAC" w14:textId="0365C773" w:rsidR="00A7609E" w:rsidRPr="0064524E" w:rsidRDefault="00A7609E" w:rsidP="00CB0FB9">
      <w:pPr>
        <w:pStyle w:val="Heading5"/>
      </w:pPr>
      <w:r w:rsidRPr="0064524E">
        <w:t xml:space="preserve">100% of the </w:t>
      </w:r>
      <w:r w:rsidR="00340ED5" w:rsidRPr="00106AE8">
        <w:t>Project Component</w:t>
      </w:r>
      <w:r w:rsidR="00340ED5" w:rsidRPr="0064524E">
        <w:t xml:space="preserve"> </w:t>
      </w:r>
      <w:r w:rsidRPr="0064524E">
        <w:t xml:space="preserve">Storage Capacity, </w:t>
      </w:r>
      <w:r w:rsidR="00340ED5" w:rsidRPr="00106AE8">
        <w:t>Project Component</w:t>
      </w:r>
      <w:r w:rsidR="00340ED5" w:rsidRPr="0064524E">
        <w:t xml:space="preserve"> </w:t>
      </w:r>
      <w:r w:rsidRPr="0064524E">
        <w:t xml:space="preserve">Import Capacity or </w:t>
      </w:r>
      <w:r w:rsidR="00340ED5" w:rsidRPr="00106AE8">
        <w:t>Project Component</w:t>
      </w:r>
      <w:r w:rsidR="00340ED5" w:rsidRPr="0064524E">
        <w:t xml:space="preserve"> </w:t>
      </w:r>
      <w:r w:rsidRPr="0064524E">
        <w:t>Export Capacity when taken together with all other Wholesale Contracts that relate to the import or export of electricity</w:t>
      </w:r>
      <w:r w:rsidR="0016213E" w:rsidRPr="0064524E">
        <w:t xml:space="preserve"> </w:t>
      </w:r>
      <w:r w:rsidR="0016213E" w:rsidRPr="00106AE8">
        <w:t>of that Project Component</w:t>
      </w:r>
      <w:r w:rsidRPr="0064524E">
        <w:t>; and</w:t>
      </w:r>
    </w:p>
    <w:p w14:paraId="3985A682" w14:textId="77777777" w:rsidR="00F55A67" w:rsidRDefault="00A7609E" w:rsidP="00A7609E">
      <w:pPr>
        <w:pStyle w:val="Heading4"/>
      </w:pPr>
      <w:r w:rsidRPr="0064524E">
        <w:t xml:space="preserve">in respect of all Wholesale Contracts that relate to Green Products or Capacity Products </w:t>
      </w:r>
      <w:r w:rsidR="0016213E" w:rsidRPr="00106AE8">
        <w:t>created by reference to a Project Component</w:t>
      </w:r>
      <w:r w:rsidR="0016213E" w:rsidRPr="0064524E">
        <w:t xml:space="preserve"> </w:t>
      </w:r>
      <w:r w:rsidRPr="0064524E">
        <w:t>in a given Trading Interval, Project Operator does not physically or notionally sell or deliver, or otherwise contract in respect of</w:t>
      </w:r>
      <w:r w:rsidR="001C3935" w:rsidRPr="0064524E">
        <w:t>,</w:t>
      </w:r>
      <w:r w:rsidRPr="0064524E">
        <w:t xml:space="preserve"> Green Products or Capacity Products in excess of</w:t>
      </w:r>
      <w:r w:rsidR="00F55A67">
        <w:t>:</w:t>
      </w:r>
      <w:r w:rsidRPr="0064524E">
        <w:t xml:space="preserve"> </w:t>
      </w:r>
    </w:p>
    <w:p w14:paraId="33E6B30A" w14:textId="0FD610C0" w:rsidR="00F55A67" w:rsidRPr="00F55A67" w:rsidRDefault="00F55A67" w:rsidP="007E48A6">
      <w:pPr>
        <w:pStyle w:val="Heading5"/>
        <w:keepNext/>
        <w:keepLines/>
      </w:pPr>
      <w:r w:rsidRPr="00F55A67">
        <w:t>the number of Green Products or Capacity Products able to be created by reference to 100% of</w:t>
      </w:r>
      <w:r>
        <w:t xml:space="preserve"> </w:t>
      </w:r>
      <w:r w:rsidRPr="00F55A67">
        <w:t>the Storage Capacity, Import Capacity or Export Capacity, when taken together with all other Wholesale Contracts that relate to Green Products or Capacity Products created by reference to the Project</w:t>
      </w:r>
      <w:r>
        <w:t>; or</w:t>
      </w:r>
      <w:r w:rsidRPr="00F55A67">
        <w:t xml:space="preserve"> </w:t>
      </w:r>
    </w:p>
    <w:p w14:paraId="3467BBB2" w14:textId="3D0FDC2C" w:rsidR="00A7609E" w:rsidRPr="0064524E" w:rsidRDefault="00A7609E" w:rsidP="00F55A67">
      <w:pPr>
        <w:pStyle w:val="Heading5"/>
      </w:pPr>
      <w:r w:rsidRPr="0064524E">
        <w:t xml:space="preserve">the number of Green Products or Capacity Products able to be created by reference to 100% of </w:t>
      </w:r>
      <w:r w:rsidR="00F55A67">
        <w:t xml:space="preserve">any of </w:t>
      </w:r>
      <w:r w:rsidRPr="0064524E">
        <w:t xml:space="preserve">the </w:t>
      </w:r>
      <w:r w:rsidR="00340ED5" w:rsidRPr="00106AE8">
        <w:t>Project Component</w:t>
      </w:r>
      <w:r w:rsidR="00340ED5" w:rsidRPr="0064524E">
        <w:t xml:space="preserve"> </w:t>
      </w:r>
      <w:r w:rsidRPr="0064524E">
        <w:t xml:space="preserve">Storage Capacity, </w:t>
      </w:r>
      <w:r w:rsidR="00340ED5" w:rsidRPr="00106AE8">
        <w:t>Project Component</w:t>
      </w:r>
      <w:r w:rsidR="00340ED5" w:rsidRPr="0064524E">
        <w:t xml:space="preserve"> </w:t>
      </w:r>
      <w:r w:rsidRPr="0064524E">
        <w:t xml:space="preserve">Import Capacity or </w:t>
      </w:r>
      <w:r w:rsidR="00340ED5" w:rsidRPr="00106AE8">
        <w:t>Project Component</w:t>
      </w:r>
      <w:r w:rsidR="00340ED5" w:rsidRPr="0064524E">
        <w:t xml:space="preserve"> </w:t>
      </w:r>
      <w:r w:rsidRPr="0064524E">
        <w:t>Export Capacity</w:t>
      </w:r>
      <w:r w:rsidR="00F55A67">
        <w:t xml:space="preserve"> for any Project Component</w:t>
      </w:r>
      <w:r w:rsidRPr="0064524E">
        <w:t>, when taken together with all other Wholesale Contracts that relate to Green Products or Capacity Products created by reference to the Project</w:t>
      </w:r>
      <w:r w:rsidR="0016213E" w:rsidRPr="0064524E">
        <w:t xml:space="preserve"> </w:t>
      </w:r>
      <w:r w:rsidR="0016213E" w:rsidRPr="00106AE8">
        <w:t>Component</w:t>
      </w:r>
      <w:r w:rsidRPr="0064524E">
        <w:t xml:space="preserve">. </w:t>
      </w:r>
    </w:p>
    <w:bookmarkEnd w:id="3597"/>
    <w:p w14:paraId="79DF7E94" w14:textId="08A0F899" w:rsidR="00944F7B" w:rsidRPr="008129EB" w:rsidRDefault="00A7609E" w:rsidP="00A81A37">
      <w:pPr>
        <w:pStyle w:val="Heading3"/>
      </w:pPr>
      <w:r>
        <w:t>P</w:t>
      </w:r>
      <w:r w:rsidR="00944F7B" w:rsidRPr="008129EB">
        <w:t>aragraph</w:t>
      </w:r>
      <w:r>
        <w:t>s</w:t>
      </w:r>
      <w:r w:rsidR="00944F7B" w:rsidRPr="008129EB">
        <w:t xml:space="preserve"> </w:t>
      </w:r>
      <w:r w:rsidR="006B450A" w:rsidRPr="008129EB">
        <w:fldChar w:fldCharType="begin"/>
      </w:r>
      <w:r w:rsidR="006B450A" w:rsidRPr="008129EB">
        <w:instrText xml:space="preserve"> REF _Ref168498875 \r \h </w:instrText>
      </w:r>
      <w:r w:rsidR="006B450A" w:rsidRPr="008129EB">
        <w:fldChar w:fldCharType="separate"/>
      </w:r>
      <w:r w:rsidR="00131566">
        <w:t>(c)</w:t>
      </w:r>
      <w:r w:rsidR="006B450A" w:rsidRPr="008129EB">
        <w:fldChar w:fldCharType="end"/>
      </w:r>
      <w:r w:rsidR="00944F7B" w:rsidRPr="008129EB">
        <w:t xml:space="preserve"> </w:t>
      </w:r>
      <w:r>
        <w:t xml:space="preserve">to </w:t>
      </w:r>
      <w:r>
        <w:fldChar w:fldCharType="begin"/>
      </w:r>
      <w:r>
        <w:instrText xml:space="preserve"> REF _Ref209184118 \n \h </w:instrText>
      </w:r>
      <w:r>
        <w:fldChar w:fldCharType="separate"/>
      </w:r>
      <w:r w:rsidR="00131566">
        <w:t>(e)</w:t>
      </w:r>
      <w:r>
        <w:fldChar w:fldCharType="end"/>
      </w:r>
      <w:r>
        <w:t xml:space="preserve"> are</w:t>
      </w:r>
      <w:r w:rsidR="00944F7B" w:rsidRPr="008129EB">
        <w:t xml:space="preserve"> without prejudice to any rights or remedies the Commonwealth may have in relation to matters arising under or in connection with this agreement (including under </w:t>
      </w:r>
      <w:r w:rsidR="00E64D20" w:rsidRPr="008129EB">
        <w:t>this clause</w:t>
      </w:r>
      <w:r w:rsidR="00F66F73">
        <w:t> </w:t>
      </w:r>
      <w:r w:rsidR="00E64D20" w:rsidRPr="008129EB">
        <w:fldChar w:fldCharType="begin"/>
      </w:r>
      <w:r w:rsidR="00E64D20" w:rsidRPr="008129EB">
        <w:instrText xml:space="preserve"> REF _Ref114075749 \w \h  \* MERGEFORMAT </w:instrText>
      </w:r>
      <w:r w:rsidR="00E64D20" w:rsidRPr="008129EB">
        <w:fldChar w:fldCharType="separate"/>
      </w:r>
      <w:r w:rsidR="00131566">
        <w:t>15</w:t>
      </w:r>
      <w:r w:rsidR="00E64D20" w:rsidRPr="008129EB">
        <w:fldChar w:fldCharType="end"/>
      </w:r>
      <w:r w:rsidR="00E64D20" w:rsidRPr="008129EB">
        <w:t xml:space="preserve"> and </w:t>
      </w:r>
      <w:r w:rsidR="00944F7B" w:rsidRPr="008129EB">
        <w:t>clause</w:t>
      </w:r>
      <w:r w:rsidR="00F66F73">
        <w:t>s </w:t>
      </w:r>
      <w:r w:rsidR="00F66F73">
        <w:fldChar w:fldCharType="begin"/>
      </w:r>
      <w:r w:rsidR="00F66F73">
        <w:instrText xml:space="preserve"> REF _Ref204761710 \r \h </w:instrText>
      </w:r>
      <w:r w:rsidR="00F66F73">
        <w:fldChar w:fldCharType="separate"/>
      </w:r>
      <w:r w:rsidR="00131566">
        <w:t>16.2</w:t>
      </w:r>
      <w:r w:rsidR="00F66F73">
        <w:fldChar w:fldCharType="end"/>
      </w:r>
      <w:r w:rsidR="00F66F73">
        <w:t xml:space="preserve"> (</w:t>
      </w:r>
      <w:r w:rsidR="00F66F73">
        <w:fldChar w:fldCharType="begin"/>
      </w:r>
      <w:r w:rsidR="00F66F73">
        <w:instrText xml:space="preserve"> REF _Ref204761710 \h </w:instrText>
      </w:r>
      <w:r w:rsidR="00F66F73">
        <w:fldChar w:fldCharType="separate"/>
      </w:r>
      <w:r w:rsidR="00131566">
        <w:t>Circumstances in which no amount is payable</w:t>
      </w:r>
      <w:r w:rsidR="00F66F73">
        <w:fldChar w:fldCharType="end"/>
      </w:r>
      <w:r w:rsidR="00F66F73">
        <w:t>) and</w:t>
      </w:r>
      <w:r w:rsidR="00944F7B" w:rsidRPr="008129EB">
        <w:t xml:space="preserve"> </w:t>
      </w:r>
      <w:r w:rsidR="00944F7B" w:rsidRPr="008129EB">
        <w:fldChar w:fldCharType="begin"/>
      </w:r>
      <w:r w:rsidR="00944F7B" w:rsidRPr="008129EB">
        <w:instrText xml:space="preserve"> REF _Ref159420790 \w \h </w:instrText>
      </w:r>
      <w:r w:rsidR="00714A88" w:rsidRPr="008129EB">
        <w:instrText xml:space="preserve"> \* MERGEFORMAT </w:instrText>
      </w:r>
      <w:r w:rsidR="00944F7B" w:rsidRPr="008129EB">
        <w:fldChar w:fldCharType="separate"/>
      </w:r>
      <w:r w:rsidR="00131566">
        <w:t>22.3</w:t>
      </w:r>
      <w:r w:rsidR="00944F7B" w:rsidRPr="008129EB">
        <w:fldChar w:fldCharType="end"/>
      </w:r>
      <w:r w:rsidR="00944F7B" w:rsidRPr="008129EB">
        <w:t xml:space="preserve"> (“</w:t>
      </w:r>
      <w:r w:rsidR="00944F7B" w:rsidRPr="008129EB">
        <w:fldChar w:fldCharType="begin"/>
      </w:r>
      <w:r w:rsidR="00944F7B" w:rsidRPr="008129EB">
        <w:instrText xml:space="preserve">  REF _Ref159420790 \h </w:instrText>
      </w:r>
      <w:r w:rsidR="00714A88" w:rsidRPr="008129EB">
        <w:instrText xml:space="preserve"> \* MERGEFORMAT </w:instrText>
      </w:r>
      <w:r w:rsidR="00944F7B" w:rsidRPr="008129EB">
        <w:fldChar w:fldCharType="separate"/>
      </w:r>
      <w:r w:rsidR="00131566" w:rsidRPr="008129EB">
        <w:t>Termination by the Commonwealth for default</w:t>
      </w:r>
      <w:r w:rsidR="00944F7B" w:rsidRPr="008129EB">
        <w:fldChar w:fldCharType="end"/>
      </w:r>
      <w:r w:rsidR="00944F7B" w:rsidRPr="008129EB">
        <w:t>”)</w:t>
      </w:r>
      <w:r w:rsidR="00E64D20" w:rsidRPr="008129EB">
        <w:t>)</w:t>
      </w:r>
      <w:r w:rsidR="009C353D" w:rsidRPr="008129EB">
        <w:t>.</w:t>
      </w:r>
      <w:r w:rsidR="00944F7B" w:rsidRPr="008129EB">
        <w:t xml:space="preserve"> </w:t>
      </w:r>
    </w:p>
    <w:p w14:paraId="771F9E3B" w14:textId="0AF9D5E0" w:rsidR="002C73A1" w:rsidRPr="0011424A" w:rsidRDefault="002C73A1" w:rsidP="002C73A1">
      <w:pPr>
        <w:pStyle w:val="Heading2"/>
      </w:pPr>
      <w:bookmarkStart w:id="3601" w:name="_Ref193453479"/>
      <w:bookmarkStart w:id="3602" w:name="_Ref193871408"/>
      <w:bookmarkStart w:id="3603" w:name="_Toc232683699"/>
      <w:r w:rsidRPr="0011424A">
        <w:t>Apportionment</w:t>
      </w:r>
      <w:bookmarkEnd w:id="3601"/>
      <w:bookmarkEnd w:id="3602"/>
      <w:bookmarkEnd w:id="3603"/>
    </w:p>
    <w:p w14:paraId="4C045E66" w14:textId="4DB32A18" w:rsidR="003E541A" w:rsidRPr="0011424A" w:rsidRDefault="003E541A" w:rsidP="003E541A">
      <w:pPr>
        <w:pStyle w:val="Heading3"/>
      </w:pPr>
      <w:bookmarkStart w:id="3604" w:name="_Ref193882299"/>
      <w:bookmarkStart w:id="3605" w:name="_Ref193453538"/>
      <w:r w:rsidRPr="0011424A">
        <w:t>Project Operator acknowledges and agrees that:</w:t>
      </w:r>
      <w:bookmarkEnd w:id="3604"/>
    </w:p>
    <w:p w14:paraId="3C091392" w14:textId="0921D0FB" w:rsidR="003E541A" w:rsidRPr="0064524E" w:rsidRDefault="003E541A" w:rsidP="003E541A">
      <w:pPr>
        <w:pStyle w:val="Heading4"/>
      </w:pPr>
      <w:bookmarkStart w:id="3606" w:name="_Ref193884090"/>
      <w:r w:rsidRPr="0064524E">
        <w:t xml:space="preserve">if this agreement provides </w:t>
      </w:r>
      <w:r w:rsidR="00E10A6F" w:rsidRPr="0064524E">
        <w:t xml:space="preserve">(either expressly or impliedly) </w:t>
      </w:r>
      <w:r w:rsidRPr="0064524E">
        <w:t xml:space="preserve">that an Apportioned Item </w:t>
      </w:r>
      <w:r w:rsidR="00E80AD7" w:rsidRPr="0064524E">
        <w:t xml:space="preserve">must </w:t>
      </w:r>
      <w:r w:rsidRPr="0064524E">
        <w:t xml:space="preserve">be apportioned between the Project </w:t>
      </w:r>
      <w:r w:rsidR="00717CB2" w:rsidRPr="00106AE8">
        <w:t>(or a Project Component)</w:t>
      </w:r>
      <w:r w:rsidR="00717CB2" w:rsidRPr="0064524E">
        <w:t xml:space="preserve"> </w:t>
      </w:r>
      <w:r w:rsidRPr="0064524E">
        <w:t xml:space="preserve">and </w:t>
      </w:r>
      <w:r w:rsidR="0015606F" w:rsidRPr="0064524E">
        <w:t xml:space="preserve">one or more other projects </w:t>
      </w:r>
      <w:r w:rsidRPr="0064524E">
        <w:t>in accordance with the Apportionment Principles, then Project Operator must carry out the apportionment and apply the Apportionment Principles in good faith</w:t>
      </w:r>
      <w:r w:rsidR="008129EB" w:rsidRPr="0064524E">
        <w:t xml:space="preserve"> and must not engage in any conduct, practice or omission that has the purpose or effect of Gaming the apportionment process or its financial consequences under this agreement</w:t>
      </w:r>
      <w:r w:rsidRPr="0064524E">
        <w:t>;</w:t>
      </w:r>
      <w:bookmarkEnd w:id="3606"/>
    </w:p>
    <w:p w14:paraId="4FA3D5CA" w14:textId="54FEA764" w:rsidR="003E541A" w:rsidRPr="0064524E" w:rsidRDefault="003E541A" w:rsidP="003E541A">
      <w:pPr>
        <w:pStyle w:val="Heading4"/>
      </w:pPr>
      <w:r w:rsidRPr="0064524E">
        <w:t xml:space="preserve">the purpose of the Apportionment Principles is to ensure that an Apportioned Item is accurately and objectively apportioned between the Project </w:t>
      </w:r>
      <w:r w:rsidR="00717CB2" w:rsidRPr="00106AE8">
        <w:t>(or Project Component)</w:t>
      </w:r>
      <w:r w:rsidR="00717CB2" w:rsidRPr="0064524E">
        <w:t xml:space="preserve"> </w:t>
      </w:r>
      <w:r w:rsidRPr="0064524E">
        <w:t xml:space="preserve">and </w:t>
      </w:r>
      <w:r w:rsidR="0015606F" w:rsidRPr="0064524E">
        <w:t>one or more other projects</w:t>
      </w:r>
      <w:r w:rsidRPr="0064524E">
        <w:t>; and</w:t>
      </w:r>
    </w:p>
    <w:p w14:paraId="016FA36E" w14:textId="44CC1D28" w:rsidR="003E541A" w:rsidRPr="0011424A" w:rsidRDefault="003E541A" w:rsidP="003E541A">
      <w:pPr>
        <w:pStyle w:val="Heading4"/>
      </w:pPr>
      <w:r w:rsidRPr="0011424A">
        <w:t>this agreement is to be interpreted and applied consistent</w:t>
      </w:r>
      <w:r w:rsidR="00A63CE0">
        <w:t>ly</w:t>
      </w:r>
      <w:r w:rsidRPr="0011424A">
        <w:t xml:space="preserve"> with that purpose and any reasonable guidance provided by the Commonwealth in relation to the Apportionment Principles from time to time</w:t>
      </w:r>
      <w:r w:rsidR="009222F1" w:rsidRPr="0011424A">
        <w:t>, including through guidance issued under clause</w:t>
      </w:r>
      <w:r w:rsidR="00824A29">
        <w:t> </w:t>
      </w:r>
      <w:r w:rsidR="009222F1" w:rsidRPr="0011424A">
        <w:fldChar w:fldCharType="begin"/>
      </w:r>
      <w:r w:rsidR="009222F1" w:rsidRPr="0011424A">
        <w:instrText xml:space="preserve"> REF _Ref193868781 \r \h </w:instrText>
      </w:r>
      <w:r w:rsidR="009222F1" w:rsidRPr="0011424A">
        <w:fldChar w:fldCharType="separate"/>
      </w:r>
      <w:r w:rsidR="00131566">
        <w:t>37.15</w:t>
      </w:r>
      <w:r w:rsidR="009222F1" w:rsidRPr="0011424A">
        <w:fldChar w:fldCharType="end"/>
      </w:r>
      <w:r w:rsidR="009222F1" w:rsidRPr="0011424A">
        <w:t xml:space="preserve"> (“</w:t>
      </w:r>
      <w:r w:rsidR="009222F1" w:rsidRPr="0011424A">
        <w:fldChar w:fldCharType="begin"/>
      </w:r>
      <w:r w:rsidR="009222F1" w:rsidRPr="0011424A">
        <w:instrText xml:space="preserve"> REF _Ref193868796 \h </w:instrText>
      </w:r>
      <w:r w:rsidR="009222F1" w:rsidRPr="0011424A">
        <w:fldChar w:fldCharType="separate"/>
      </w:r>
      <w:r w:rsidR="00131566" w:rsidRPr="008129EB">
        <w:t>Directions as to management of this agreement</w:t>
      </w:r>
      <w:r w:rsidR="009222F1" w:rsidRPr="0011424A">
        <w:fldChar w:fldCharType="end"/>
      </w:r>
      <w:r w:rsidR="009222F1" w:rsidRPr="0011424A">
        <w:t>”)</w:t>
      </w:r>
      <w:r w:rsidRPr="0011424A">
        <w:t>.</w:t>
      </w:r>
    </w:p>
    <w:p w14:paraId="23804890" w14:textId="4FF501DE" w:rsidR="003E541A" w:rsidRPr="0011424A" w:rsidRDefault="00450EA9" w:rsidP="003E541A">
      <w:pPr>
        <w:pStyle w:val="Heading3"/>
      </w:pPr>
      <w:bookmarkStart w:id="3607" w:name="_Ref193456460"/>
      <w:r w:rsidRPr="0011424A">
        <w:t xml:space="preserve">Without prejudice to any rights or remedies that </w:t>
      </w:r>
      <w:r w:rsidR="00A63CE0">
        <w:t xml:space="preserve">the </w:t>
      </w:r>
      <w:r w:rsidRPr="0011424A">
        <w:t xml:space="preserve">Commonwealth may have in relation to a breach of this clause </w:t>
      </w:r>
      <w:r w:rsidRPr="0011424A">
        <w:fldChar w:fldCharType="begin"/>
      </w:r>
      <w:r w:rsidRPr="0011424A">
        <w:instrText xml:space="preserve"> REF _Ref193453479 \w \h </w:instrText>
      </w:r>
      <w:r w:rsidR="00FE0EAB" w:rsidRPr="0011424A">
        <w:instrText xml:space="preserve"> \* MERGEFORMAT </w:instrText>
      </w:r>
      <w:r w:rsidRPr="0011424A">
        <w:fldChar w:fldCharType="separate"/>
      </w:r>
      <w:r w:rsidR="00131566">
        <w:t>15.7</w:t>
      </w:r>
      <w:r w:rsidRPr="0011424A">
        <w:fldChar w:fldCharType="end"/>
      </w:r>
      <w:r w:rsidRPr="0011424A">
        <w:t xml:space="preserve">, if the Commonwealth considers, or an Audit </w:t>
      </w:r>
      <w:r w:rsidR="00353D9D" w:rsidRPr="0011424A">
        <w:t xml:space="preserve">under </w:t>
      </w:r>
      <w:r w:rsidR="00353D9D" w:rsidRPr="0011424A">
        <w:rPr>
          <w:bCs/>
        </w:rPr>
        <w:t xml:space="preserve">clause </w:t>
      </w:r>
      <w:r w:rsidR="00353D9D" w:rsidRPr="0011424A">
        <w:rPr>
          <w:bCs/>
        </w:rPr>
        <w:fldChar w:fldCharType="begin"/>
      </w:r>
      <w:r w:rsidR="00353D9D" w:rsidRPr="0011424A">
        <w:rPr>
          <w:bCs/>
        </w:rPr>
        <w:instrText xml:space="preserve"> REF _Ref149848578 \w \h  \* MERGEFORMAT </w:instrText>
      </w:r>
      <w:r w:rsidR="00353D9D" w:rsidRPr="0011424A">
        <w:rPr>
          <w:bCs/>
        </w:rPr>
      </w:r>
      <w:r w:rsidR="00353D9D" w:rsidRPr="0011424A">
        <w:rPr>
          <w:bCs/>
        </w:rPr>
        <w:fldChar w:fldCharType="separate"/>
      </w:r>
      <w:r w:rsidR="00131566">
        <w:rPr>
          <w:bCs/>
        </w:rPr>
        <w:t>32.4</w:t>
      </w:r>
      <w:r w:rsidR="00353D9D" w:rsidRPr="0011424A">
        <w:rPr>
          <w:bCs/>
        </w:rPr>
        <w:fldChar w:fldCharType="end"/>
      </w:r>
      <w:r w:rsidR="00353D9D" w:rsidRPr="0011424A">
        <w:rPr>
          <w:bCs/>
        </w:rPr>
        <w:t xml:space="preserve"> (“</w:t>
      </w:r>
      <w:r w:rsidR="00353D9D" w:rsidRPr="0011424A">
        <w:rPr>
          <w:bCs/>
        </w:rPr>
        <w:fldChar w:fldCharType="begin"/>
      </w:r>
      <w:r w:rsidR="00353D9D" w:rsidRPr="0011424A">
        <w:rPr>
          <w:bCs/>
        </w:rPr>
        <w:instrText xml:space="preserve"> REF _Ref149848578 \h  \* MERGEFORMAT </w:instrText>
      </w:r>
      <w:r w:rsidR="00353D9D" w:rsidRPr="0011424A">
        <w:rPr>
          <w:bCs/>
        </w:rPr>
      </w:r>
      <w:r w:rsidR="00353D9D" w:rsidRPr="0011424A">
        <w:rPr>
          <w:bCs/>
        </w:rPr>
        <w:fldChar w:fldCharType="separate"/>
      </w:r>
      <w:r w:rsidR="00131566" w:rsidRPr="008129EB">
        <w:t>Right to access and audit</w:t>
      </w:r>
      <w:r w:rsidR="00353D9D" w:rsidRPr="0011424A">
        <w:rPr>
          <w:bCs/>
        </w:rPr>
        <w:fldChar w:fldCharType="end"/>
      </w:r>
      <w:r w:rsidR="00353D9D" w:rsidRPr="0011424A">
        <w:rPr>
          <w:bCs/>
        </w:rPr>
        <w:t>”)</w:t>
      </w:r>
      <w:r w:rsidR="00353D9D" w:rsidRPr="008129EB">
        <w:rPr>
          <w:bCs/>
        </w:rPr>
        <w:t xml:space="preserve"> </w:t>
      </w:r>
      <w:r w:rsidRPr="0064524E">
        <w:t xml:space="preserve">finds, that the apportionment of Apportioned Items between the Project </w:t>
      </w:r>
      <w:r w:rsidR="00717CB2" w:rsidRPr="00106AE8">
        <w:t>(or a Project Component)</w:t>
      </w:r>
      <w:r w:rsidR="00717CB2" w:rsidRPr="0064524E">
        <w:t xml:space="preserve"> </w:t>
      </w:r>
      <w:r w:rsidRPr="0064524E">
        <w:t xml:space="preserve">and </w:t>
      </w:r>
      <w:r w:rsidR="0015606F" w:rsidRPr="0064524E">
        <w:t>one or more</w:t>
      </w:r>
      <w:r w:rsidR="0015606F">
        <w:t xml:space="preserve"> other projects</w:t>
      </w:r>
      <w:r w:rsidR="004406F4">
        <w:t xml:space="preserve"> </w:t>
      </w:r>
      <w:r w:rsidRPr="0011424A">
        <w:t xml:space="preserve">as detailed, or which ought to have been detailed, in a report issued under clause </w:t>
      </w:r>
      <w:r w:rsidRPr="0011424A">
        <w:fldChar w:fldCharType="begin"/>
      </w:r>
      <w:r w:rsidRPr="0011424A">
        <w:instrText xml:space="preserve"> REF _Ref163828785 \w \h </w:instrText>
      </w:r>
      <w:r w:rsidR="00FE0EAB" w:rsidRPr="0011424A">
        <w:instrText xml:space="preserve"> \* MERGEFORMAT </w:instrText>
      </w:r>
      <w:r w:rsidRPr="0011424A">
        <w:fldChar w:fldCharType="separate"/>
      </w:r>
      <w:r w:rsidR="00131566">
        <w:t>12.3</w:t>
      </w:r>
      <w:r w:rsidRPr="0011424A">
        <w:fldChar w:fldCharType="end"/>
      </w:r>
      <w:r w:rsidRPr="0011424A">
        <w:t xml:space="preserve"> (“</w:t>
      </w:r>
      <w:r w:rsidRPr="0011424A">
        <w:fldChar w:fldCharType="begin"/>
      </w:r>
      <w:r w:rsidRPr="0011424A">
        <w:instrText xml:space="preserve"> REF _Ref163828785 \h </w:instrText>
      </w:r>
      <w:r w:rsidR="00FE0EAB" w:rsidRPr="0011424A">
        <w:instrText xml:space="preserve"> \* MERGEFORMAT </w:instrText>
      </w:r>
      <w:r w:rsidRPr="0011424A">
        <w:fldChar w:fldCharType="separate"/>
      </w:r>
      <w:r w:rsidR="00131566" w:rsidRPr="0064524E">
        <w:t>Revenue reporting</w:t>
      </w:r>
      <w:r w:rsidRPr="0011424A">
        <w:fldChar w:fldCharType="end"/>
      </w:r>
      <w:r w:rsidRPr="0011424A">
        <w:t xml:space="preserve">”) is </w:t>
      </w:r>
      <w:r w:rsidR="00A63CE0">
        <w:t xml:space="preserve">or was </w:t>
      </w:r>
      <w:r w:rsidRPr="0011424A">
        <w:t>not conducted in accordance with the Apportionment Principles ("</w:t>
      </w:r>
      <w:r w:rsidRPr="0011424A">
        <w:rPr>
          <w:b/>
          <w:bCs/>
        </w:rPr>
        <w:t>Incorrect Apportionment</w:t>
      </w:r>
      <w:r w:rsidRPr="0011424A">
        <w:t>"), then:</w:t>
      </w:r>
      <w:bookmarkEnd w:id="3607"/>
    </w:p>
    <w:p w14:paraId="053D8760" w14:textId="30CEFFC8" w:rsidR="002B7B70" w:rsidRPr="0011424A" w:rsidRDefault="00450EA9" w:rsidP="007E48A6">
      <w:pPr>
        <w:pStyle w:val="Heading4"/>
        <w:keepNext/>
        <w:keepLines/>
      </w:pPr>
      <w:bookmarkStart w:id="3608" w:name="_Ref193456462"/>
      <w:r w:rsidRPr="0011424A">
        <w:t>the Commonwealth may, acting reasonably, determine a revised apportionment in accordance with the Apportionment Principles (“</w:t>
      </w:r>
      <w:r w:rsidRPr="0011424A">
        <w:rPr>
          <w:b/>
          <w:bCs/>
        </w:rPr>
        <w:t>Revised Apportionment</w:t>
      </w:r>
      <w:r w:rsidRPr="0011424A">
        <w:t xml:space="preserve">”) to supersede the Incorrect Apportionment, provided that </w:t>
      </w:r>
      <w:r w:rsidR="002B7B70" w:rsidRPr="0011424A">
        <w:t xml:space="preserve">the </w:t>
      </w:r>
      <w:r w:rsidR="000C7FDA" w:rsidRPr="0011424A">
        <w:t>Revised A</w:t>
      </w:r>
      <w:r w:rsidR="00385319" w:rsidRPr="0011424A">
        <w:t>pportionment occur</w:t>
      </w:r>
      <w:r w:rsidR="00AD68A9">
        <w:t>s</w:t>
      </w:r>
      <w:r w:rsidR="005D65B9" w:rsidRPr="0011424A">
        <w:t xml:space="preserve"> no </w:t>
      </w:r>
      <w:r w:rsidR="00324C6C" w:rsidRPr="0011424A">
        <w:t xml:space="preserve">more than </w:t>
      </w:r>
      <w:r w:rsidR="0015606F">
        <w:t>three (</w:t>
      </w:r>
      <w:r w:rsidR="00324C6C" w:rsidRPr="0011424A">
        <w:t>3</w:t>
      </w:r>
      <w:r w:rsidR="0015606F">
        <w:t>)</w:t>
      </w:r>
      <w:r w:rsidR="00324C6C" w:rsidRPr="0011424A">
        <w:t xml:space="preserve"> years after the end of the Quarter</w:t>
      </w:r>
      <w:r w:rsidR="000C7FDA" w:rsidRPr="0011424A">
        <w:t xml:space="preserve"> </w:t>
      </w:r>
      <w:r w:rsidR="005E484D">
        <w:t>for</w:t>
      </w:r>
      <w:r w:rsidR="000C7FDA" w:rsidRPr="0011424A">
        <w:t xml:space="preserve"> which the Apportioned Item was originally apportioned</w:t>
      </w:r>
      <w:r w:rsidRPr="0011424A">
        <w:t>;</w:t>
      </w:r>
      <w:bookmarkEnd w:id="3608"/>
    </w:p>
    <w:p w14:paraId="728A43AB" w14:textId="4F491B3B" w:rsidR="00450EA9" w:rsidRPr="0011424A" w:rsidRDefault="002B7B70" w:rsidP="00450EA9">
      <w:pPr>
        <w:pStyle w:val="Heading4"/>
      </w:pPr>
      <w:bookmarkStart w:id="3609" w:name="_Ref204763866"/>
      <w:r w:rsidRPr="0011424A">
        <w:t xml:space="preserve">in determining a Revised Apportionment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131566">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131566">
        <w:t>(i)</w:t>
      </w:r>
      <w:r w:rsidRPr="0011424A">
        <w:fldChar w:fldCharType="end"/>
      </w:r>
      <w:r w:rsidRPr="0011424A">
        <w:t>, the Commonwealth must consult with Project Operator on its proposed Revised Apportionment and give Project Operator at least 20 Business Days to respond to the proposed Revised Apportionment; and</w:t>
      </w:r>
      <w:bookmarkEnd w:id="3609"/>
    </w:p>
    <w:p w14:paraId="77B7F0F8" w14:textId="62F161CC" w:rsidR="002B7B70" w:rsidRPr="0011424A" w:rsidRDefault="002B7B70" w:rsidP="00450EA9">
      <w:pPr>
        <w:pStyle w:val="Heading4"/>
      </w:pPr>
      <w:r w:rsidRPr="0011424A">
        <w:t>if</w:t>
      </w:r>
      <w:r w:rsidR="0015606F">
        <w:t xml:space="preserve">, following consultation in accordance with paragraph </w:t>
      </w:r>
      <w:r w:rsidR="0015606F">
        <w:fldChar w:fldCharType="begin"/>
      </w:r>
      <w:r w:rsidR="0015606F">
        <w:instrText xml:space="preserve"> REF _Ref193456460 \n \h </w:instrText>
      </w:r>
      <w:r w:rsidR="0015606F">
        <w:fldChar w:fldCharType="separate"/>
      </w:r>
      <w:r w:rsidR="00131566">
        <w:t>(b)</w:t>
      </w:r>
      <w:r w:rsidR="0015606F">
        <w:fldChar w:fldCharType="end"/>
      </w:r>
      <w:r w:rsidR="0015606F">
        <w:fldChar w:fldCharType="begin"/>
      </w:r>
      <w:r w:rsidR="0015606F">
        <w:instrText xml:space="preserve"> REF _Ref204763866 \n \h </w:instrText>
      </w:r>
      <w:r w:rsidR="0015606F">
        <w:fldChar w:fldCharType="separate"/>
      </w:r>
      <w:r w:rsidR="00131566">
        <w:t>(ii)</w:t>
      </w:r>
      <w:r w:rsidR="0015606F">
        <w:fldChar w:fldCharType="end"/>
      </w:r>
      <w:r w:rsidR="00E80AD7">
        <w:t>,</w:t>
      </w:r>
      <w:r w:rsidRPr="0011424A">
        <w:t xml:space="preserve"> the Commonwealth determines a Revised Apportionment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131566">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131566">
        <w:t>(i)</w:t>
      </w:r>
      <w:r w:rsidRPr="0011424A">
        <w:fldChar w:fldCharType="end"/>
      </w:r>
      <w:r w:rsidR="00DA77CF" w:rsidRPr="0011424A">
        <w:t xml:space="preserve">, then Project Operator must, in the next Invoice issued under clause </w:t>
      </w:r>
      <w:r w:rsidR="00DA77CF" w:rsidRPr="0011424A">
        <w:fldChar w:fldCharType="begin"/>
      </w:r>
      <w:r w:rsidR="00DA77CF" w:rsidRPr="0011424A">
        <w:instrText xml:space="preserve"> REF _Ref467051310 \n \h </w:instrText>
      </w:r>
      <w:r w:rsidR="00FE0EAB" w:rsidRPr="0011424A">
        <w:instrText xml:space="preserve"> \* MERGEFORMAT </w:instrText>
      </w:r>
      <w:r w:rsidR="00DA77CF" w:rsidRPr="0011424A">
        <w:fldChar w:fldCharType="separate"/>
      </w:r>
      <w:r w:rsidR="00131566">
        <w:t>16.1</w:t>
      </w:r>
      <w:r w:rsidR="00DA77CF" w:rsidRPr="0011424A">
        <w:fldChar w:fldCharType="end"/>
      </w:r>
      <w:r w:rsidR="00DA77CF" w:rsidRPr="0011424A">
        <w:t xml:space="preserve"> (“</w:t>
      </w:r>
      <w:r w:rsidR="00DA77CF" w:rsidRPr="0011424A">
        <w:fldChar w:fldCharType="begin"/>
      </w:r>
      <w:r w:rsidR="00DA77CF" w:rsidRPr="0011424A">
        <w:instrText xml:space="preserve"> REF _Ref467051310 \h </w:instrText>
      </w:r>
      <w:r w:rsidR="00FE0EAB" w:rsidRPr="0011424A">
        <w:instrText xml:space="preserve"> \* MERGEFORMAT </w:instrText>
      </w:r>
      <w:r w:rsidR="00DA77CF" w:rsidRPr="0011424A">
        <w:fldChar w:fldCharType="separate"/>
      </w:r>
      <w:r w:rsidR="00131566" w:rsidRPr="008129EB">
        <w:t>Billing</w:t>
      </w:r>
      <w:r w:rsidR="00DA77CF" w:rsidRPr="0011424A">
        <w:fldChar w:fldCharType="end"/>
      </w:r>
      <w:r w:rsidR="00DA77CF" w:rsidRPr="0011424A">
        <w:t xml:space="preserve">”), include an adjustment </w:t>
      </w:r>
      <w:r w:rsidR="00FE0EAB" w:rsidRPr="0011424A">
        <w:t>in respect of</w:t>
      </w:r>
      <w:r w:rsidR="00DA77CF" w:rsidRPr="0011424A">
        <w:t xml:space="preserve"> the Revised Apportionment.</w:t>
      </w:r>
    </w:p>
    <w:p w14:paraId="3F2E3DC7" w14:textId="42F65350" w:rsidR="00DA77CF" w:rsidRDefault="00DA77CF" w:rsidP="005847C4">
      <w:pPr>
        <w:pStyle w:val="Heading3"/>
      </w:pPr>
      <w:r w:rsidRPr="0011424A">
        <w:t xml:space="preserve">If Project Operator disagrees with the Revised Apportionment determined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131566">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131566">
        <w:t>(i)</w:t>
      </w:r>
      <w:r w:rsidRPr="0011424A">
        <w:fldChar w:fldCharType="end"/>
      </w:r>
      <w:r w:rsidRPr="0011424A">
        <w:t xml:space="preserve">, </w:t>
      </w:r>
      <w:r w:rsidR="0015606F">
        <w:t>either party</w:t>
      </w:r>
      <w:r w:rsidRPr="0011424A">
        <w:t xml:space="preserve"> may refer the matter for dispute resolution pursuant to clause </w:t>
      </w:r>
      <w:r w:rsidRPr="0011424A">
        <w:fldChar w:fldCharType="begin"/>
      </w:r>
      <w:r w:rsidRPr="0011424A">
        <w:instrText xml:space="preserve"> REF _Ref467517745 \n \h </w:instrText>
      </w:r>
      <w:r w:rsidR="00FE0EAB" w:rsidRPr="0011424A">
        <w:instrText xml:space="preserve"> \* MERGEFORMAT </w:instrText>
      </w:r>
      <w:r w:rsidRPr="0011424A">
        <w:fldChar w:fldCharType="separate"/>
      </w:r>
      <w:r w:rsidR="00131566">
        <w:t>27</w:t>
      </w:r>
      <w:r w:rsidRPr="0011424A">
        <w:fldChar w:fldCharType="end"/>
      </w:r>
      <w:r w:rsidRPr="0011424A">
        <w:t xml:space="preserve"> (“</w:t>
      </w:r>
      <w:r w:rsidRPr="0011424A">
        <w:fldChar w:fldCharType="begin"/>
      </w:r>
      <w:r w:rsidRPr="0011424A">
        <w:instrText xml:space="preserve"> REF _Ref467517745 \h </w:instrText>
      </w:r>
      <w:r w:rsidR="00FE0EAB" w:rsidRPr="0011424A">
        <w:instrText xml:space="preserve"> \* MERGEFORMAT </w:instrText>
      </w:r>
      <w:r w:rsidRPr="0011424A">
        <w:fldChar w:fldCharType="separate"/>
      </w:r>
      <w:r w:rsidR="00131566" w:rsidRPr="008129EB">
        <w:t>Dispute Resolution</w:t>
      </w:r>
      <w:r w:rsidRPr="0011424A">
        <w:fldChar w:fldCharType="end"/>
      </w:r>
      <w:r w:rsidRPr="0011424A">
        <w:t>”).</w:t>
      </w:r>
    </w:p>
    <w:p w14:paraId="2FAB0F93" w14:textId="4185476B" w:rsidR="001A2EAA" w:rsidRPr="0011424A" w:rsidRDefault="001A2EAA" w:rsidP="0011424A">
      <w:pPr>
        <w:pStyle w:val="Heading3"/>
      </w:pPr>
      <w:r w:rsidRPr="001A2EAA">
        <w:t xml:space="preserve">A failure to comply with this clause </w:t>
      </w:r>
      <w:r>
        <w:fldChar w:fldCharType="begin"/>
      </w:r>
      <w:r>
        <w:instrText xml:space="preserve"> REF _Ref193871408 \w \h </w:instrText>
      </w:r>
      <w:r>
        <w:fldChar w:fldCharType="separate"/>
      </w:r>
      <w:r w:rsidR="00131566">
        <w:t>15.7</w:t>
      </w:r>
      <w:r>
        <w:fldChar w:fldCharType="end"/>
      </w:r>
      <w:r w:rsidRPr="001A2EAA">
        <w:t xml:space="preserve"> will be deemed a failure to comply in a material respect with an obligation under this agreement for the purposes of clause </w:t>
      </w:r>
      <w:r w:rsidR="0015606F">
        <w:fldChar w:fldCharType="begin"/>
      </w:r>
      <w:r w:rsidR="0015606F">
        <w:instrText xml:space="preserve"> REF _Ref166078687 \w \h </w:instrText>
      </w:r>
      <w:r w:rsidR="0015606F">
        <w:fldChar w:fldCharType="separate"/>
      </w:r>
      <w:r w:rsidR="00131566">
        <w:t>22.3(b)</w:t>
      </w:r>
      <w:r w:rsidR="0015606F">
        <w:fldChar w:fldCharType="end"/>
      </w:r>
      <w:r>
        <w:t xml:space="preserve">. </w:t>
      </w:r>
    </w:p>
    <w:p w14:paraId="4C0EFB4B" w14:textId="77777777" w:rsidR="00B1487C" w:rsidRPr="008129EB" w:rsidRDefault="2BC382E4" w:rsidP="0058045D">
      <w:pPr>
        <w:pStyle w:val="Heading1"/>
      </w:pPr>
      <w:bookmarkStart w:id="3610" w:name="_Toc163496193"/>
      <w:bookmarkStart w:id="3611" w:name="_Toc159511778"/>
      <w:bookmarkStart w:id="3612" w:name="_Toc159511779"/>
      <w:bookmarkStart w:id="3613" w:name="_Toc159511780"/>
      <w:bookmarkStart w:id="3614" w:name="_Toc159511781"/>
      <w:bookmarkStart w:id="3615" w:name="_Toc159511782"/>
      <w:bookmarkStart w:id="3616" w:name="_Toc159511783"/>
      <w:bookmarkStart w:id="3617" w:name="_Toc159511784"/>
      <w:bookmarkStart w:id="3618" w:name="_Toc159511785"/>
      <w:bookmarkStart w:id="3619" w:name="_Toc159511786"/>
      <w:bookmarkStart w:id="3620" w:name="_Toc108425447"/>
      <w:bookmarkStart w:id="3621" w:name="_Toc108020949"/>
      <w:bookmarkStart w:id="3622" w:name="_Toc108089325"/>
      <w:bookmarkStart w:id="3623" w:name="_Toc108098051"/>
      <w:bookmarkStart w:id="3624" w:name="_Toc108425448"/>
      <w:bookmarkStart w:id="3625" w:name="_Toc94885430"/>
      <w:bookmarkStart w:id="3626" w:name="_Toc94885865"/>
      <w:bookmarkStart w:id="3627" w:name="_Toc94886307"/>
      <w:bookmarkStart w:id="3628" w:name="_Toc99723433"/>
      <w:bookmarkStart w:id="3629" w:name="_Toc492494283"/>
      <w:bookmarkStart w:id="3630" w:name="_Toc492504514"/>
      <w:bookmarkStart w:id="3631" w:name="_Toc492504772"/>
      <w:bookmarkStart w:id="3632" w:name="_Toc492494284"/>
      <w:bookmarkStart w:id="3633" w:name="_Toc492504515"/>
      <w:bookmarkStart w:id="3634" w:name="_Toc492504773"/>
      <w:bookmarkStart w:id="3635" w:name="_Toc492494285"/>
      <w:bookmarkStart w:id="3636" w:name="_Toc492504516"/>
      <w:bookmarkStart w:id="3637" w:name="_Toc492504774"/>
      <w:bookmarkStart w:id="3638" w:name="_Toc492494286"/>
      <w:bookmarkStart w:id="3639" w:name="_Toc492504517"/>
      <w:bookmarkStart w:id="3640" w:name="_Toc492504775"/>
      <w:bookmarkStart w:id="3641" w:name="_Toc499021839"/>
      <w:bookmarkStart w:id="3642" w:name="_Toc499021845"/>
      <w:bookmarkStart w:id="3643" w:name="_Toc499021848"/>
      <w:bookmarkStart w:id="3644" w:name="_Toc492504782"/>
      <w:bookmarkStart w:id="3645" w:name="_Toc94623705"/>
      <w:bookmarkStart w:id="3646" w:name="_Toc94624019"/>
      <w:bookmarkStart w:id="3647" w:name="_Toc94781278"/>
      <w:bookmarkStart w:id="3648" w:name="_Toc94782188"/>
      <w:bookmarkStart w:id="3649" w:name="_Toc94782510"/>
      <w:bookmarkStart w:id="3650" w:name="_Toc94798243"/>
      <w:bookmarkStart w:id="3651" w:name="_Toc94872169"/>
      <w:bookmarkStart w:id="3652" w:name="_Toc94885431"/>
      <w:bookmarkStart w:id="3653" w:name="_Toc94885866"/>
      <w:bookmarkStart w:id="3654" w:name="_Toc94886308"/>
      <w:bookmarkStart w:id="3655" w:name="_Toc99723434"/>
      <w:bookmarkStart w:id="3656" w:name="_Toc499021856"/>
      <w:bookmarkStart w:id="3657" w:name="_Toc56502172"/>
      <w:bookmarkStart w:id="3658" w:name="_Toc56502433"/>
      <w:bookmarkStart w:id="3659" w:name="_Toc56502694"/>
      <w:bookmarkStart w:id="3660" w:name="_Toc499021857"/>
      <w:bookmarkStart w:id="3661" w:name="_Toc56502173"/>
      <w:bookmarkStart w:id="3662" w:name="_Toc56502434"/>
      <w:bookmarkStart w:id="3663" w:name="_Toc56502695"/>
      <w:bookmarkStart w:id="3664" w:name="_Toc499021858"/>
      <w:bookmarkStart w:id="3665" w:name="_Toc56502174"/>
      <w:bookmarkStart w:id="3666" w:name="_Toc56502435"/>
      <w:bookmarkStart w:id="3667" w:name="_Toc56502696"/>
      <w:bookmarkStart w:id="3668" w:name="_Toc499021859"/>
      <w:bookmarkStart w:id="3669" w:name="_Toc56502175"/>
      <w:bookmarkStart w:id="3670" w:name="_Toc56502436"/>
      <w:bookmarkStart w:id="3671" w:name="_Toc56502697"/>
      <w:bookmarkStart w:id="3672" w:name="_Toc499021860"/>
      <w:bookmarkStart w:id="3673" w:name="_Toc56502176"/>
      <w:bookmarkStart w:id="3674" w:name="_Toc56502437"/>
      <w:bookmarkStart w:id="3675" w:name="_Toc56502698"/>
      <w:bookmarkStart w:id="3676" w:name="_Toc499021861"/>
      <w:bookmarkStart w:id="3677" w:name="_Toc56502177"/>
      <w:bookmarkStart w:id="3678" w:name="_Toc56502438"/>
      <w:bookmarkStart w:id="3679" w:name="_Toc56502699"/>
      <w:bookmarkStart w:id="3680" w:name="_Toc499021862"/>
      <w:bookmarkStart w:id="3681" w:name="_Toc56502178"/>
      <w:bookmarkStart w:id="3682" w:name="_Toc56502439"/>
      <w:bookmarkStart w:id="3683" w:name="_Toc56502700"/>
      <w:bookmarkStart w:id="3684" w:name="_Toc499021863"/>
      <w:bookmarkStart w:id="3685" w:name="_Toc56502179"/>
      <w:bookmarkStart w:id="3686" w:name="_Toc56502440"/>
      <w:bookmarkStart w:id="3687" w:name="_Toc56502701"/>
      <w:bookmarkStart w:id="3688" w:name="_Toc492494294"/>
      <w:bookmarkStart w:id="3689" w:name="_Toc492504525"/>
      <w:bookmarkStart w:id="3690" w:name="_Toc492504785"/>
      <w:bookmarkStart w:id="3691" w:name="_Toc492494295"/>
      <w:bookmarkStart w:id="3692" w:name="_Toc492504526"/>
      <w:bookmarkStart w:id="3693" w:name="_Toc492504786"/>
      <w:bookmarkStart w:id="3694" w:name="_Toc94623706"/>
      <w:bookmarkStart w:id="3695" w:name="_Toc94624020"/>
      <w:bookmarkStart w:id="3696" w:name="_Toc94781279"/>
      <w:bookmarkStart w:id="3697" w:name="_Toc94782189"/>
      <w:bookmarkStart w:id="3698" w:name="_Toc94782511"/>
      <w:bookmarkStart w:id="3699" w:name="_Toc94798244"/>
      <w:bookmarkStart w:id="3700" w:name="_Toc94872170"/>
      <w:bookmarkStart w:id="3701" w:name="_Toc94885432"/>
      <w:bookmarkStart w:id="3702" w:name="_Toc94885867"/>
      <w:bookmarkStart w:id="3703" w:name="_Toc94886309"/>
      <w:bookmarkStart w:id="3704" w:name="_Toc99723435"/>
      <w:bookmarkStart w:id="3705" w:name="_Toc94623707"/>
      <w:bookmarkStart w:id="3706" w:name="_Toc94624021"/>
      <w:bookmarkStart w:id="3707" w:name="_Toc94781280"/>
      <w:bookmarkStart w:id="3708" w:name="_Toc94782190"/>
      <w:bookmarkStart w:id="3709" w:name="_Toc94782512"/>
      <w:bookmarkStart w:id="3710" w:name="_Toc94798245"/>
      <w:bookmarkStart w:id="3711" w:name="_Toc94872171"/>
      <w:bookmarkStart w:id="3712" w:name="_Toc94885433"/>
      <w:bookmarkStart w:id="3713" w:name="_Toc94885868"/>
      <w:bookmarkStart w:id="3714" w:name="_Toc94886310"/>
      <w:bookmarkStart w:id="3715" w:name="_Toc99723436"/>
      <w:bookmarkStart w:id="3716" w:name="_Toc94623708"/>
      <w:bookmarkStart w:id="3717" w:name="_Toc94624022"/>
      <w:bookmarkStart w:id="3718" w:name="_Toc94781281"/>
      <w:bookmarkStart w:id="3719" w:name="_Toc94782191"/>
      <w:bookmarkStart w:id="3720" w:name="_Toc94782513"/>
      <w:bookmarkStart w:id="3721" w:name="_Toc94798246"/>
      <w:bookmarkStart w:id="3722" w:name="_Toc94872172"/>
      <w:bookmarkStart w:id="3723" w:name="_Toc94885434"/>
      <w:bookmarkStart w:id="3724" w:name="_Toc94885869"/>
      <w:bookmarkStart w:id="3725" w:name="_Toc94886311"/>
      <w:bookmarkStart w:id="3726" w:name="_Toc99723437"/>
      <w:bookmarkStart w:id="3727" w:name="_Toc94623709"/>
      <w:bookmarkStart w:id="3728" w:name="_Toc94624023"/>
      <w:bookmarkStart w:id="3729" w:name="_Toc94781282"/>
      <w:bookmarkStart w:id="3730" w:name="_Toc94782192"/>
      <w:bookmarkStart w:id="3731" w:name="_Toc94782514"/>
      <w:bookmarkStart w:id="3732" w:name="_Toc94798247"/>
      <w:bookmarkStart w:id="3733" w:name="_Toc94872173"/>
      <w:bookmarkStart w:id="3734" w:name="_Toc94885435"/>
      <w:bookmarkStart w:id="3735" w:name="_Toc94885870"/>
      <w:bookmarkStart w:id="3736" w:name="_Toc94886312"/>
      <w:bookmarkStart w:id="3737" w:name="_Toc99723438"/>
      <w:bookmarkStart w:id="3738" w:name="_Toc94623710"/>
      <w:bookmarkStart w:id="3739" w:name="_Toc94624024"/>
      <w:bookmarkStart w:id="3740" w:name="_Toc94781283"/>
      <w:bookmarkStart w:id="3741" w:name="_Toc94782193"/>
      <w:bookmarkStart w:id="3742" w:name="_Toc94782515"/>
      <w:bookmarkStart w:id="3743" w:name="_Toc94798248"/>
      <w:bookmarkStart w:id="3744" w:name="_Toc94872174"/>
      <w:bookmarkStart w:id="3745" w:name="_Toc94885436"/>
      <w:bookmarkStart w:id="3746" w:name="_Toc94885871"/>
      <w:bookmarkStart w:id="3747" w:name="_Toc94886313"/>
      <w:bookmarkStart w:id="3748" w:name="_Toc99723439"/>
      <w:bookmarkStart w:id="3749" w:name="_Toc94623711"/>
      <w:bookmarkStart w:id="3750" w:name="_Toc94624025"/>
      <w:bookmarkStart w:id="3751" w:name="_Toc94781284"/>
      <w:bookmarkStart w:id="3752" w:name="_Toc94782194"/>
      <w:bookmarkStart w:id="3753" w:name="_Toc94782516"/>
      <w:bookmarkStart w:id="3754" w:name="_Toc94798249"/>
      <w:bookmarkStart w:id="3755" w:name="_Toc94872175"/>
      <w:bookmarkStart w:id="3756" w:name="_Toc94885437"/>
      <w:bookmarkStart w:id="3757" w:name="_Toc94885872"/>
      <w:bookmarkStart w:id="3758" w:name="_Toc94886314"/>
      <w:bookmarkStart w:id="3759" w:name="_Toc99723440"/>
      <w:bookmarkStart w:id="3760" w:name="_Toc94623712"/>
      <w:bookmarkStart w:id="3761" w:name="_Toc94624026"/>
      <w:bookmarkStart w:id="3762" w:name="_Toc94781285"/>
      <w:bookmarkStart w:id="3763" w:name="_Toc94782195"/>
      <w:bookmarkStart w:id="3764" w:name="_Toc94782517"/>
      <w:bookmarkStart w:id="3765" w:name="_Toc94798250"/>
      <w:bookmarkStart w:id="3766" w:name="_Toc94872176"/>
      <w:bookmarkStart w:id="3767" w:name="_Toc94885438"/>
      <w:bookmarkStart w:id="3768" w:name="_Toc94885873"/>
      <w:bookmarkStart w:id="3769" w:name="_Toc94886315"/>
      <w:bookmarkStart w:id="3770" w:name="_Toc99723441"/>
      <w:bookmarkStart w:id="3771" w:name="_Toc94623713"/>
      <w:bookmarkStart w:id="3772" w:name="_Toc94624027"/>
      <w:bookmarkStart w:id="3773" w:name="_Toc94781286"/>
      <w:bookmarkStart w:id="3774" w:name="_Toc94782196"/>
      <w:bookmarkStart w:id="3775" w:name="_Toc94782518"/>
      <w:bookmarkStart w:id="3776" w:name="_Toc94798251"/>
      <w:bookmarkStart w:id="3777" w:name="_Toc94872177"/>
      <w:bookmarkStart w:id="3778" w:name="_Toc94885439"/>
      <w:bookmarkStart w:id="3779" w:name="_Toc94885874"/>
      <w:bookmarkStart w:id="3780" w:name="_Toc94886316"/>
      <w:bookmarkStart w:id="3781" w:name="_Toc99723442"/>
      <w:bookmarkStart w:id="3782" w:name="_Toc94623714"/>
      <w:bookmarkStart w:id="3783" w:name="_Toc94624028"/>
      <w:bookmarkStart w:id="3784" w:name="_Toc94781287"/>
      <w:bookmarkStart w:id="3785" w:name="_Toc94782197"/>
      <w:bookmarkStart w:id="3786" w:name="_Toc94782519"/>
      <w:bookmarkStart w:id="3787" w:name="_Toc94798252"/>
      <w:bookmarkStart w:id="3788" w:name="_Toc94872178"/>
      <w:bookmarkStart w:id="3789" w:name="_Toc94885440"/>
      <w:bookmarkStart w:id="3790" w:name="_Toc94885875"/>
      <w:bookmarkStart w:id="3791" w:name="_Toc94886317"/>
      <w:bookmarkStart w:id="3792" w:name="_Toc99723443"/>
      <w:bookmarkStart w:id="3793" w:name="_Toc94623715"/>
      <w:bookmarkStart w:id="3794" w:name="_Toc94624029"/>
      <w:bookmarkStart w:id="3795" w:name="_Toc94781288"/>
      <w:bookmarkStart w:id="3796" w:name="_Toc94782198"/>
      <w:bookmarkStart w:id="3797" w:name="_Toc94782520"/>
      <w:bookmarkStart w:id="3798" w:name="_Toc94798253"/>
      <w:bookmarkStart w:id="3799" w:name="_Toc94872179"/>
      <w:bookmarkStart w:id="3800" w:name="_Toc94885441"/>
      <w:bookmarkStart w:id="3801" w:name="_Toc94885876"/>
      <w:bookmarkStart w:id="3802" w:name="_Toc94886318"/>
      <w:bookmarkStart w:id="3803" w:name="_Toc99723444"/>
      <w:bookmarkStart w:id="3804" w:name="_Toc94623716"/>
      <w:bookmarkStart w:id="3805" w:name="_Toc94624030"/>
      <w:bookmarkStart w:id="3806" w:name="_Toc94781289"/>
      <w:bookmarkStart w:id="3807" w:name="_Toc94782199"/>
      <w:bookmarkStart w:id="3808" w:name="_Toc94782521"/>
      <w:bookmarkStart w:id="3809" w:name="_Toc94798254"/>
      <w:bookmarkStart w:id="3810" w:name="_Toc94872180"/>
      <w:bookmarkStart w:id="3811" w:name="_Toc94885442"/>
      <w:bookmarkStart w:id="3812" w:name="_Toc94885877"/>
      <w:bookmarkStart w:id="3813" w:name="_Toc94886319"/>
      <w:bookmarkStart w:id="3814" w:name="_Toc99723445"/>
      <w:bookmarkStart w:id="3815" w:name="_Toc94623717"/>
      <w:bookmarkStart w:id="3816" w:name="_Toc94624031"/>
      <w:bookmarkStart w:id="3817" w:name="_Toc94781290"/>
      <w:bookmarkStart w:id="3818" w:name="_Toc94782200"/>
      <w:bookmarkStart w:id="3819" w:name="_Toc94782522"/>
      <w:bookmarkStart w:id="3820" w:name="_Toc94798255"/>
      <w:bookmarkStart w:id="3821" w:name="_Toc94872181"/>
      <w:bookmarkStart w:id="3822" w:name="_Toc94885443"/>
      <w:bookmarkStart w:id="3823" w:name="_Toc94885878"/>
      <w:bookmarkStart w:id="3824" w:name="_Toc94886320"/>
      <w:bookmarkStart w:id="3825" w:name="_Toc99723446"/>
      <w:bookmarkStart w:id="3826" w:name="_Toc94623718"/>
      <w:bookmarkStart w:id="3827" w:name="_Toc94624032"/>
      <w:bookmarkStart w:id="3828" w:name="_Toc94781291"/>
      <w:bookmarkStart w:id="3829" w:name="_Toc94782201"/>
      <w:bookmarkStart w:id="3830" w:name="_Toc94782523"/>
      <w:bookmarkStart w:id="3831" w:name="_Toc94798256"/>
      <w:bookmarkStart w:id="3832" w:name="_Toc94872182"/>
      <w:bookmarkStart w:id="3833" w:name="_Toc94885444"/>
      <w:bookmarkStart w:id="3834" w:name="_Toc94885879"/>
      <w:bookmarkStart w:id="3835" w:name="_Toc94886321"/>
      <w:bookmarkStart w:id="3836" w:name="_Toc99723447"/>
      <w:bookmarkStart w:id="3837" w:name="_Toc94623719"/>
      <w:bookmarkStart w:id="3838" w:name="_Toc94624033"/>
      <w:bookmarkStart w:id="3839" w:name="_Toc94781292"/>
      <w:bookmarkStart w:id="3840" w:name="_Toc94782202"/>
      <w:bookmarkStart w:id="3841" w:name="_Toc94782524"/>
      <w:bookmarkStart w:id="3842" w:name="_Toc94798257"/>
      <w:bookmarkStart w:id="3843" w:name="_Toc94872183"/>
      <w:bookmarkStart w:id="3844" w:name="_Toc94885445"/>
      <w:bookmarkStart w:id="3845" w:name="_Toc94885880"/>
      <w:bookmarkStart w:id="3846" w:name="_Toc94886322"/>
      <w:bookmarkStart w:id="3847" w:name="_Toc99723448"/>
      <w:bookmarkStart w:id="3848" w:name="_Toc94623720"/>
      <w:bookmarkStart w:id="3849" w:name="_Toc94624034"/>
      <w:bookmarkStart w:id="3850" w:name="_Toc94781293"/>
      <w:bookmarkStart w:id="3851" w:name="_Toc94782203"/>
      <w:bookmarkStart w:id="3852" w:name="_Toc94782525"/>
      <w:bookmarkStart w:id="3853" w:name="_Toc94798258"/>
      <w:bookmarkStart w:id="3854" w:name="_Toc94872184"/>
      <w:bookmarkStart w:id="3855" w:name="_Toc94885446"/>
      <w:bookmarkStart w:id="3856" w:name="_Toc94885881"/>
      <w:bookmarkStart w:id="3857" w:name="_Toc94886323"/>
      <w:bookmarkStart w:id="3858" w:name="_Toc99723449"/>
      <w:bookmarkStart w:id="3859" w:name="_Toc94623721"/>
      <w:bookmarkStart w:id="3860" w:name="_Toc94624035"/>
      <w:bookmarkStart w:id="3861" w:name="_Toc94781294"/>
      <w:bookmarkStart w:id="3862" w:name="_Toc94782204"/>
      <w:bookmarkStart w:id="3863" w:name="_Toc94782526"/>
      <w:bookmarkStart w:id="3864" w:name="_Toc94798259"/>
      <w:bookmarkStart w:id="3865" w:name="_Toc94872185"/>
      <w:bookmarkStart w:id="3866" w:name="_Toc94885447"/>
      <w:bookmarkStart w:id="3867" w:name="_Toc94885882"/>
      <w:bookmarkStart w:id="3868" w:name="_Toc94886324"/>
      <w:bookmarkStart w:id="3869" w:name="_Toc99723450"/>
      <w:bookmarkStart w:id="3870" w:name="_Toc94623722"/>
      <w:bookmarkStart w:id="3871" w:name="_Toc94624036"/>
      <w:bookmarkStart w:id="3872" w:name="_Toc94781295"/>
      <w:bookmarkStart w:id="3873" w:name="_Toc94782205"/>
      <w:bookmarkStart w:id="3874" w:name="_Toc94782527"/>
      <w:bookmarkStart w:id="3875" w:name="_Toc94798260"/>
      <w:bookmarkStart w:id="3876" w:name="_Toc94872186"/>
      <w:bookmarkStart w:id="3877" w:name="_Toc94885448"/>
      <w:bookmarkStart w:id="3878" w:name="_Toc94885883"/>
      <w:bookmarkStart w:id="3879" w:name="_Toc94886325"/>
      <w:bookmarkStart w:id="3880" w:name="_Toc99723451"/>
      <w:bookmarkStart w:id="3881" w:name="_Toc94623723"/>
      <w:bookmarkStart w:id="3882" w:name="_Toc94624037"/>
      <w:bookmarkStart w:id="3883" w:name="_Toc94781296"/>
      <w:bookmarkStart w:id="3884" w:name="_Toc94782206"/>
      <w:bookmarkStart w:id="3885" w:name="_Toc94782528"/>
      <w:bookmarkStart w:id="3886" w:name="_Toc94798261"/>
      <w:bookmarkStart w:id="3887" w:name="_Toc94872187"/>
      <w:bookmarkStart w:id="3888" w:name="_Toc94885449"/>
      <w:bookmarkStart w:id="3889" w:name="_Toc94885884"/>
      <w:bookmarkStart w:id="3890" w:name="_Toc94886326"/>
      <w:bookmarkStart w:id="3891" w:name="_Toc99723452"/>
      <w:bookmarkStart w:id="3892" w:name="_Ref467049795"/>
      <w:bookmarkStart w:id="3893" w:name="_Ref467050266"/>
      <w:bookmarkStart w:id="3894" w:name="_Toc492504788"/>
      <w:bookmarkStart w:id="3895" w:name="_Toc515358960"/>
      <w:bookmarkStart w:id="3896" w:name="_Toc515470237"/>
      <w:bookmarkStart w:id="3897" w:name="_Toc232683700"/>
      <w:bookmarkEnd w:id="2921"/>
      <w:bookmarkEnd w:id="2922"/>
      <w:bookmarkEnd w:id="2923"/>
      <w:bookmarkEnd w:id="2924"/>
      <w:bookmarkEnd w:id="3605"/>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r w:rsidRPr="008129EB">
        <w:t>Billing and payment</w:t>
      </w:r>
      <w:bookmarkEnd w:id="3892"/>
      <w:bookmarkEnd w:id="3893"/>
      <w:bookmarkEnd w:id="3894"/>
      <w:bookmarkEnd w:id="3895"/>
      <w:bookmarkEnd w:id="3896"/>
      <w:bookmarkEnd w:id="3897"/>
    </w:p>
    <w:p w14:paraId="75CB3932" w14:textId="77777777" w:rsidR="00B1487C" w:rsidRPr="008129EB" w:rsidRDefault="2C388DF0" w:rsidP="00D847EB">
      <w:pPr>
        <w:pStyle w:val="Heading2"/>
        <w:numPr>
          <w:ilvl w:val="1"/>
          <w:numId w:val="102"/>
        </w:numPr>
      </w:pPr>
      <w:bookmarkStart w:id="3898" w:name="_Toc492494298"/>
      <w:bookmarkStart w:id="3899" w:name="_Toc492504529"/>
      <w:bookmarkStart w:id="3900" w:name="_Toc492504789"/>
      <w:bookmarkStart w:id="3901" w:name="_Toc492494299"/>
      <w:bookmarkStart w:id="3902" w:name="_Toc492504530"/>
      <w:bookmarkStart w:id="3903" w:name="_Toc492504790"/>
      <w:bookmarkStart w:id="3904" w:name="_Toc492494300"/>
      <w:bookmarkStart w:id="3905" w:name="_Toc492504531"/>
      <w:bookmarkStart w:id="3906" w:name="_Toc492504791"/>
      <w:bookmarkStart w:id="3907" w:name="_Ref467051310"/>
      <w:bookmarkStart w:id="3908" w:name="_Ref467051512"/>
      <w:bookmarkStart w:id="3909" w:name="_Ref467763057"/>
      <w:bookmarkStart w:id="3910" w:name="_Toc492504792"/>
      <w:bookmarkStart w:id="3911" w:name="_Toc515358961"/>
      <w:bookmarkStart w:id="3912" w:name="_Toc515470238"/>
      <w:bookmarkStart w:id="3913" w:name="_Toc232683701"/>
      <w:bookmarkEnd w:id="3898"/>
      <w:bookmarkEnd w:id="3899"/>
      <w:bookmarkEnd w:id="3900"/>
      <w:bookmarkEnd w:id="3901"/>
      <w:bookmarkEnd w:id="3902"/>
      <w:bookmarkEnd w:id="3903"/>
      <w:bookmarkEnd w:id="3904"/>
      <w:bookmarkEnd w:id="3905"/>
      <w:bookmarkEnd w:id="3906"/>
      <w:r w:rsidRPr="008129EB">
        <w:t>Billing</w:t>
      </w:r>
      <w:bookmarkEnd w:id="3907"/>
      <w:bookmarkEnd w:id="3908"/>
      <w:bookmarkEnd w:id="3909"/>
      <w:bookmarkEnd w:id="3910"/>
      <w:bookmarkEnd w:id="3911"/>
      <w:bookmarkEnd w:id="3912"/>
      <w:bookmarkEnd w:id="3913"/>
    </w:p>
    <w:p w14:paraId="105E21E9" w14:textId="0E653756" w:rsidR="00013F74" w:rsidRPr="008129EB" w:rsidRDefault="2C388DF0" w:rsidP="00184BA4">
      <w:pPr>
        <w:pStyle w:val="Heading3"/>
        <w:keepNext/>
      </w:pPr>
      <w:bookmarkStart w:id="3914" w:name="_Ref204781675"/>
      <w:bookmarkStart w:id="3915" w:name="_Ref493084791"/>
      <w:bookmarkStart w:id="3916" w:name="_Toc515358962"/>
      <w:r w:rsidRPr="008129EB">
        <w:t>Project Operator must issue to the Commonwealth an invoice (“</w:t>
      </w:r>
      <w:r w:rsidRPr="008129EB">
        <w:rPr>
          <w:b/>
          <w:bCs/>
        </w:rPr>
        <w:t>Invoice</w:t>
      </w:r>
      <w:r w:rsidRPr="008129EB">
        <w:t>”):</w:t>
      </w:r>
      <w:bookmarkEnd w:id="3914"/>
      <w:r w:rsidRPr="008129EB">
        <w:t xml:space="preserve"> </w:t>
      </w:r>
    </w:p>
    <w:p w14:paraId="0647AD1B" w14:textId="4309594D" w:rsidR="00B1487C" w:rsidRPr="008129EB" w:rsidRDefault="2C388DF0" w:rsidP="00184BA4">
      <w:pPr>
        <w:pStyle w:val="Heading4"/>
        <w:keepNext/>
      </w:pPr>
      <w:r w:rsidRPr="008129EB">
        <w:t xml:space="preserve">within </w:t>
      </w:r>
      <w:r w:rsidR="004022ED" w:rsidRPr="008129EB">
        <w:t>4</w:t>
      </w:r>
      <w:r w:rsidRPr="008129EB">
        <w:t xml:space="preserve">0 Business Days after the end of each </w:t>
      </w:r>
      <w:r w:rsidR="00A30A4F" w:rsidRPr="008129EB">
        <w:t>Q</w:t>
      </w:r>
      <w:r w:rsidRPr="008129EB">
        <w:t xml:space="preserve">uarter (other than the last </w:t>
      </w:r>
      <w:r w:rsidR="00A30A4F" w:rsidRPr="008129EB">
        <w:t>Q</w:t>
      </w:r>
      <w:r w:rsidRPr="008129EB">
        <w:t xml:space="preserve">uarter in </w:t>
      </w:r>
      <w:r w:rsidR="001816DC" w:rsidRPr="008129EB">
        <w:t xml:space="preserve">a </w:t>
      </w:r>
      <w:r w:rsidR="00C56DAA" w:rsidRPr="008129EB">
        <w:t>Support Year</w:t>
      </w:r>
      <w:r w:rsidRPr="008129EB">
        <w:t>)</w:t>
      </w:r>
      <w:r w:rsidR="001816DC" w:rsidRPr="008129EB">
        <w:t xml:space="preserve"> during the Support Period</w:t>
      </w:r>
      <w:r w:rsidRPr="008129EB">
        <w:t>, setting out:</w:t>
      </w:r>
      <w:bookmarkEnd w:id="3915"/>
      <w:bookmarkEnd w:id="3916"/>
      <w:r w:rsidRPr="008129EB">
        <w:t xml:space="preserve"> </w:t>
      </w:r>
    </w:p>
    <w:p w14:paraId="06C8A6E6" w14:textId="45E1F0E5" w:rsidR="00561AAA" w:rsidRDefault="2C388DF0" w:rsidP="0058045D">
      <w:pPr>
        <w:pStyle w:val="Heading5"/>
      </w:pPr>
      <w:r w:rsidRPr="0064524E">
        <w:t xml:space="preserve">the sum of the </w:t>
      </w:r>
      <w:r w:rsidRPr="00954CEB">
        <w:t>Notional Quantity</w:t>
      </w:r>
      <w:r w:rsidR="00170F56">
        <w:t xml:space="preserve"> and the Sent Out Generation</w:t>
      </w:r>
      <w:r w:rsidRPr="00954CEB">
        <w:t xml:space="preserve"> for each </w:t>
      </w:r>
      <w:r w:rsidR="00F42C60" w:rsidRPr="00954CEB">
        <w:t>Trading Interval</w:t>
      </w:r>
      <w:r w:rsidRPr="00954CEB">
        <w:t xml:space="preserve"> in the </w:t>
      </w:r>
      <w:r w:rsidR="00A30A4F" w:rsidRPr="00954CEB">
        <w:t>Q</w:t>
      </w:r>
      <w:r w:rsidRPr="00954CEB">
        <w:t>uarter</w:t>
      </w:r>
      <w:r w:rsidR="00CB0FB9" w:rsidRPr="00954CEB">
        <w:t>, including a breakdown of such quantities by Project Component</w:t>
      </w:r>
      <w:r w:rsidRPr="00954CEB">
        <w:t>;</w:t>
      </w:r>
    </w:p>
    <w:p w14:paraId="6C03903E" w14:textId="5B8AED6E" w:rsidR="00E156C0" w:rsidRPr="00954CEB" w:rsidRDefault="00E156C0" w:rsidP="00E156C0">
      <w:pPr>
        <w:pStyle w:val="Heading5"/>
      </w:pPr>
      <w:r w:rsidRPr="00043555">
        <w:t xml:space="preserve">in the case of the </w:t>
      </w:r>
      <w:r>
        <w:t>last</w:t>
      </w:r>
      <w:r w:rsidRPr="00043555">
        <w:t xml:space="preserve"> Support Year, within 40 Business Days after the end of the Term</w:t>
      </w:r>
      <w:r>
        <w:t>;</w:t>
      </w:r>
    </w:p>
    <w:p w14:paraId="5AB780F9" w14:textId="77777777" w:rsidR="001B1B69" w:rsidRPr="00954CEB" w:rsidRDefault="2C388DF0" w:rsidP="0058045D">
      <w:pPr>
        <w:pStyle w:val="Heading5"/>
      </w:pPr>
      <w:bookmarkStart w:id="3917" w:name="_Ref467051385"/>
      <w:r w:rsidRPr="00954CEB">
        <w:t xml:space="preserve">the Quarterly Payment Amount (if any) payable by either the Commonwealth or Project Operator for the </w:t>
      </w:r>
      <w:r w:rsidR="00A30A4F" w:rsidRPr="00954CEB">
        <w:t>Q</w:t>
      </w:r>
      <w:r w:rsidRPr="00954CEB">
        <w:t xml:space="preserve">uarter; </w:t>
      </w:r>
    </w:p>
    <w:p w14:paraId="4CDBABDE" w14:textId="6FAEA917" w:rsidR="00C96D87" w:rsidRPr="00954CEB" w:rsidRDefault="2C388DF0" w:rsidP="0058045D">
      <w:pPr>
        <w:pStyle w:val="Heading5"/>
      </w:pPr>
      <w:bookmarkStart w:id="3918" w:name="_Ref515366140"/>
      <w:bookmarkEnd w:id="3917"/>
      <w:r w:rsidRPr="00954CEB">
        <w:t>any adjustments to any previous Invoices under clause</w:t>
      </w:r>
      <w:r w:rsidR="000103A0" w:rsidRPr="00954CEB">
        <w:t> </w:t>
      </w:r>
      <w:r w:rsidR="00C96D87" w:rsidRPr="00954CEB">
        <w:fldChar w:fldCharType="begin"/>
      </w:r>
      <w:r w:rsidR="00C96D87" w:rsidRPr="00954CEB">
        <w:instrText xml:space="preserve"> REF _Ref467049398 \w \h  \* MERGEFORMAT </w:instrText>
      </w:r>
      <w:r w:rsidR="00C96D87" w:rsidRPr="00954CEB">
        <w:fldChar w:fldCharType="separate"/>
      </w:r>
      <w:r w:rsidR="00131566">
        <w:t>16.5</w:t>
      </w:r>
      <w:r w:rsidR="00C96D87" w:rsidRPr="00954CEB">
        <w:fldChar w:fldCharType="end"/>
      </w:r>
      <w:r w:rsidRPr="00954CEB">
        <w:t xml:space="preserve"> (“</w:t>
      </w:r>
      <w:r w:rsidR="00C96D87" w:rsidRPr="00954CEB">
        <w:fldChar w:fldCharType="begin"/>
      </w:r>
      <w:r w:rsidR="00C96D87" w:rsidRPr="00954CEB">
        <w:instrText xml:space="preserve">  REF _Ref467049398 \h  \* MERGEFORMAT </w:instrText>
      </w:r>
      <w:r w:rsidR="00C96D87" w:rsidRPr="00954CEB">
        <w:fldChar w:fldCharType="separate"/>
      </w:r>
      <w:r w:rsidR="00131566" w:rsidRPr="008129EB">
        <w:t>Adjustments</w:t>
      </w:r>
      <w:r w:rsidR="00C96D87" w:rsidRPr="00954CEB">
        <w:fldChar w:fldCharType="end"/>
      </w:r>
      <w:r w:rsidRPr="00954CEB">
        <w:t xml:space="preserve">”); </w:t>
      </w:r>
    </w:p>
    <w:p w14:paraId="225D5491" w14:textId="77777777" w:rsidR="001B1B69" w:rsidRPr="00954CEB" w:rsidRDefault="2C388DF0" w:rsidP="0058045D">
      <w:pPr>
        <w:pStyle w:val="Heading5"/>
      </w:pPr>
      <w:r w:rsidRPr="00954CEB">
        <w:t xml:space="preserve">any other amounts payable by either party under this agreement in respect of the </w:t>
      </w:r>
      <w:r w:rsidR="00A30A4F" w:rsidRPr="00954CEB">
        <w:t>Q</w:t>
      </w:r>
      <w:r w:rsidRPr="00954CEB">
        <w:t xml:space="preserve">uarter, including </w:t>
      </w:r>
      <w:r w:rsidR="000103A0" w:rsidRPr="00954CEB">
        <w:t xml:space="preserve">any </w:t>
      </w:r>
      <w:r w:rsidRPr="00954CEB">
        <w:t>S</w:t>
      </w:r>
      <w:r w:rsidR="007D7F4B" w:rsidRPr="00954CEB">
        <w:t>LC</w:t>
      </w:r>
      <w:r w:rsidRPr="00954CEB">
        <w:t xml:space="preserve"> Abatement Amount payable </w:t>
      </w:r>
      <w:r w:rsidR="000103A0" w:rsidRPr="00954CEB">
        <w:t xml:space="preserve">by </w:t>
      </w:r>
      <w:r w:rsidRPr="00954CEB">
        <w:t>Project Operator to the Commonwealth;</w:t>
      </w:r>
    </w:p>
    <w:p w14:paraId="71820E3F" w14:textId="7C8C0644" w:rsidR="009E2E1C" w:rsidRPr="00954CEB" w:rsidRDefault="2C388DF0" w:rsidP="0058045D">
      <w:pPr>
        <w:pStyle w:val="Heading5"/>
      </w:pPr>
      <w:r w:rsidRPr="00954CEB">
        <w:t>the amount of GST (if any) payable in relation to each Taxable Supply to which the Invoice relates</w:t>
      </w:r>
      <w:r w:rsidR="004406F4" w:rsidRPr="00954CEB">
        <w:t xml:space="preserve"> or any GST adjustment in accordance with clauses </w:t>
      </w:r>
      <w:r w:rsidR="004406F4" w:rsidRPr="00954CEB">
        <w:fldChar w:fldCharType="begin"/>
      </w:r>
      <w:r w:rsidR="004406F4" w:rsidRPr="00954CEB">
        <w:instrText xml:space="preserve"> REF _Ref204785676 \n \h </w:instrText>
      </w:r>
      <w:r w:rsidR="00954CEB">
        <w:instrText xml:space="preserve"> \* MERGEFORMAT </w:instrText>
      </w:r>
      <w:r w:rsidR="004406F4" w:rsidRPr="00954CEB">
        <w:fldChar w:fldCharType="separate"/>
      </w:r>
      <w:r w:rsidR="00131566">
        <w:t>18.4</w:t>
      </w:r>
      <w:r w:rsidR="004406F4" w:rsidRPr="00954CEB">
        <w:fldChar w:fldCharType="end"/>
      </w:r>
      <w:r w:rsidR="004406F4" w:rsidRPr="00954CEB">
        <w:t xml:space="preserve"> and </w:t>
      </w:r>
      <w:r w:rsidR="004406F4" w:rsidRPr="00954CEB">
        <w:fldChar w:fldCharType="begin"/>
      </w:r>
      <w:r w:rsidR="004406F4" w:rsidRPr="00954CEB">
        <w:instrText xml:space="preserve"> REF _Ref204785682 \n \h </w:instrText>
      </w:r>
      <w:r w:rsidR="00954CEB">
        <w:instrText xml:space="preserve"> \* MERGEFORMAT </w:instrText>
      </w:r>
      <w:r w:rsidR="004406F4" w:rsidRPr="00954CEB">
        <w:fldChar w:fldCharType="separate"/>
      </w:r>
      <w:r w:rsidR="00131566">
        <w:t>18.5</w:t>
      </w:r>
      <w:r w:rsidR="004406F4" w:rsidRPr="00954CEB">
        <w:fldChar w:fldCharType="end"/>
      </w:r>
      <w:r w:rsidRPr="00954CEB">
        <w:t xml:space="preserve">; </w:t>
      </w:r>
      <w:bookmarkEnd w:id="3918"/>
      <w:r w:rsidRPr="00954CEB">
        <w:t>and</w:t>
      </w:r>
    </w:p>
    <w:p w14:paraId="25698358" w14:textId="77777777" w:rsidR="005C2FE8" w:rsidRPr="00954CEB" w:rsidRDefault="2C388DF0" w:rsidP="0058045D">
      <w:pPr>
        <w:pStyle w:val="Heading5"/>
      </w:pPr>
      <w:bookmarkStart w:id="3919" w:name="_Ref515962233"/>
      <w:r w:rsidRPr="00954CEB">
        <w:t xml:space="preserve">the net amount of the above sums payable by either the Commonwealth or </w:t>
      </w:r>
      <w:bookmarkEnd w:id="3919"/>
      <w:r w:rsidRPr="00954CEB">
        <w:t>Project Operator; and</w:t>
      </w:r>
    </w:p>
    <w:p w14:paraId="5BE09591" w14:textId="5E8F2231" w:rsidR="00013F74" w:rsidRPr="00954CEB" w:rsidRDefault="2C388DF0" w:rsidP="0058045D">
      <w:pPr>
        <w:pStyle w:val="Heading4"/>
      </w:pPr>
      <w:r w:rsidRPr="00954CEB">
        <w:t xml:space="preserve">within </w:t>
      </w:r>
      <w:r w:rsidR="004022ED" w:rsidRPr="00954CEB">
        <w:t>4</w:t>
      </w:r>
      <w:r w:rsidRPr="00954CEB">
        <w:t xml:space="preserve">0 Business Days after the end of each </w:t>
      </w:r>
      <w:r w:rsidR="00C56DAA" w:rsidRPr="00954CEB">
        <w:t>Support Year</w:t>
      </w:r>
      <w:r w:rsidR="001816DC" w:rsidRPr="00954CEB">
        <w:t xml:space="preserve"> during the Support Period</w:t>
      </w:r>
      <w:r w:rsidRPr="00954CEB">
        <w:t xml:space="preserve">, setting out: </w:t>
      </w:r>
    </w:p>
    <w:p w14:paraId="51D6CA45" w14:textId="56E0792C" w:rsidR="00013F74" w:rsidRDefault="2C388DF0" w:rsidP="0058045D">
      <w:pPr>
        <w:pStyle w:val="Heading5"/>
      </w:pPr>
      <w:r w:rsidRPr="00954CEB">
        <w:t xml:space="preserve">the sum of the Notional Quantity </w:t>
      </w:r>
      <w:r w:rsidR="004818CA" w:rsidRPr="00954CEB">
        <w:t xml:space="preserve">and Sent Out Generation </w:t>
      </w:r>
      <w:r w:rsidRPr="00954CEB">
        <w:t xml:space="preserve">for each </w:t>
      </w:r>
      <w:r w:rsidR="00F42C60" w:rsidRPr="00954CEB">
        <w:t>Trading Interval</w:t>
      </w:r>
      <w:r w:rsidRPr="00954CEB">
        <w:t xml:space="preserve"> in the </w:t>
      </w:r>
      <w:r w:rsidR="00C56DAA" w:rsidRPr="00954CEB">
        <w:t>Support Year</w:t>
      </w:r>
      <w:r w:rsidR="003E7C73" w:rsidRPr="00954CEB">
        <w:t>, including a breakdown of such quantities by Project Component</w:t>
      </w:r>
      <w:r w:rsidRPr="00954CEB">
        <w:t>;</w:t>
      </w:r>
    </w:p>
    <w:p w14:paraId="16A77D9D" w14:textId="0F202AC5" w:rsidR="00A32E2B" w:rsidRPr="00954CEB" w:rsidRDefault="00A32E2B" w:rsidP="00A32E2B">
      <w:pPr>
        <w:pStyle w:val="Heading5"/>
      </w:pPr>
      <w:r w:rsidRPr="003E1131">
        <w:t xml:space="preserve">in the case of </w:t>
      </w:r>
      <w:r w:rsidRPr="00D428DA">
        <w:t xml:space="preserve">the </w:t>
      </w:r>
      <w:r w:rsidR="00D428DA" w:rsidRPr="00494718">
        <w:t>last</w:t>
      </w:r>
      <w:r w:rsidRPr="00494718">
        <w:t xml:space="preserve"> Support Year</w:t>
      </w:r>
      <w:r w:rsidRPr="003E1131">
        <w:t>, within 40 Business Days after the end of the Term</w:t>
      </w:r>
      <w:r>
        <w:t>;</w:t>
      </w:r>
    </w:p>
    <w:p w14:paraId="381A96CD" w14:textId="5863F3FA" w:rsidR="00013F74" w:rsidRPr="00954CEB" w:rsidRDefault="2C388DF0" w:rsidP="0058045D">
      <w:pPr>
        <w:pStyle w:val="Heading5"/>
      </w:pPr>
      <w:r w:rsidRPr="00954CEB">
        <w:t xml:space="preserve">the Annual </w:t>
      </w:r>
      <w:r w:rsidR="00DB0CD6" w:rsidRPr="00954CEB">
        <w:t>Support</w:t>
      </w:r>
      <w:r w:rsidR="00DB0CD6" w:rsidRPr="00954CEB" w:rsidDel="00DB0CD6">
        <w:t xml:space="preserve"> </w:t>
      </w:r>
      <w:r w:rsidRPr="00954CEB">
        <w:t xml:space="preserve">Amount (if any) payable by either the Commonwealth or Project Operator for the </w:t>
      </w:r>
      <w:r w:rsidR="00C56DAA" w:rsidRPr="00954CEB">
        <w:t>Support Year</w:t>
      </w:r>
      <w:r w:rsidRPr="00954CEB">
        <w:t xml:space="preserve">; </w:t>
      </w:r>
    </w:p>
    <w:p w14:paraId="6F18193A" w14:textId="55A1C07E" w:rsidR="00013F74" w:rsidRPr="00954CEB" w:rsidRDefault="2C388DF0" w:rsidP="0058045D">
      <w:pPr>
        <w:pStyle w:val="Heading5"/>
      </w:pPr>
      <w:r w:rsidRPr="00954CEB">
        <w:t>any adjustments to any previous Invoices under clause</w:t>
      </w:r>
      <w:r w:rsidR="00510B57" w:rsidRPr="00954CEB">
        <w:t> </w:t>
      </w:r>
      <w:r w:rsidR="00013F74" w:rsidRPr="00954CEB">
        <w:fldChar w:fldCharType="begin"/>
      </w:r>
      <w:r w:rsidR="00013F74" w:rsidRPr="00954CEB">
        <w:instrText xml:space="preserve"> REF _Ref467049398 \w \h  \* MERGEFORMAT </w:instrText>
      </w:r>
      <w:r w:rsidR="00013F74" w:rsidRPr="00954CEB">
        <w:fldChar w:fldCharType="separate"/>
      </w:r>
      <w:r w:rsidR="00131566">
        <w:t>16.5</w:t>
      </w:r>
      <w:r w:rsidR="00013F74" w:rsidRPr="00954CEB">
        <w:fldChar w:fldCharType="end"/>
      </w:r>
      <w:r w:rsidRPr="00954CEB">
        <w:t xml:space="preserve"> (“</w:t>
      </w:r>
      <w:r w:rsidR="00013F74" w:rsidRPr="00954CEB">
        <w:fldChar w:fldCharType="begin"/>
      </w:r>
      <w:r w:rsidR="00013F74" w:rsidRPr="00954CEB">
        <w:instrText xml:space="preserve">  REF _Ref467049398 \h  \* MERGEFORMAT </w:instrText>
      </w:r>
      <w:r w:rsidR="00013F74" w:rsidRPr="00954CEB">
        <w:fldChar w:fldCharType="separate"/>
      </w:r>
      <w:r w:rsidR="00131566" w:rsidRPr="008129EB">
        <w:t>Adjustments</w:t>
      </w:r>
      <w:r w:rsidR="00013F74" w:rsidRPr="00954CEB">
        <w:fldChar w:fldCharType="end"/>
      </w:r>
      <w:r w:rsidRPr="00954CEB">
        <w:t xml:space="preserve">”); </w:t>
      </w:r>
    </w:p>
    <w:p w14:paraId="0A8CAF59" w14:textId="042D1518" w:rsidR="00013F74" w:rsidRPr="00954CEB" w:rsidRDefault="2C388DF0" w:rsidP="0058045D">
      <w:pPr>
        <w:pStyle w:val="Heading5"/>
      </w:pPr>
      <w:r w:rsidRPr="00954CEB">
        <w:t xml:space="preserve">any other amounts payable by either party under this agreement in respect of the </w:t>
      </w:r>
      <w:r w:rsidR="00C56DAA" w:rsidRPr="00954CEB">
        <w:t>Support Year</w:t>
      </w:r>
      <w:r w:rsidR="00717CB2" w:rsidRPr="00954CEB">
        <w:t>;</w:t>
      </w:r>
    </w:p>
    <w:p w14:paraId="522FA4C0" w14:textId="67BF00C8" w:rsidR="00013F74" w:rsidRPr="008129EB" w:rsidRDefault="2C388DF0" w:rsidP="0058045D">
      <w:pPr>
        <w:pStyle w:val="Heading5"/>
      </w:pPr>
      <w:r w:rsidRPr="008129EB">
        <w:t>the amount of GST (if any) payable in relation to each Taxable Supply to which the Invoice relates</w:t>
      </w:r>
      <w:r w:rsidR="004406F4">
        <w:t xml:space="preserve"> or any GST adjustment in accordance with clauses </w:t>
      </w:r>
      <w:r w:rsidR="004406F4">
        <w:fldChar w:fldCharType="begin"/>
      </w:r>
      <w:r w:rsidR="004406F4">
        <w:instrText xml:space="preserve"> REF _Ref204785676 \n \h </w:instrText>
      </w:r>
      <w:r w:rsidR="004406F4">
        <w:fldChar w:fldCharType="separate"/>
      </w:r>
      <w:r w:rsidR="00131566">
        <w:t>18.4</w:t>
      </w:r>
      <w:r w:rsidR="004406F4">
        <w:fldChar w:fldCharType="end"/>
      </w:r>
      <w:r w:rsidR="004406F4">
        <w:t xml:space="preserve"> and </w:t>
      </w:r>
      <w:r w:rsidR="004406F4">
        <w:fldChar w:fldCharType="begin"/>
      </w:r>
      <w:r w:rsidR="004406F4">
        <w:instrText xml:space="preserve"> REF _Ref204785682 \n \h </w:instrText>
      </w:r>
      <w:r w:rsidR="004406F4">
        <w:fldChar w:fldCharType="separate"/>
      </w:r>
      <w:r w:rsidR="00131566">
        <w:t>18.5</w:t>
      </w:r>
      <w:r w:rsidR="004406F4">
        <w:fldChar w:fldCharType="end"/>
      </w:r>
      <w:r w:rsidRPr="008129EB">
        <w:t>; and</w:t>
      </w:r>
    </w:p>
    <w:p w14:paraId="08D0352B" w14:textId="77777777" w:rsidR="00013F74" w:rsidRPr="008129EB" w:rsidRDefault="2C388DF0" w:rsidP="0058045D">
      <w:pPr>
        <w:pStyle w:val="Heading5"/>
      </w:pPr>
      <w:r w:rsidRPr="008129EB">
        <w:t>the net amount of the above sums payable by either the Commonwealth or Project Operator,</w:t>
      </w:r>
    </w:p>
    <w:p w14:paraId="369456D0" w14:textId="77777777" w:rsidR="00424E04" w:rsidRPr="008129EB" w:rsidRDefault="00424E04" w:rsidP="008C038D">
      <w:pPr>
        <w:pStyle w:val="Heading4"/>
        <w:numPr>
          <w:ilvl w:val="0"/>
          <w:numId w:val="0"/>
        </w:numPr>
        <w:ind w:left="2211"/>
      </w:pPr>
      <w:r w:rsidRPr="008129EB">
        <w:t>(</w:t>
      </w:r>
      <w:r w:rsidR="003C1B2C" w:rsidRPr="008129EB">
        <w:t xml:space="preserve">each an </w:t>
      </w:r>
      <w:r w:rsidR="00A76BD5" w:rsidRPr="008129EB">
        <w:t>“</w:t>
      </w:r>
      <w:r w:rsidRPr="008129EB">
        <w:rPr>
          <w:b/>
        </w:rPr>
        <w:t>Invoiced Sum</w:t>
      </w:r>
      <w:r w:rsidR="00A76BD5" w:rsidRPr="008129EB">
        <w:rPr>
          <w:bCs/>
        </w:rPr>
        <w:t>”</w:t>
      </w:r>
      <w:r w:rsidRPr="008129EB">
        <w:t>).</w:t>
      </w:r>
    </w:p>
    <w:p w14:paraId="73D33922" w14:textId="77777777" w:rsidR="001E0ACB" w:rsidRPr="008129EB" w:rsidRDefault="2C388DF0" w:rsidP="0058045D">
      <w:pPr>
        <w:pStyle w:val="Heading3"/>
      </w:pPr>
      <w:bookmarkStart w:id="3920" w:name="_Toc515358963"/>
      <w:r w:rsidRPr="008129EB">
        <w:t xml:space="preserve">On request by the Commonwealth, Project Operator must provide: </w:t>
      </w:r>
    </w:p>
    <w:p w14:paraId="0943C9D0" w14:textId="50E4CCD7" w:rsidR="001E0ACB" w:rsidRPr="0064524E" w:rsidRDefault="2C388DF0" w:rsidP="0058045D">
      <w:pPr>
        <w:pStyle w:val="Heading4"/>
      </w:pPr>
      <w:r w:rsidRPr="008129EB">
        <w:t>each</w:t>
      </w:r>
      <w:r w:rsidR="001D7C26" w:rsidRPr="008129EB">
        <w:t xml:space="preserve"> relevant “final statement” (as defined in the NER) and Revised Statement</w:t>
      </w:r>
      <w:r w:rsidRPr="008129EB">
        <w:t xml:space="preserve"> </w:t>
      </w:r>
      <w:r w:rsidRPr="0064524E">
        <w:t xml:space="preserve">provided by AEMO in respect of </w:t>
      </w:r>
      <w:r w:rsidR="00866109" w:rsidRPr="0064524E">
        <w:t xml:space="preserve">any </w:t>
      </w:r>
      <w:r w:rsidRPr="0064524E">
        <w:t>Project</w:t>
      </w:r>
      <w:r w:rsidR="00866109" w:rsidRPr="00106AE8">
        <w:t xml:space="preserve"> Component</w:t>
      </w:r>
      <w:r w:rsidRPr="0064524E">
        <w:t xml:space="preserve">; and </w:t>
      </w:r>
    </w:p>
    <w:p w14:paraId="08A1D8CD" w14:textId="77777777" w:rsidR="002A2020" w:rsidRDefault="2C388DF0" w:rsidP="0058045D">
      <w:pPr>
        <w:pStyle w:val="Heading4"/>
      </w:pPr>
      <w:bookmarkStart w:id="3921" w:name="_Ref171428636"/>
      <w:r w:rsidRPr="008129EB">
        <w:t>any other information or evidence reasonably required by the Commonwealth to verify an Invoice.</w:t>
      </w:r>
      <w:bookmarkEnd w:id="3920"/>
      <w:bookmarkEnd w:id="3921"/>
      <w:r w:rsidRPr="008129EB">
        <w:t xml:space="preserve"> </w:t>
      </w:r>
    </w:p>
    <w:p w14:paraId="00FF8AB2" w14:textId="27942377" w:rsidR="00382368" w:rsidRDefault="00382368" w:rsidP="0058045D">
      <w:pPr>
        <w:pStyle w:val="Heading2"/>
      </w:pPr>
      <w:bookmarkStart w:id="3922" w:name="_Ref204761710"/>
      <w:bookmarkStart w:id="3923" w:name="_Toc232683702"/>
      <w:r>
        <w:t>Circumstances in which no amount is payable</w:t>
      </w:r>
      <w:bookmarkEnd w:id="3922"/>
      <w:bookmarkEnd w:id="3923"/>
    </w:p>
    <w:p w14:paraId="525E1A76" w14:textId="4E411341" w:rsidR="002665B1" w:rsidRDefault="00E57BB9" w:rsidP="00E80AD7">
      <w:pPr>
        <w:pStyle w:val="Heading3"/>
      </w:pPr>
      <w:bookmarkStart w:id="3924" w:name="_Ref208084026"/>
      <w:r w:rsidRPr="00E57BB9">
        <w:t xml:space="preserve">Notwithstanding any other provision of this </w:t>
      </w:r>
      <w:r w:rsidR="002665B1">
        <w:t>agreement</w:t>
      </w:r>
      <w:r w:rsidRPr="00E57BB9">
        <w:t xml:space="preserve">, no amount will be payable to Project Operator in respect of any calculation, payment or entitlement that arises from, is affected by, or is derived from any act or omission which the Commonwealth reasonably suspects may constitute </w:t>
      </w:r>
      <w:r w:rsidR="002665B1">
        <w:t xml:space="preserve">Gaming, including </w:t>
      </w:r>
      <w:r w:rsidRPr="00E57BB9">
        <w:t xml:space="preserve">a contravention of clause </w:t>
      </w:r>
      <w:r w:rsidR="00AA25A7">
        <w:fldChar w:fldCharType="begin"/>
      </w:r>
      <w:r w:rsidR="00AA25A7">
        <w:instrText xml:space="preserve"> REF _Ref193884090 \w \h </w:instrText>
      </w:r>
      <w:r w:rsidR="00AA25A7">
        <w:fldChar w:fldCharType="separate"/>
      </w:r>
      <w:r w:rsidR="00131566">
        <w:t>15.7(a)(i)</w:t>
      </w:r>
      <w:r w:rsidR="00AA25A7">
        <w:fldChar w:fldCharType="end"/>
      </w:r>
      <w:r w:rsidR="002665B1">
        <w:t>:</w:t>
      </w:r>
      <w:bookmarkEnd w:id="3924"/>
      <w:r w:rsidRPr="00E57BB9">
        <w:t xml:space="preserve"> </w:t>
      </w:r>
    </w:p>
    <w:p w14:paraId="0BFF5383" w14:textId="790ADFEA" w:rsidR="002665B1" w:rsidRDefault="00E57BB9" w:rsidP="00E80AD7">
      <w:pPr>
        <w:pStyle w:val="Heading4"/>
      </w:pPr>
      <w:r w:rsidRPr="00E57BB9">
        <w:t>for so long as such suspicion is under investigation</w:t>
      </w:r>
      <w:r w:rsidR="002665B1">
        <w:t>;</w:t>
      </w:r>
      <w:r w:rsidRPr="00E57BB9">
        <w:t xml:space="preserve"> </w:t>
      </w:r>
      <w:r w:rsidR="002665B1">
        <w:t>and</w:t>
      </w:r>
      <w:r w:rsidRPr="00E57BB9">
        <w:t xml:space="preserve"> </w:t>
      </w:r>
    </w:p>
    <w:p w14:paraId="412531B2" w14:textId="0292E811" w:rsidR="00382368" w:rsidRDefault="00E57BB9" w:rsidP="00E80AD7">
      <w:pPr>
        <w:pStyle w:val="Heading4"/>
      </w:pPr>
      <w:r w:rsidRPr="00E57BB9">
        <w:t xml:space="preserve">until such time as the Commonwealth determines, acting reasonably, that no such </w:t>
      </w:r>
      <w:r w:rsidR="002665B1">
        <w:t xml:space="preserve">Gaming or </w:t>
      </w:r>
      <w:r w:rsidRPr="00E57BB9">
        <w:t>contravention has occurred</w:t>
      </w:r>
      <w:r>
        <w:t xml:space="preserve">. </w:t>
      </w:r>
      <w:bookmarkStart w:id="3925" w:name="_Ref467051439"/>
      <w:bookmarkStart w:id="3926" w:name="_Toc492504793"/>
      <w:bookmarkStart w:id="3927" w:name="_Toc515358965"/>
      <w:bookmarkStart w:id="3928" w:name="_Toc515470239"/>
    </w:p>
    <w:p w14:paraId="1F94AF88" w14:textId="4CB08CAE" w:rsidR="002665B1" w:rsidRDefault="002665B1" w:rsidP="00E80AD7">
      <w:pPr>
        <w:pStyle w:val="Heading3"/>
      </w:pPr>
      <w:r w:rsidRPr="002665B1">
        <w:t xml:space="preserve">If the Commonwealth determines, acting reasonably, that no such Gaming or contravention has occurred, any amount that has not been paid to Project Operator due to the operation of clause </w:t>
      </w:r>
      <w:r>
        <w:fldChar w:fldCharType="begin"/>
      </w:r>
      <w:r>
        <w:instrText xml:space="preserve"> REF _Ref204761710 \n \h </w:instrText>
      </w:r>
      <w:r>
        <w:fldChar w:fldCharType="separate"/>
      </w:r>
      <w:r w:rsidR="00131566">
        <w:t>16.2</w:t>
      </w:r>
      <w:r>
        <w:fldChar w:fldCharType="end"/>
      </w:r>
      <w:r w:rsidR="00B11999">
        <w:fldChar w:fldCharType="begin"/>
      </w:r>
      <w:r w:rsidR="00B11999">
        <w:instrText xml:space="preserve"> REF _Ref208084026 \r \h </w:instrText>
      </w:r>
      <w:r w:rsidR="00B11999">
        <w:fldChar w:fldCharType="separate"/>
      </w:r>
      <w:r w:rsidR="00131566">
        <w:t>(a)</w:t>
      </w:r>
      <w:r w:rsidR="00B11999">
        <w:fldChar w:fldCharType="end"/>
      </w:r>
      <w:r w:rsidRPr="002665B1">
        <w:t xml:space="preserve"> will become payable to Project Operator.</w:t>
      </w:r>
    </w:p>
    <w:p w14:paraId="4406F8B4" w14:textId="30156DE2" w:rsidR="000A17A1" w:rsidRPr="008129EB" w:rsidRDefault="2C388DF0" w:rsidP="0058045D">
      <w:pPr>
        <w:pStyle w:val="Heading2"/>
      </w:pPr>
      <w:bookmarkStart w:id="3929" w:name="_Ref193893781"/>
      <w:bookmarkStart w:id="3930" w:name="_Ref193893798"/>
      <w:bookmarkStart w:id="3931" w:name="_Toc232683703"/>
      <w:r w:rsidRPr="008129EB">
        <w:t>Payment</w:t>
      </w:r>
      <w:bookmarkEnd w:id="3925"/>
      <w:bookmarkEnd w:id="3926"/>
      <w:bookmarkEnd w:id="3927"/>
      <w:bookmarkEnd w:id="3928"/>
      <w:bookmarkEnd w:id="3929"/>
      <w:bookmarkEnd w:id="3930"/>
      <w:bookmarkEnd w:id="3931"/>
    </w:p>
    <w:p w14:paraId="5A7FEF20" w14:textId="313728DD" w:rsidR="000A17A1" w:rsidRPr="008129EB" w:rsidRDefault="2C388DF0" w:rsidP="0058045D">
      <w:pPr>
        <w:pStyle w:val="Heading3"/>
      </w:pPr>
      <w:bookmarkStart w:id="3932" w:name="_Toc515358966"/>
      <w:bookmarkStart w:id="3933" w:name="_Ref73977434"/>
      <w:r w:rsidRPr="008129EB">
        <w:t xml:space="preserve">If an Invoiced Sum is payable by a party, then that party must pay the Invoiced Sum </w:t>
      </w:r>
      <w:r w:rsidR="00E6015F" w:rsidRPr="008129EB">
        <w:t>by</w:t>
      </w:r>
      <w:r w:rsidRPr="008129EB">
        <w:t xml:space="preserve"> the date which is </w:t>
      </w:r>
      <w:r w:rsidR="00004D61" w:rsidRPr="008129EB">
        <w:t>twenty (</w:t>
      </w:r>
      <w:r w:rsidRPr="008129EB">
        <w:t>20</w:t>
      </w:r>
      <w:r w:rsidR="00004D61" w:rsidRPr="008129EB">
        <w:t>)</w:t>
      </w:r>
      <w:r w:rsidRPr="008129EB">
        <w:t xml:space="preserve"> Business Days after the date of </w:t>
      </w:r>
      <w:r w:rsidR="00641040" w:rsidRPr="008129EB">
        <w:t xml:space="preserve">receipt of a </w:t>
      </w:r>
      <w:r w:rsidR="00FF66D5">
        <w:t xml:space="preserve">correctly rendered </w:t>
      </w:r>
      <w:r w:rsidR="00641040" w:rsidRPr="008129EB">
        <w:t xml:space="preserve">Tax </w:t>
      </w:r>
      <w:r w:rsidRPr="008129EB">
        <w:t>Invoice.</w:t>
      </w:r>
      <w:bookmarkEnd w:id="3932"/>
      <w:bookmarkEnd w:id="3933"/>
      <w:r w:rsidRPr="008129EB">
        <w:t xml:space="preserve"> </w:t>
      </w:r>
    </w:p>
    <w:p w14:paraId="4A050E51" w14:textId="795574D1" w:rsidR="00641040" w:rsidRPr="008129EB" w:rsidRDefault="00641040" w:rsidP="00641040">
      <w:pPr>
        <w:pStyle w:val="Heading3"/>
      </w:pPr>
      <w:r w:rsidRPr="008129EB">
        <w:t>I</w:t>
      </w:r>
      <w:bookmarkStart w:id="3934" w:name="_Hlk174433705"/>
      <w:r w:rsidRPr="008129EB">
        <w:t xml:space="preserve">f the Invoiced Sum is payable by the Commonwealth to Project Operator, Project Operator must provide </w:t>
      </w:r>
      <w:r w:rsidR="00FF66D5">
        <w:t xml:space="preserve">the Invoice </w:t>
      </w:r>
      <w:r w:rsidRPr="008129EB">
        <w:t xml:space="preserve">to the Commonwealth </w:t>
      </w:r>
      <w:r w:rsidR="00FF66D5">
        <w:t xml:space="preserve">in the form of </w:t>
      </w:r>
      <w:r w:rsidRPr="008129EB">
        <w:t>a Tax Invoice.</w:t>
      </w:r>
    </w:p>
    <w:p w14:paraId="3F03119E" w14:textId="1F944060" w:rsidR="00641040" w:rsidRPr="008129EB" w:rsidRDefault="00641040" w:rsidP="00641040">
      <w:pPr>
        <w:pStyle w:val="Heading3"/>
      </w:pPr>
      <w:r w:rsidRPr="008129EB">
        <w:t>If the Invoiced Sum is payable by Project Operator to the Commonwealth, the Commonwealth must provide to Project Operator a Tax Invoice within</w:t>
      </w:r>
      <w:r w:rsidR="00004D61" w:rsidRPr="008129EB">
        <w:t xml:space="preserve"> five (</w:t>
      </w:r>
      <w:r w:rsidRPr="008129EB">
        <w:t>5</w:t>
      </w:r>
      <w:r w:rsidR="00004D61" w:rsidRPr="008129EB">
        <w:t>)</w:t>
      </w:r>
      <w:r w:rsidRPr="008129EB">
        <w:t xml:space="preserve"> Business Days after the date on which the Commonwealth receives the Invoice from Project Operator.</w:t>
      </w:r>
    </w:p>
    <w:p w14:paraId="79058161" w14:textId="77777777" w:rsidR="000A17A1" w:rsidRPr="008129EB" w:rsidRDefault="2C388DF0" w:rsidP="0058045D">
      <w:pPr>
        <w:pStyle w:val="Heading3"/>
      </w:pPr>
      <w:bookmarkStart w:id="3935" w:name="_Toc515358967"/>
      <w:bookmarkStart w:id="3936" w:name="_Ref167895407"/>
      <w:bookmarkEnd w:id="3934"/>
      <w:r w:rsidRPr="008129EB">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935"/>
      <w:bookmarkEnd w:id="3936"/>
    </w:p>
    <w:p w14:paraId="63414F83" w14:textId="77777777" w:rsidR="008F20CE" w:rsidRPr="008129EB" w:rsidRDefault="2C388DF0" w:rsidP="0058045D">
      <w:pPr>
        <w:pStyle w:val="Heading2"/>
      </w:pPr>
      <w:bookmarkStart w:id="3937" w:name="_Ref511737737"/>
      <w:bookmarkStart w:id="3938" w:name="_Toc515358972"/>
      <w:bookmarkStart w:id="3939" w:name="_Toc515470241"/>
      <w:bookmarkStart w:id="3940" w:name="_Ref467509902"/>
      <w:bookmarkStart w:id="3941" w:name="_Ref467509918"/>
      <w:bookmarkStart w:id="3942" w:name="_Toc232683704"/>
      <w:r w:rsidRPr="008129EB">
        <w:t>Disputed Invoice</w:t>
      </w:r>
      <w:bookmarkEnd w:id="3937"/>
      <w:bookmarkEnd w:id="3938"/>
      <w:bookmarkEnd w:id="3939"/>
      <w:bookmarkEnd w:id="3940"/>
      <w:bookmarkEnd w:id="3941"/>
      <w:bookmarkEnd w:id="3942"/>
    </w:p>
    <w:p w14:paraId="5B94365F" w14:textId="7B6BB4E7" w:rsidR="008F20CE" w:rsidRPr="008129EB" w:rsidRDefault="2C388DF0" w:rsidP="0058045D">
      <w:pPr>
        <w:pStyle w:val="Heading3"/>
      </w:pPr>
      <w:bookmarkStart w:id="3943" w:name="_Toc515358973"/>
      <w:r w:rsidRPr="008129EB">
        <w:t xml:space="preserve">If a party that is required to pay an amount under an Invoice reasonably believes </w:t>
      </w:r>
      <w:r w:rsidR="00E6015F" w:rsidRPr="008129EB">
        <w:t xml:space="preserve">that </w:t>
      </w:r>
      <w:r w:rsidRPr="008129EB">
        <w:t>the Invoice or any component of the Invoice does not comply with the requirements of this agreement, then:</w:t>
      </w:r>
      <w:bookmarkEnd w:id="3943"/>
      <w:r w:rsidRPr="008129EB">
        <w:t xml:space="preserve"> </w:t>
      </w:r>
    </w:p>
    <w:p w14:paraId="5FF6B5EC" w14:textId="701316DB" w:rsidR="008F20CE" w:rsidRPr="008129EB" w:rsidRDefault="2C388DF0" w:rsidP="0058045D">
      <w:pPr>
        <w:pStyle w:val="Heading4"/>
      </w:pPr>
      <w:r w:rsidRPr="008129EB">
        <w:t>it must notify the other party of the issues in dispute</w:t>
      </w:r>
      <w:r w:rsidR="00417411">
        <w:t>,</w:t>
      </w:r>
      <w:r w:rsidRPr="008129EB">
        <w:t xml:space="preserve"> including the </w:t>
      </w:r>
      <w:r w:rsidR="00417411">
        <w:t>amount in dispute (</w:t>
      </w:r>
      <w:r w:rsidRPr="008129EB">
        <w:t>“</w:t>
      </w:r>
      <w:r w:rsidRPr="008129EB">
        <w:rPr>
          <w:b/>
          <w:bCs/>
        </w:rPr>
        <w:t>Disputed Amount</w:t>
      </w:r>
      <w:r w:rsidRPr="008129EB">
        <w:t>”)</w:t>
      </w:r>
      <w:r w:rsidR="00B11999">
        <w:t>,</w:t>
      </w:r>
      <w:r w:rsidRPr="008129EB">
        <w:t xml:space="preserve"> and </w:t>
      </w:r>
      <w:r w:rsidR="00B11999">
        <w:t xml:space="preserve">must </w:t>
      </w:r>
      <w:r w:rsidRPr="008129EB">
        <w:t>provide a statement of its reasons for disputing the Invoice; and</w:t>
      </w:r>
    </w:p>
    <w:p w14:paraId="16AE0FA7" w14:textId="7BF02C95" w:rsidR="008F20CE" w:rsidRPr="008129EB" w:rsidRDefault="2C388DF0" w:rsidP="0058045D">
      <w:pPr>
        <w:pStyle w:val="Heading4"/>
      </w:pPr>
      <w:r w:rsidRPr="008129EB">
        <w:t xml:space="preserve">if a party is required to pay an Invoiced Sum, then that party must pay that part of the Invoiced Sum </w:t>
      </w:r>
      <w:r w:rsidR="00E6015F" w:rsidRPr="008129EB">
        <w:t xml:space="preserve">that </w:t>
      </w:r>
      <w:r w:rsidRPr="008129EB">
        <w:t>is not in dispute</w:t>
      </w:r>
      <w:bookmarkStart w:id="3944" w:name="_Ref467049733"/>
      <w:r w:rsidRPr="008129EB">
        <w:t>.</w:t>
      </w:r>
      <w:bookmarkEnd w:id="3944"/>
      <w:r w:rsidRPr="008129EB">
        <w:t xml:space="preserve"> </w:t>
      </w:r>
    </w:p>
    <w:p w14:paraId="2E9B493E" w14:textId="3A7E4081" w:rsidR="006311C2" w:rsidRPr="008129EB" w:rsidRDefault="2C388DF0" w:rsidP="0058045D">
      <w:pPr>
        <w:pStyle w:val="Heading3"/>
      </w:pPr>
      <w:bookmarkStart w:id="3945" w:name="_Ref104307753"/>
      <w:r w:rsidRPr="008129EB">
        <w:t xml:space="preserve">If a party notifies the other party of any issue in dispute (including any Disputed Amount), then the parties must meet as soon as practicable, and in any event within </w:t>
      </w:r>
      <w:r w:rsidR="002654BF">
        <w:t>ten (</w:t>
      </w:r>
      <w:r w:rsidRPr="008129EB">
        <w:t>10</w:t>
      </w:r>
      <w:r w:rsidR="002654BF">
        <w:t>)</w:t>
      </w:r>
      <w:r w:rsidRPr="008129EB">
        <w:t xml:space="preserve"> Business Days after receiving the notice, to discuss the issues in dispute (including any Disputed Amount).</w:t>
      </w:r>
      <w:bookmarkEnd w:id="3945"/>
    </w:p>
    <w:p w14:paraId="1655A59E" w14:textId="502CECE6" w:rsidR="001E02AB" w:rsidRPr="008129EB" w:rsidRDefault="2C388DF0" w:rsidP="0058045D">
      <w:pPr>
        <w:pStyle w:val="Heading3"/>
      </w:pPr>
      <w:r w:rsidRPr="008129EB">
        <w:t xml:space="preserve">If following the meeting described in paragraph </w:t>
      </w:r>
      <w:r w:rsidR="001E02AB" w:rsidRPr="008129EB">
        <w:fldChar w:fldCharType="begin"/>
      </w:r>
      <w:r w:rsidR="001E02AB" w:rsidRPr="008129EB">
        <w:instrText xml:space="preserve"> REF _Ref104307753 \n \h </w:instrText>
      </w:r>
      <w:r w:rsidR="001E02AB" w:rsidRPr="008129EB">
        <w:fldChar w:fldCharType="separate"/>
      </w:r>
      <w:r w:rsidR="00131566">
        <w:t>(b)</w:t>
      </w:r>
      <w:r w:rsidR="001E02AB" w:rsidRPr="008129EB">
        <w:fldChar w:fldCharType="end"/>
      </w:r>
      <w:r w:rsidRPr="008129EB">
        <w:t xml:space="preserve"> the parties have not agreed a resolution in respect of the issues in dispute (including any Disputed Amount), then either party may refer the matter for determination by an Independent Expert under clause </w:t>
      </w:r>
      <w:r w:rsidR="001E02AB" w:rsidRPr="008129EB">
        <w:fldChar w:fldCharType="begin"/>
      </w:r>
      <w:r w:rsidR="001E02AB" w:rsidRPr="008129EB">
        <w:instrText xml:space="preserve"> REF _Ref515106310 \r \h </w:instrText>
      </w:r>
      <w:r w:rsidR="001E02AB" w:rsidRPr="008129EB">
        <w:fldChar w:fldCharType="separate"/>
      </w:r>
      <w:r w:rsidR="00131566">
        <w:t>27.6</w:t>
      </w:r>
      <w:r w:rsidR="001E02AB" w:rsidRPr="008129EB">
        <w:fldChar w:fldCharType="end"/>
      </w:r>
      <w:r w:rsidRPr="008129EB">
        <w:t xml:space="preserve"> (“</w:t>
      </w:r>
      <w:r w:rsidR="001E02AB" w:rsidRPr="008129EB">
        <w:fldChar w:fldCharType="begin"/>
      </w:r>
      <w:r w:rsidR="001E02AB" w:rsidRPr="008129EB">
        <w:instrText xml:space="preserve"> REF _Ref515106310 \h </w:instrText>
      </w:r>
      <w:r w:rsidR="001E02AB" w:rsidRPr="008129EB">
        <w:fldChar w:fldCharType="separate"/>
      </w:r>
      <w:r w:rsidR="00131566" w:rsidRPr="008129EB">
        <w:t>Independent Expert</w:t>
      </w:r>
      <w:r w:rsidR="001E02AB" w:rsidRPr="008129EB">
        <w:fldChar w:fldCharType="end"/>
      </w:r>
      <w:r w:rsidRPr="008129EB">
        <w:t>”).</w:t>
      </w:r>
    </w:p>
    <w:p w14:paraId="6EBF6CEC" w14:textId="1114A7B4" w:rsidR="008F20CE" w:rsidRPr="008129EB" w:rsidRDefault="00417411" w:rsidP="0058045D">
      <w:pPr>
        <w:pStyle w:val="Heading3"/>
      </w:pPr>
      <w:bookmarkStart w:id="3946" w:name="_Toc515358974"/>
      <w:bookmarkStart w:id="3947" w:name="_Ref83282235"/>
      <w:r>
        <w:t>W</w:t>
      </w:r>
      <w:r w:rsidR="2C388DF0" w:rsidRPr="008129EB">
        <w:t xml:space="preserve">ithin </w:t>
      </w:r>
      <w:r w:rsidR="002654BF">
        <w:t>ten (</w:t>
      </w:r>
      <w:r w:rsidR="2C388DF0" w:rsidRPr="008129EB">
        <w:t>10</w:t>
      </w:r>
      <w:r w:rsidR="002654BF">
        <w:t>)</w:t>
      </w:r>
      <w:r w:rsidR="2C388DF0" w:rsidRPr="008129EB">
        <w:t xml:space="preserve"> Business Days after the date of resolution of the Dispute (whether by agreement or determination by an Independent Expert) </w:t>
      </w:r>
      <w:r>
        <w:t>the relevant party must pay that part</w:t>
      </w:r>
      <w:r w:rsidR="00133ACA">
        <w:t xml:space="preserve"> </w:t>
      </w:r>
      <w:r w:rsidR="2C388DF0" w:rsidRPr="008129EB">
        <w:t>of the Disputed Amount</w:t>
      </w:r>
      <w:r>
        <w:t xml:space="preserve"> that the parties have agreed, or the Independent Expert has determined, should be paid</w:t>
      </w:r>
      <w:r w:rsidR="2C388DF0" w:rsidRPr="008129EB">
        <w:t>.</w:t>
      </w:r>
      <w:bookmarkEnd w:id="3946"/>
      <w:bookmarkEnd w:id="3947"/>
      <w:r w:rsidR="2C388DF0" w:rsidRPr="008129EB">
        <w:t xml:space="preserve"> </w:t>
      </w:r>
    </w:p>
    <w:p w14:paraId="40C2815C" w14:textId="77777777" w:rsidR="00FF49A0" w:rsidRPr="008129EB" w:rsidRDefault="2C388DF0" w:rsidP="0058045D">
      <w:pPr>
        <w:pStyle w:val="Heading2"/>
      </w:pPr>
      <w:bookmarkStart w:id="3948" w:name="_Toc492494303"/>
      <w:bookmarkStart w:id="3949" w:name="_Toc492504534"/>
      <w:bookmarkStart w:id="3950" w:name="_Toc492504794"/>
      <w:bookmarkStart w:id="3951" w:name="_Toc492494304"/>
      <w:bookmarkStart w:id="3952" w:name="_Toc492504535"/>
      <w:bookmarkStart w:id="3953" w:name="_Toc492504795"/>
      <w:bookmarkStart w:id="3954" w:name="_Toc492494305"/>
      <w:bookmarkStart w:id="3955" w:name="_Toc492504536"/>
      <w:bookmarkStart w:id="3956" w:name="_Toc492504796"/>
      <w:bookmarkStart w:id="3957" w:name="_Toc492494306"/>
      <w:bookmarkStart w:id="3958" w:name="_Toc492504537"/>
      <w:bookmarkStart w:id="3959" w:name="_Toc492504797"/>
      <w:bookmarkStart w:id="3960" w:name="_Ref467049398"/>
      <w:bookmarkStart w:id="3961" w:name="_Ref467049417"/>
      <w:bookmarkStart w:id="3962" w:name="_Toc469468199"/>
      <w:bookmarkStart w:id="3963" w:name="_Toc483493445"/>
      <w:bookmarkStart w:id="3964" w:name="_Toc515358968"/>
      <w:bookmarkStart w:id="3965" w:name="_Toc515470240"/>
      <w:bookmarkStart w:id="3966" w:name="_Toc232683705"/>
      <w:bookmarkStart w:id="3967" w:name="_Hlk103156016"/>
      <w:bookmarkStart w:id="3968" w:name="_Toc492504798"/>
      <w:bookmarkEnd w:id="3948"/>
      <w:bookmarkEnd w:id="3949"/>
      <w:bookmarkEnd w:id="3950"/>
      <w:bookmarkEnd w:id="3951"/>
      <w:bookmarkEnd w:id="3952"/>
      <w:bookmarkEnd w:id="3953"/>
      <w:bookmarkEnd w:id="3954"/>
      <w:bookmarkEnd w:id="3955"/>
      <w:bookmarkEnd w:id="3956"/>
      <w:bookmarkEnd w:id="3957"/>
      <w:bookmarkEnd w:id="3958"/>
      <w:bookmarkEnd w:id="3959"/>
      <w:r w:rsidRPr="008129EB">
        <w:t>Adjustments</w:t>
      </w:r>
      <w:bookmarkEnd w:id="3960"/>
      <w:bookmarkEnd w:id="3961"/>
      <w:bookmarkEnd w:id="3962"/>
      <w:bookmarkEnd w:id="3963"/>
      <w:bookmarkEnd w:id="3964"/>
      <w:bookmarkEnd w:id="3965"/>
      <w:bookmarkEnd w:id="3966"/>
    </w:p>
    <w:p w14:paraId="00E9885B" w14:textId="33076B09" w:rsidR="00FF49A0" w:rsidRPr="008129EB" w:rsidRDefault="2C388DF0" w:rsidP="0058045D">
      <w:pPr>
        <w:pStyle w:val="Heading3"/>
      </w:pPr>
      <w:bookmarkStart w:id="3969" w:name="_Ref511665581"/>
      <w:bookmarkStart w:id="3970" w:name="_Toc515358969"/>
      <w:r w:rsidRPr="008129EB">
        <w:t xml:space="preserve">Subject to paragraph </w:t>
      </w:r>
      <w:r w:rsidR="00FF49A0" w:rsidRPr="008129EB">
        <w:fldChar w:fldCharType="begin"/>
      </w:r>
      <w:r w:rsidR="00FF49A0" w:rsidRPr="008129EB">
        <w:instrText xml:space="preserve"> REF _Ref108102791 \n \h </w:instrText>
      </w:r>
      <w:r w:rsidR="00FF49A0" w:rsidRPr="008129EB">
        <w:fldChar w:fldCharType="separate"/>
      </w:r>
      <w:r w:rsidR="00131566">
        <w:t>(c)</w:t>
      </w:r>
      <w:r w:rsidR="00FF49A0" w:rsidRPr="008129EB">
        <w:fldChar w:fldCharType="end"/>
      </w:r>
      <w:r w:rsidRPr="008129EB">
        <w:t xml:space="preserve">, Project Operator </w:t>
      </w:r>
      <w:r w:rsidR="00E6015F" w:rsidRPr="008129EB">
        <w:t xml:space="preserve">must </w:t>
      </w:r>
      <w:r w:rsidRPr="008129EB">
        <w:t xml:space="preserve">adjust an Invoice to the extent required to reflect any changes to the inputs that were used to determine that Invoice, including any change under a </w:t>
      </w:r>
      <w:r w:rsidR="00156EB8" w:rsidRPr="008129EB">
        <w:t xml:space="preserve">Revised </w:t>
      </w:r>
      <w:r w:rsidRPr="008129EB">
        <w:t>Statement.</w:t>
      </w:r>
      <w:bookmarkEnd w:id="3969"/>
      <w:bookmarkEnd w:id="3970"/>
    </w:p>
    <w:p w14:paraId="1A20CE0C" w14:textId="77777777" w:rsidR="00FF49A0" w:rsidRPr="008129EB" w:rsidRDefault="2C388DF0" w:rsidP="0058045D">
      <w:pPr>
        <w:pStyle w:val="Heading3"/>
      </w:pPr>
      <w:bookmarkStart w:id="3971" w:name="_Toc515358970"/>
      <w:r w:rsidRPr="008129EB">
        <w:t>Project Operator must include any adjustments in the next prepared Invoice.</w:t>
      </w:r>
      <w:bookmarkEnd w:id="3971"/>
    </w:p>
    <w:p w14:paraId="778D64AB" w14:textId="198B62B8" w:rsidR="00FF49A0" w:rsidRPr="008129EB" w:rsidRDefault="2C388DF0" w:rsidP="0058045D">
      <w:pPr>
        <w:pStyle w:val="Heading3"/>
      </w:pPr>
      <w:bookmarkStart w:id="3972" w:name="_Toc515358971"/>
      <w:bookmarkStart w:id="3973" w:name="_Ref73977437"/>
      <w:bookmarkStart w:id="3974" w:name="_Ref108102791"/>
      <w:r w:rsidRPr="008129EB">
        <w:t xml:space="preserve">Other than adjustments for </w:t>
      </w:r>
      <w:r w:rsidR="00F90EAF" w:rsidRPr="008129EB">
        <w:t xml:space="preserve">or pursuant to </w:t>
      </w:r>
      <w:r w:rsidR="00156EB8" w:rsidRPr="008129EB">
        <w:t xml:space="preserve">Revised </w:t>
      </w:r>
      <w:r w:rsidRPr="008129EB">
        <w:t xml:space="preserve">Statements, no adjustment will be made to an Invoice more than </w:t>
      </w:r>
      <w:r w:rsidR="004406F4">
        <w:t>three (</w:t>
      </w:r>
      <w:r w:rsidRPr="008129EB">
        <w:t>3</w:t>
      </w:r>
      <w:r w:rsidR="004406F4">
        <w:t>)</w:t>
      </w:r>
      <w:r w:rsidRPr="008129EB">
        <w:t xml:space="preserve"> years after the end of the </w:t>
      </w:r>
      <w:r w:rsidR="00A30A4F" w:rsidRPr="008129EB">
        <w:t>Q</w:t>
      </w:r>
      <w:r w:rsidRPr="008129EB">
        <w:t xml:space="preserve">uarter or </w:t>
      </w:r>
      <w:r w:rsidR="00C56DAA" w:rsidRPr="008129EB">
        <w:t>Support Year</w:t>
      </w:r>
      <w:r w:rsidRPr="008129EB">
        <w:t xml:space="preserve"> that is the subject of the Invoice.</w:t>
      </w:r>
      <w:bookmarkEnd w:id="3972"/>
      <w:bookmarkEnd w:id="3973"/>
      <w:bookmarkEnd w:id="3974"/>
    </w:p>
    <w:p w14:paraId="065BF650" w14:textId="77777777" w:rsidR="00B1487C" w:rsidRPr="008129EB" w:rsidRDefault="2C388DF0" w:rsidP="0058045D">
      <w:pPr>
        <w:pStyle w:val="Heading2"/>
      </w:pPr>
      <w:bookmarkStart w:id="3975" w:name="_Toc492494309"/>
      <w:bookmarkStart w:id="3976" w:name="_Toc492504540"/>
      <w:bookmarkStart w:id="3977" w:name="_Toc492504800"/>
      <w:bookmarkStart w:id="3978" w:name="_Toc492504801"/>
      <w:bookmarkStart w:id="3979" w:name="_Ref511737755"/>
      <w:bookmarkStart w:id="3980" w:name="_Toc515358978"/>
      <w:bookmarkStart w:id="3981" w:name="_Toc515470243"/>
      <w:bookmarkStart w:id="3982" w:name="_Ref82619239"/>
      <w:bookmarkStart w:id="3983" w:name="_Toc232683706"/>
      <w:bookmarkEnd w:id="3967"/>
      <w:bookmarkEnd w:id="3968"/>
      <w:bookmarkEnd w:id="3975"/>
      <w:bookmarkEnd w:id="3976"/>
      <w:bookmarkEnd w:id="3977"/>
      <w:r w:rsidRPr="008129EB">
        <w:t>Interest on late payments</w:t>
      </w:r>
      <w:bookmarkEnd w:id="3978"/>
      <w:bookmarkEnd w:id="3979"/>
      <w:bookmarkEnd w:id="3980"/>
      <w:bookmarkEnd w:id="3981"/>
      <w:bookmarkEnd w:id="3982"/>
      <w:bookmarkEnd w:id="3983"/>
    </w:p>
    <w:p w14:paraId="11051270" w14:textId="6AEE0A38" w:rsidR="002639B5" w:rsidRPr="008129EB" w:rsidRDefault="2C388DF0" w:rsidP="0058045D">
      <w:pPr>
        <w:pStyle w:val="Heading3"/>
      </w:pPr>
      <w:r w:rsidRPr="008129EB">
        <w:t xml:space="preserve">Subject to paragraph </w:t>
      </w:r>
      <w:r w:rsidR="003C6D4E" w:rsidRPr="008129EB">
        <w:fldChar w:fldCharType="begin"/>
      </w:r>
      <w:r w:rsidR="003C6D4E" w:rsidRPr="008129EB">
        <w:instrText xml:space="preserve"> REF _Ref166079198 \n \h </w:instrText>
      </w:r>
      <w:r w:rsidR="003C6D4E" w:rsidRPr="008129EB">
        <w:fldChar w:fldCharType="separate"/>
      </w:r>
      <w:r w:rsidR="00131566">
        <w:t>(b)</w:t>
      </w:r>
      <w:r w:rsidR="003C6D4E" w:rsidRPr="008129EB">
        <w:fldChar w:fldCharType="end"/>
      </w:r>
      <w:r w:rsidRPr="008129EB">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r w:rsidR="00827DC9" w:rsidRPr="008129EB">
        <w:t>up until (and including)</w:t>
      </w:r>
      <w:r w:rsidRPr="008129EB">
        <w:t xml:space="preserve">: </w:t>
      </w:r>
    </w:p>
    <w:p w14:paraId="0AA10F15" w14:textId="1E4BD43D" w:rsidR="002639B5" w:rsidRPr="008129EB" w:rsidRDefault="002639B5" w:rsidP="00D847EB">
      <w:pPr>
        <w:pStyle w:val="Heading4"/>
        <w:numPr>
          <w:ilvl w:val="3"/>
          <w:numId w:val="60"/>
        </w:numPr>
        <w:rPr>
          <w:lang w:eastAsia="en-AU"/>
        </w:rPr>
      </w:pPr>
      <w:r w:rsidRPr="008129EB">
        <w:rPr>
          <w:lang w:eastAsia="en-AU"/>
        </w:rPr>
        <w:t xml:space="preserve">in the case of a Disputed Amount, the date </w:t>
      </w:r>
      <w:r w:rsidR="00E6015F" w:rsidRPr="008129EB">
        <w:rPr>
          <w:lang w:eastAsia="en-AU"/>
        </w:rPr>
        <w:t>of payment of</w:t>
      </w:r>
      <w:r w:rsidRPr="008129EB">
        <w:rPr>
          <w:lang w:eastAsia="en-AU"/>
        </w:rPr>
        <w:t xml:space="preserve"> that part of the Disputed Amount </w:t>
      </w:r>
      <w:r w:rsidR="00E6015F" w:rsidRPr="008129EB">
        <w:rPr>
          <w:lang w:eastAsia="en-AU"/>
        </w:rPr>
        <w:t xml:space="preserve">that </w:t>
      </w:r>
      <w:r w:rsidRPr="008129EB">
        <w:rPr>
          <w:lang w:eastAsia="en-AU"/>
        </w:rPr>
        <w:t xml:space="preserve">the parties have agreed or the Independent Expert has determined </w:t>
      </w:r>
      <w:r w:rsidR="00E6015F" w:rsidRPr="008129EB">
        <w:rPr>
          <w:lang w:eastAsia="en-AU"/>
        </w:rPr>
        <w:t xml:space="preserve">should be </w:t>
      </w:r>
      <w:r w:rsidRPr="008129EB">
        <w:rPr>
          <w:lang w:eastAsia="en-AU"/>
        </w:rPr>
        <w:t>paid; or</w:t>
      </w:r>
    </w:p>
    <w:p w14:paraId="5FCC5B8A" w14:textId="77777777" w:rsidR="00D703AC" w:rsidRPr="008129EB" w:rsidRDefault="002639B5" w:rsidP="00D847EB">
      <w:pPr>
        <w:pStyle w:val="Heading4"/>
        <w:numPr>
          <w:ilvl w:val="3"/>
          <w:numId w:val="60"/>
        </w:numPr>
      </w:pPr>
      <w:r w:rsidRPr="008129EB">
        <w:t xml:space="preserve">otherwise, </w:t>
      </w:r>
      <w:r w:rsidR="001B4F62" w:rsidRPr="008129EB">
        <w:t>the date the unpaid amount is paid in full.</w:t>
      </w:r>
      <w:r w:rsidR="00B1487C" w:rsidRPr="008129EB">
        <w:t xml:space="preserve"> </w:t>
      </w:r>
    </w:p>
    <w:p w14:paraId="3DE09ED7" w14:textId="06F10CE8" w:rsidR="00AB68ED" w:rsidRPr="008129EB" w:rsidRDefault="2C388DF0" w:rsidP="0058045D">
      <w:pPr>
        <w:pStyle w:val="Heading3"/>
      </w:pPr>
      <w:bookmarkStart w:id="3984" w:name="_Ref166079198"/>
      <w:bookmarkStart w:id="3985" w:name="_Ref165557711"/>
      <w:r w:rsidRPr="008129EB">
        <w:t>Notwithstanding anything to the contrary in this agreement, a Termination Payment will be deemed to be due and payable</w:t>
      </w:r>
      <w:r w:rsidR="00E6015F" w:rsidRPr="008129EB">
        <w:t xml:space="preserve"> on,</w:t>
      </w:r>
      <w:r w:rsidRPr="008129EB">
        <w:t xml:space="preserve"> and interest will accrue on the unpaid amount of a Termination Payment from day to day at the Default Interest Rate from (and including)</w:t>
      </w:r>
      <w:r w:rsidR="00E6015F" w:rsidRPr="008129EB">
        <w:t>,</w:t>
      </w:r>
      <w:r w:rsidRPr="008129EB">
        <w:t xml:space="preserve"> the date which is 60 Business Days after </w:t>
      </w:r>
      <w:r w:rsidR="006B1FBD">
        <w:t xml:space="preserve">the date on which </w:t>
      </w:r>
      <w:r w:rsidRPr="008129EB">
        <w:t>this agreement is terminated</w:t>
      </w:r>
      <w:r w:rsidR="00E6015F" w:rsidRPr="008129EB">
        <w:t>. Interest will continue to be payable</w:t>
      </w:r>
      <w:r w:rsidRPr="008129EB">
        <w:t xml:space="preserve"> until that unpaid amount is paid</w:t>
      </w:r>
      <w:r w:rsidR="006B1FBD">
        <w:t xml:space="preserve"> in full</w:t>
      </w:r>
      <w:r w:rsidRPr="008129EB">
        <w:t>.</w:t>
      </w:r>
      <w:bookmarkEnd w:id="3984"/>
      <w:r w:rsidRPr="008129EB">
        <w:t xml:space="preserve"> </w:t>
      </w:r>
      <w:bookmarkEnd w:id="3985"/>
    </w:p>
    <w:p w14:paraId="6D3A728C" w14:textId="56D350F0" w:rsidR="00B44776" w:rsidRPr="008129EB" w:rsidRDefault="00156EB8" w:rsidP="0058045D">
      <w:pPr>
        <w:pStyle w:val="Heading2"/>
      </w:pPr>
      <w:bookmarkStart w:id="3986" w:name="_Toc232683707"/>
      <w:r w:rsidRPr="008129EB">
        <w:t>Project Settlements Ready Data</w:t>
      </w:r>
      <w:bookmarkEnd w:id="3986"/>
    </w:p>
    <w:p w14:paraId="764959E5" w14:textId="77777777" w:rsidR="00B44776" w:rsidRPr="008129EB" w:rsidRDefault="2C388DF0" w:rsidP="0058045D">
      <w:pPr>
        <w:pStyle w:val="Heading3"/>
      </w:pPr>
      <w:r w:rsidRPr="008129EB">
        <w:t>Project Operator:</w:t>
      </w:r>
    </w:p>
    <w:p w14:paraId="525DAE0E" w14:textId="6CE360BA" w:rsidR="00A60364" w:rsidRDefault="005472E4" w:rsidP="0058045D">
      <w:pPr>
        <w:pStyle w:val="Heading4"/>
      </w:pPr>
      <w:r>
        <w:t>a</w:t>
      </w:r>
      <w:r w:rsidR="2C388DF0" w:rsidRPr="008129EB">
        <w:t>grees</w:t>
      </w:r>
      <w:r w:rsidR="00A60364">
        <w:t>:</w:t>
      </w:r>
      <w:r w:rsidR="2C388DF0" w:rsidRPr="008129EB">
        <w:t xml:space="preserve"> </w:t>
      </w:r>
    </w:p>
    <w:p w14:paraId="770A9BE7" w14:textId="135C19FF" w:rsidR="00B44776" w:rsidRPr="0064524E" w:rsidRDefault="2C388DF0" w:rsidP="00A60364">
      <w:pPr>
        <w:pStyle w:val="Heading5"/>
      </w:pPr>
      <w:r w:rsidRPr="008129EB">
        <w:t xml:space="preserve">that the Commonwealth will require access to </w:t>
      </w:r>
      <w:r w:rsidR="00C643DC" w:rsidRPr="0064524E">
        <w:t>Settlement</w:t>
      </w:r>
      <w:r w:rsidR="00F442DC" w:rsidRPr="0064524E">
        <w:t xml:space="preserve"> Statements and Settlement</w:t>
      </w:r>
      <w:r w:rsidR="00156EB8" w:rsidRPr="0064524E">
        <w:t xml:space="preserve"> Ready Data</w:t>
      </w:r>
      <w:r w:rsidR="00C643DC" w:rsidRPr="0064524E">
        <w:t xml:space="preserve"> </w:t>
      </w:r>
      <w:r w:rsidRPr="0064524E">
        <w:t xml:space="preserve">relating to </w:t>
      </w:r>
      <w:r w:rsidR="00866109" w:rsidRPr="0064524E">
        <w:t xml:space="preserve">each </w:t>
      </w:r>
      <w:r w:rsidRPr="0064524E">
        <w:t>Project</w:t>
      </w:r>
      <w:r w:rsidR="00866109" w:rsidRPr="0064524E">
        <w:t xml:space="preserve"> </w:t>
      </w:r>
      <w:r w:rsidR="00866109" w:rsidRPr="00106AE8">
        <w:t>Component</w:t>
      </w:r>
      <w:r w:rsidR="00746863" w:rsidRPr="0064524E">
        <w:t xml:space="preserve"> </w:t>
      </w:r>
      <w:r w:rsidRPr="0064524E">
        <w:t xml:space="preserve">on a periodic basis; and </w:t>
      </w:r>
    </w:p>
    <w:p w14:paraId="43FA7B4B" w14:textId="4E320146" w:rsidR="00BE6629" w:rsidRPr="008129EB" w:rsidRDefault="00911403" w:rsidP="00BE6629">
      <w:pPr>
        <w:pStyle w:val="Heading5"/>
      </w:pPr>
      <w:r>
        <w:t>upon the Commonwealth’s request,</w:t>
      </w:r>
      <w:r w:rsidRPr="00BE6629">
        <w:t xml:space="preserve"> </w:t>
      </w:r>
      <w:r w:rsidR="00BE6629" w:rsidRPr="00BE6629">
        <w:t xml:space="preserve">to </w:t>
      </w:r>
      <w:r w:rsidR="00BE6629">
        <w:t xml:space="preserve">promptly </w:t>
      </w:r>
      <w:r w:rsidR="00BE6629" w:rsidRPr="00BE6629">
        <w:t>provide to the Commonwealth access to such Settlement Statements and Settlement Ready Data</w:t>
      </w:r>
      <w:r w:rsidR="00BE6629">
        <w:t>; and</w:t>
      </w:r>
    </w:p>
    <w:p w14:paraId="6D0BD48B" w14:textId="6CA2DDCD" w:rsidR="00B44776" w:rsidRPr="008129EB" w:rsidRDefault="00F442DC" w:rsidP="0058045D">
      <w:pPr>
        <w:pStyle w:val="Heading4"/>
      </w:pPr>
      <w:r w:rsidRPr="008129EB">
        <w:t>to the extent Project Operator is not able to</w:t>
      </w:r>
      <w:r w:rsidR="00684294">
        <w:t>, or does not</w:t>
      </w:r>
      <w:r w:rsidR="00C0028F">
        <w:t xml:space="preserve"> promptly</w:t>
      </w:r>
      <w:r w:rsidR="00684294">
        <w:t>,</w:t>
      </w:r>
      <w:r w:rsidRPr="008129EB">
        <w:t xml:space="preserve"> provide any Settlement Statement and Settlement Ready Data</w:t>
      </w:r>
      <w:r w:rsidR="00C643DC" w:rsidRPr="008129EB">
        <w:t xml:space="preserve">, </w:t>
      </w:r>
      <w:r w:rsidR="2C388DF0" w:rsidRPr="008129EB">
        <w:t xml:space="preserve">consents to the Commonwealth requesting that </w:t>
      </w:r>
      <w:r w:rsidRPr="008129EB">
        <w:t xml:space="preserve">statement and </w:t>
      </w:r>
      <w:r w:rsidR="00156EB8" w:rsidRPr="008129EB">
        <w:t xml:space="preserve">data </w:t>
      </w:r>
      <w:r w:rsidR="2C388DF0" w:rsidRPr="008129EB">
        <w:t xml:space="preserve">from AEMO, and </w:t>
      </w:r>
      <w:r w:rsidR="006D38F4" w:rsidRPr="008129EB">
        <w:t xml:space="preserve">to </w:t>
      </w:r>
      <w:r w:rsidR="2C388DF0" w:rsidRPr="008129EB">
        <w:t xml:space="preserve">AEMO providing it to the Commonwealth. </w:t>
      </w:r>
    </w:p>
    <w:p w14:paraId="79E5BA6D" w14:textId="4712D42C" w:rsidR="00A64236" w:rsidRPr="0064524E" w:rsidRDefault="2C388DF0" w:rsidP="0058045D">
      <w:pPr>
        <w:pStyle w:val="Heading3"/>
      </w:pPr>
      <w:r w:rsidRPr="0064524E">
        <w:t xml:space="preserve">Project Operator must take all reasonable steps required by the Commonwealth and AEMO to enable the Commonwealth to obtain access to the </w:t>
      </w:r>
      <w:r w:rsidR="00C643DC" w:rsidRPr="0064524E">
        <w:t>Settlement Statements</w:t>
      </w:r>
      <w:r w:rsidR="00F442DC" w:rsidRPr="0064524E">
        <w:t xml:space="preserve"> and Settlement Ready Data</w:t>
      </w:r>
      <w:r w:rsidR="00C643DC" w:rsidRPr="0064524E">
        <w:t xml:space="preserve"> </w:t>
      </w:r>
      <w:r w:rsidRPr="0064524E">
        <w:t xml:space="preserve">relating to </w:t>
      </w:r>
      <w:r w:rsidR="00866109" w:rsidRPr="0064524E">
        <w:t xml:space="preserve">each </w:t>
      </w:r>
      <w:r w:rsidRPr="0064524E">
        <w:t xml:space="preserve">Project </w:t>
      </w:r>
      <w:r w:rsidR="00866109" w:rsidRPr="00106AE8">
        <w:t>Component</w:t>
      </w:r>
      <w:r w:rsidR="00866109" w:rsidRPr="0064524E">
        <w:t xml:space="preserve"> </w:t>
      </w:r>
      <w:r w:rsidRPr="0064524E">
        <w:t xml:space="preserve">from AEMO. </w:t>
      </w:r>
    </w:p>
    <w:p w14:paraId="61B89C88" w14:textId="77777777" w:rsidR="00704536" w:rsidRPr="008129EB" w:rsidRDefault="2BC382E4" w:rsidP="0058045D">
      <w:pPr>
        <w:pStyle w:val="Heading1"/>
      </w:pPr>
      <w:bookmarkStart w:id="3987" w:name="_Toc171430642"/>
      <w:bookmarkStart w:id="3988" w:name="_Toc171584347"/>
      <w:bookmarkStart w:id="3989" w:name="_Ref492560770"/>
      <w:bookmarkStart w:id="3990" w:name="_Toc492504803"/>
      <w:bookmarkStart w:id="3991" w:name="_Toc515358979"/>
      <w:bookmarkStart w:id="3992" w:name="_Toc515470244"/>
      <w:bookmarkStart w:id="3993" w:name="_Toc232683708"/>
      <w:bookmarkEnd w:id="3987"/>
      <w:bookmarkEnd w:id="3988"/>
      <w:r w:rsidRPr="008129EB">
        <w:t>Taxes</w:t>
      </w:r>
      <w:bookmarkEnd w:id="3989"/>
      <w:bookmarkEnd w:id="3990"/>
      <w:bookmarkEnd w:id="3991"/>
      <w:bookmarkEnd w:id="3992"/>
      <w:bookmarkEnd w:id="3993"/>
    </w:p>
    <w:p w14:paraId="025A0705" w14:textId="472A0EEB" w:rsidR="00805C9A" w:rsidRPr="008129EB" w:rsidRDefault="00D43B53" w:rsidP="007E48A6">
      <w:pPr>
        <w:pStyle w:val="Indent2"/>
        <w:keepNext/>
        <w:keepLines/>
      </w:pPr>
      <w:r w:rsidRPr="008129EB">
        <w:t xml:space="preserve">Subject to clause </w:t>
      </w:r>
      <w:r w:rsidRPr="008129EB">
        <w:fldChar w:fldCharType="begin"/>
      </w:r>
      <w:r w:rsidRPr="008129EB">
        <w:instrText xml:space="preserve"> REF _Ref104316847 \r \h </w:instrText>
      </w:r>
      <w:r w:rsidRPr="008129EB">
        <w:fldChar w:fldCharType="separate"/>
      </w:r>
      <w:r w:rsidR="00131566">
        <w:t>18</w:t>
      </w:r>
      <w:r w:rsidRPr="008129EB">
        <w:fldChar w:fldCharType="end"/>
      </w:r>
      <w:r w:rsidRPr="008129EB">
        <w:t xml:space="preserve"> (“</w:t>
      </w:r>
      <w:r w:rsidRPr="008129EB">
        <w:fldChar w:fldCharType="begin"/>
      </w:r>
      <w:r w:rsidRPr="008129EB">
        <w:instrText xml:space="preserve"> REF _Ref104316847 \h </w:instrText>
      </w:r>
      <w:r w:rsidRPr="008129EB">
        <w:fldChar w:fldCharType="separate"/>
      </w:r>
      <w:r w:rsidR="00131566" w:rsidRPr="008129EB">
        <w:t>GST</w:t>
      </w:r>
      <w:r w:rsidRPr="008129EB">
        <w:fldChar w:fldCharType="end"/>
      </w:r>
      <w:r w:rsidR="00042BDE" w:rsidRPr="008129EB">
        <w:t>”)</w:t>
      </w:r>
      <w:r w:rsidR="00B1487C" w:rsidRPr="008129EB">
        <w:t xml:space="preserve">, </w:t>
      </w:r>
      <w:r w:rsidR="00F27B97" w:rsidRPr="008129EB">
        <w:t xml:space="preserve">as between the Commonwealth and Project Operator, </w:t>
      </w:r>
      <w:r w:rsidR="00777AF5" w:rsidRPr="008129EB">
        <w:t>Project</w:t>
      </w:r>
      <w:r w:rsidR="00654CB9" w:rsidRPr="008129EB">
        <w:t xml:space="preserve"> Operator</w:t>
      </w:r>
      <w:r w:rsidR="00B1487C" w:rsidRPr="008129EB">
        <w:t xml:space="preserve"> will be solely liable for payment of all taxes</w:t>
      </w:r>
      <w:r w:rsidR="00B976D1" w:rsidRPr="008129EB">
        <w:t>, duties and levies</w:t>
      </w:r>
      <w:r w:rsidR="00B1487C" w:rsidRPr="008129EB">
        <w:t xml:space="preserve"> (including corporate taxes, personal income tax, fringe benefits tax, payroll tax, stamp duty, withholding tax, PAYG, turnover tax and excise and import duties, and any </w:t>
      </w:r>
      <w:r w:rsidR="009C7B3B" w:rsidRPr="008129EB">
        <w:t>S</w:t>
      </w:r>
      <w:r w:rsidR="00B1487C" w:rsidRPr="008129EB">
        <w:t>ubcontractor</w:t>
      </w:r>
      <w:r w:rsidR="006258C5" w:rsidRPr="008129EB">
        <w:t>’</w:t>
      </w:r>
      <w:r w:rsidR="00B1487C" w:rsidRPr="008129EB">
        <w:t xml:space="preserve">s taxes) </w:t>
      </w:r>
      <w:r w:rsidR="006D38F4" w:rsidRPr="008129EB">
        <w:t xml:space="preserve">that </w:t>
      </w:r>
      <w:r w:rsidR="00B1487C" w:rsidRPr="008129EB">
        <w:t xml:space="preserve">may be imposed </w:t>
      </w:r>
      <w:r w:rsidR="00E81694" w:rsidRPr="008129EB">
        <w:t xml:space="preserve">on </w:t>
      </w:r>
      <w:r w:rsidR="00777AF5" w:rsidRPr="008129EB">
        <w:t>Project</w:t>
      </w:r>
      <w:r w:rsidR="00654CB9" w:rsidRPr="008129EB">
        <w:t xml:space="preserve"> Operator</w:t>
      </w:r>
      <w:r w:rsidR="00E81694" w:rsidRPr="008129EB">
        <w:t xml:space="preserve"> </w:t>
      </w:r>
      <w:r w:rsidR="00B1487C" w:rsidRPr="008129EB">
        <w:t>in relation to</w:t>
      </w:r>
      <w:r w:rsidR="00805C9A" w:rsidRPr="008129EB">
        <w:t xml:space="preserve"> any</w:t>
      </w:r>
      <w:r w:rsidR="00777AF5" w:rsidRPr="008129EB">
        <w:t xml:space="preserve"> payments made to</w:t>
      </w:r>
      <w:r w:rsidR="00FB2C68" w:rsidRPr="008129EB">
        <w:t>, or transactions entered into by,</w:t>
      </w:r>
      <w:r w:rsidR="00777AF5" w:rsidRPr="008129EB">
        <w:t xml:space="preserve"> Project Operator under this agreement</w:t>
      </w:r>
      <w:r w:rsidR="00FB2C68" w:rsidRPr="008129EB">
        <w:t xml:space="preserve"> or in furtherance of the Project</w:t>
      </w:r>
      <w:r w:rsidR="00777AF5" w:rsidRPr="008129EB">
        <w:t>.</w:t>
      </w:r>
      <w:r w:rsidR="00B1487C" w:rsidRPr="008129EB">
        <w:t xml:space="preserve"> </w:t>
      </w:r>
    </w:p>
    <w:p w14:paraId="52CBF6B9" w14:textId="77777777" w:rsidR="00740D6B" w:rsidRPr="008129EB" w:rsidRDefault="2BC382E4" w:rsidP="0058045D">
      <w:pPr>
        <w:pStyle w:val="Heading1"/>
      </w:pPr>
      <w:bookmarkStart w:id="3994" w:name="_Toc159511795"/>
      <w:bookmarkStart w:id="3995" w:name="_Toc159511796"/>
      <w:bookmarkStart w:id="3996" w:name="_Toc159511797"/>
      <w:bookmarkStart w:id="3997" w:name="_Toc159511798"/>
      <w:bookmarkStart w:id="3998" w:name="_Ref104316847"/>
      <w:bookmarkStart w:id="3999" w:name="_Toc232683709"/>
      <w:bookmarkStart w:id="4000" w:name="_Ref467706931"/>
      <w:bookmarkStart w:id="4001" w:name="_Toc492504805"/>
      <w:bookmarkStart w:id="4002" w:name="_Toc515358981"/>
      <w:bookmarkStart w:id="4003" w:name="_Toc515470246"/>
      <w:bookmarkEnd w:id="3994"/>
      <w:bookmarkEnd w:id="3995"/>
      <w:bookmarkEnd w:id="3996"/>
      <w:bookmarkEnd w:id="3997"/>
      <w:r w:rsidRPr="008129EB">
        <w:t>GST</w:t>
      </w:r>
      <w:bookmarkEnd w:id="3998"/>
      <w:bookmarkEnd w:id="3999"/>
    </w:p>
    <w:p w14:paraId="75C501FB" w14:textId="77777777" w:rsidR="00740D6B" w:rsidRPr="008129EB" w:rsidRDefault="00740D6B" w:rsidP="00D847EB">
      <w:pPr>
        <w:pStyle w:val="Heading2"/>
        <w:numPr>
          <w:ilvl w:val="1"/>
          <w:numId w:val="103"/>
        </w:numPr>
      </w:pPr>
      <w:bookmarkStart w:id="4004" w:name="_Toc104305690"/>
      <w:bookmarkStart w:id="4005" w:name="_Toc232683710"/>
      <w:bookmarkEnd w:id="4000"/>
      <w:bookmarkEnd w:id="4001"/>
      <w:bookmarkEnd w:id="4002"/>
      <w:bookmarkEnd w:id="4003"/>
      <w:r w:rsidRPr="008129EB">
        <w:t>Definitions and interpretation</w:t>
      </w:r>
      <w:bookmarkEnd w:id="4004"/>
      <w:bookmarkEnd w:id="4005"/>
    </w:p>
    <w:p w14:paraId="21E9E4CF" w14:textId="7D54E9CF" w:rsidR="00740D6B" w:rsidRPr="008129EB" w:rsidRDefault="00740D6B" w:rsidP="009A5989">
      <w:pPr>
        <w:pStyle w:val="Indent2"/>
        <w:keepNext/>
      </w:pPr>
      <w:r w:rsidRPr="008129EB">
        <w:t xml:space="preserve">For the purposes of this clause </w:t>
      </w:r>
      <w:r w:rsidR="001C29A2" w:rsidRPr="008129EB">
        <w:fldChar w:fldCharType="begin"/>
      </w:r>
      <w:r w:rsidR="001C29A2" w:rsidRPr="008129EB">
        <w:instrText xml:space="preserve"> REF _Ref104316847 \r \h </w:instrText>
      </w:r>
      <w:r w:rsidR="001C29A2" w:rsidRPr="008129EB">
        <w:fldChar w:fldCharType="separate"/>
      </w:r>
      <w:r w:rsidR="00131566">
        <w:t>18</w:t>
      </w:r>
      <w:r w:rsidR="001C29A2" w:rsidRPr="008129EB">
        <w:fldChar w:fldCharType="end"/>
      </w:r>
      <w:r w:rsidRPr="008129EB">
        <w:t>:</w:t>
      </w:r>
    </w:p>
    <w:p w14:paraId="24FB9EF6" w14:textId="732E903A" w:rsidR="00740D6B" w:rsidRPr="008129EB" w:rsidRDefault="00740D6B" w:rsidP="0058045D">
      <w:pPr>
        <w:pStyle w:val="Heading3"/>
      </w:pPr>
      <w:r w:rsidRPr="008129EB">
        <w:t xml:space="preserve">words and phrases </w:t>
      </w:r>
      <w:r w:rsidR="006D38F4" w:rsidRPr="008129EB">
        <w:t xml:space="preserve">that </w:t>
      </w:r>
      <w:r w:rsidRPr="008129EB">
        <w:t xml:space="preserve">have a defined meaning in the </w:t>
      </w:r>
      <w:r w:rsidR="001C29A2" w:rsidRPr="008129EB">
        <w:t>GST Law</w:t>
      </w:r>
      <w:r w:rsidRPr="008129EB">
        <w:t xml:space="preserve"> have the same meaning when used in this clause </w:t>
      </w:r>
      <w:r w:rsidRPr="008129EB">
        <w:fldChar w:fldCharType="begin"/>
      </w:r>
      <w:r w:rsidRPr="008129EB">
        <w:instrText xml:space="preserve"> REF _Ref104316847 \r \h </w:instrText>
      </w:r>
      <w:r w:rsidRPr="008129EB">
        <w:fldChar w:fldCharType="separate"/>
      </w:r>
      <w:r w:rsidR="00131566">
        <w:t>18</w:t>
      </w:r>
      <w:r w:rsidRPr="008129EB">
        <w:fldChar w:fldCharType="end"/>
      </w:r>
      <w:r w:rsidRPr="008129EB">
        <w:t>, unless the contrary intention appears; and</w:t>
      </w:r>
    </w:p>
    <w:p w14:paraId="640DFAF6" w14:textId="7CCBD821" w:rsidR="00740D6B" w:rsidRPr="008129EB" w:rsidRDefault="00740D6B" w:rsidP="0058045D">
      <w:pPr>
        <w:pStyle w:val="Heading3"/>
      </w:pPr>
      <w:r w:rsidRPr="008129EB">
        <w:t>each periodic or progressive component of a supply to which section</w:t>
      </w:r>
      <w:r w:rsidR="006D38F4" w:rsidRPr="008129EB">
        <w:t> </w:t>
      </w:r>
      <w:r w:rsidRPr="008129EB">
        <w:t xml:space="preserve">156-5(1) of the </w:t>
      </w:r>
      <w:r w:rsidR="001C29A2" w:rsidRPr="008129EB">
        <w:t>GST Law</w:t>
      </w:r>
      <w:r w:rsidRPr="008129EB">
        <w:t xml:space="preserve"> applies is to be treated as if it were a separate supply.</w:t>
      </w:r>
    </w:p>
    <w:p w14:paraId="0761A708" w14:textId="77777777" w:rsidR="00740D6B" w:rsidRPr="008129EB" w:rsidRDefault="00740D6B" w:rsidP="0058045D">
      <w:pPr>
        <w:pStyle w:val="Heading2"/>
      </w:pPr>
      <w:bookmarkStart w:id="4006" w:name="_Toc104305691"/>
      <w:bookmarkStart w:id="4007" w:name="_Toc232683711"/>
      <w:r w:rsidRPr="008129EB">
        <w:t>GST exclusive</w:t>
      </w:r>
      <w:bookmarkEnd w:id="4006"/>
      <w:bookmarkEnd w:id="4007"/>
    </w:p>
    <w:p w14:paraId="48519474" w14:textId="546FCB4B" w:rsidR="00740D6B" w:rsidRPr="008129EB" w:rsidRDefault="00740D6B" w:rsidP="00740D6B">
      <w:pPr>
        <w:pStyle w:val="Indent2"/>
      </w:pPr>
      <w:r w:rsidRPr="008129EB">
        <w:t xml:space="preserve">Unless this agreement expressly states otherwise, all consideration to be provided under this agreement is </w:t>
      </w:r>
      <w:r w:rsidR="006D38F4" w:rsidRPr="008129EB">
        <w:t xml:space="preserve">stated </w:t>
      </w:r>
      <w:r w:rsidRPr="008129EB">
        <w:t>exclusive of GST.</w:t>
      </w:r>
    </w:p>
    <w:p w14:paraId="7CB908F8" w14:textId="77777777" w:rsidR="00740D6B" w:rsidRPr="008129EB" w:rsidRDefault="00740D6B" w:rsidP="0058045D">
      <w:pPr>
        <w:pStyle w:val="Heading2"/>
      </w:pPr>
      <w:bookmarkStart w:id="4008" w:name="_Toc104305692"/>
      <w:bookmarkStart w:id="4009" w:name="_Ref104316872"/>
      <w:bookmarkStart w:id="4010" w:name="_Ref104316890"/>
      <w:bookmarkStart w:id="4011" w:name="_Ref104318853"/>
      <w:bookmarkStart w:id="4012" w:name="_Ref104318865"/>
      <w:bookmarkStart w:id="4013" w:name="_Ref105603843"/>
      <w:bookmarkStart w:id="4014" w:name="_Ref170393534"/>
      <w:bookmarkStart w:id="4015" w:name="_Toc232683712"/>
      <w:r w:rsidRPr="008129EB">
        <w:t>Payment of GST</w:t>
      </w:r>
      <w:bookmarkEnd w:id="4008"/>
      <w:bookmarkEnd w:id="4009"/>
      <w:bookmarkEnd w:id="4010"/>
      <w:bookmarkEnd w:id="4011"/>
      <w:bookmarkEnd w:id="4012"/>
      <w:bookmarkEnd w:id="4013"/>
      <w:bookmarkEnd w:id="4014"/>
      <w:bookmarkEnd w:id="4015"/>
    </w:p>
    <w:p w14:paraId="619A0256" w14:textId="77777777" w:rsidR="00740D6B" w:rsidRPr="008129EB" w:rsidRDefault="00740D6B" w:rsidP="0058045D">
      <w:pPr>
        <w:pStyle w:val="Heading3"/>
        <w:rPr>
          <w:bCs/>
        </w:rPr>
      </w:pPr>
      <w:r w:rsidRPr="008129EB">
        <w:t xml:space="preserve">If GST is payable, or notionally payable, on a supply made in connection with this agreement, </w:t>
      </w:r>
      <w:r w:rsidR="0054606E" w:rsidRPr="008129EB">
        <w:t xml:space="preserve">then </w:t>
      </w:r>
      <w:r w:rsidRPr="008129EB">
        <w:t>the party providing the consideration for the supply agrees to pay to the supplier an additional amount equal to the amount of GST payable on that supply (“</w:t>
      </w:r>
      <w:r w:rsidRPr="008129EB">
        <w:rPr>
          <w:b/>
        </w:rPr>
        <w:t>GST Amount</w:t>
      </w:r>
      <w:r w:rsidRPr="008129EB">
        <w:rPr>
          <w:bCs/>
        </w:rPr>
        <w:t>”).</w:t>
      </w:r>
    </w:p>
    <w:p w14:paraId="6C587AFA" w14:textId="4DAB783C" w:rsidR="00740D6B" w:rsidRPr="008129EB" w:rsidRDefault="00740D6B" w:rsidP="0058045D">
      <w:pPr>
        <w:pStyle w:val="Heading3"/>
        <w:rPr>
          <w:bCs/>
        </w:rPr>
      </w:pPr>
      <w:r w:rsidRPr="008129EB">
        <w:t xml:space="preserve">Subject to the prior receipt of a </w:t>
      </w:r>
      <w:r w:rsidR="00A82CB2">
        <w:t xml:space="preserve">correctly rendered </w:t>
      </w:r>
      <w:r w:rsidR="00A01897" w:rsidRPr="008129EB">
        <w:t>T</w:t>
      </w:r>
      <w:r w:rsidRPr="008129EB">
        <w:t xml:space="preserve">ax </w:t>
      </w:r>
      <w:r w:rsidR="00A01897" w:rsidRPr="008129EB">
        <w:t>I</w:t>
      </w:r>
      <w:r w:rsidRPr="008129EB">
        <w:t>nvoice, the GST Amount is payable at the same time as the GST-exclusive consideration for the supply, or the first part of the GST-exclusive consideration for the supply (as the case may be), is payable or is to be provided.</w:t>
      </w:r>
    </w:p>
    <w:p w14:paraId="1972AB94" w14:textId="6796E959" w:rsidR="00740D6B" w:rsidRPr="008129EB" w:rsidRDefault="00740D6B" w:rsidP="0058045D">
      <w:pPr>
        <w:pStyle w:val="Heading3"/>
        <w:rPr>
          <w:bCs/>
        </w:rPr>
      </w:pPr>
      <w:r w:rsidRPr="008129EB">
        <w:t xml:space="preserve">This clause </w:t>
      </w:r>
      <w:r w:rsidR="0007410E" w:rsidRPr="008129EB">
        <w:fldChar w:fldCharType="begin"/>
      </w:r>
      <w:r w:rsidR="0007410E" w:rsidRPr="008129EB">
        <w:instrText xml:space="preserve"> REF _Ref170393534 \n \h </w:instrText>
      </w:r>
      <w:r w:rsidR="0007410E" w:rsidRPr="008129EB">
        <w:fldChar w:fldCharType="separate"/>
      </w:r>
      <w:r w:rsidR="00131566">
        <w:t>18.3</w:t>
      </w:r>
      <w:r w:rsidR="0007410E" w:rsidRPr="008129EB">
        <w:fldChar w:fldCharType="end"/>
      </w:r>
      <w:r w:rsidR="0007410E" w:rsidRPr="008129EB">
        <w:t xml:space="preserve"> </w:t>
      </w:r>
      <w:r w:rsidRPr="008129EB">
        <w:t>does not apply to the extent that the consideration for the supply is expressly stated to include GST or the supply is subject to a reverse-charge.</w:t>
      </w:r>
    </w:p>
    <w:p w14:paraId="5F2D0FD3" w14:textId="77777777" w:rsidR="00740D6B" w:rsidRPr="008129EB" w:rsidRDefault="00740D6B" w:rsidP="0058045D">
      <w:pPr>
        <w:pStyle w:val="Heading2"/>
      </w:pPr>
      <w:bookmarkStart w:id="4016" w:name="_Toc104305693"/>
      <w:bookmarkStart w:id="4017" w:name="_Ref204785676"/>
      <w:bookmarkStart w:id="4018" w:name="_Toc232683713"/>
      <w:r w:rsidRPr="008129EB">
        <w:t>Adjustment events</w:t>
      </w:r>
      <w:bookmarkEnd w:id="4016"/>
      <w:bookmarkEnd w:id="4017"/>
      <w:bookmarkEnd w:id="4018"/>
    </w:p>
    <w:p w14:paraId="5EC5014B" w14:textId="1F8DFD86" w:rsidR="00740D6B" w:rsidRPr="008129EB" w:rsidRDefault="00740D6B" w:rsidP="00740D6B">
      <w:pPr>
        <w:pStyle w:val="Indent2"/>
      </w:pPr>
      <w:r w:rsidRPr="008129EB">
        <w:t>If an adjustment event arises for a supply made in connection with this agreement,</w:t>
      </w:r>
      <w:r w:rsidR="009D59DC" w:rsidRPr="008129EB">
        <w:t xml:space="preserve"> then</w:t>
      </w:r>
      <w:r w:rsidRPr="008129EB">
        <w:t xml:space="preserve"> the GST Amount must be recalculated to reflect that adjustment. The supplier or the recipient (as the case may be) agrees to make any payments necessary to reflect the adjustment and the supplier </w:t>
      </w:r>
      <w:r w:rsidR="00004D61" w:rsidRPr="008129EB">
        <w:t xml:space="preserve">(or the recipient, if the supply is subject to a reverse charge) </w:t>
      </w:r>
      <w:r w:rsidRPr="008129EB">
        <w:t>agrees to issue an adjustment note.</w:t>
      </w:r>
    </w:p>
    <w:p w14:paraId="46CF8CD0" w14:textId="77777777" w:rsidR="00740D6B" w:rsidRPr="008129EB" w:rsidRDefault="00740D6B" w:rsidP="0058045D">
      <w:pPr>
        <w:pStyle w:val="Heading2"/>
      </w:pPr>
      <w:bookmarkStart w:id="4019" w:name="_Toc104305694"/>
      <w:bookmarkStart w:id="4020" w:name="_Ref170291897"/>
      <w:bookmarkStart w:id="4021" w:name="_Ref170380169"/>
      <w:bookmarkStart w:id="4022" w:name="_Ref204785682"/>
      <w:bookmarkStart w:id="4023" w:name="_Toc232683714"/>
      <w:r w:rsidRPr="008129EB">
        <w:t>Reimbursements</w:t>
      </w:r>
      <w:bookmarkEnd w:id="4019"/>
      <w:bookmarkEnd w:id="4020"/>
      <w:bookmarkEnd w:id="4021"/>
      <w:bookmarkEnd w:id="4022"/>
      <w:bookmarkEnd w:id="4023"/>
    </w:p>
    <w:p w14:paraId="2359D6FD" w14:textId="649766E8" w:rsidR="00ED79ED" w:rsidRPr="008129EB" w:rsidRDefault="00740D6B" w:rsidP="007E48A6">
      <w:pPr>
        <w:pStyle w:val="Indent2"/>
        <w:keepNext/>
        <w:keepLines/>
      </w:pPr>
      <w:r w:rsidRPr="008129EB">
        <w:t xml:space="preserve">Any payment, indemnity, reimbursement or similar obligation that is required to be made in connection with this agreement </w:t>
      </w:r>
      <w:r w:rsidR="00A97B66" w:rsidRPr="008129EB">
        <w:t xml:space="preserve">that </w:t>
      </w:r>
      <w:r w:rsidRPr="008129EB">
        <w:t xml:space="preserve">is calculated by reference to an amount paid by another party must be reduced by the amount of any input tax credits </w:t>
      </w:r>
      <w:r w:rsidR="00A97B66" w:rsidRPr="008129EB">
        <w:t xml:space="preserve">to </w:t>
      </w:r>
      <w:r w:rsidRPr="008129EB">
        <w:t xml:space="preserve">which the other party (or the representative member of any GST group of which the other party is a member) is entitled. If the reduced payment is consideration for a </w:t>
      </w:r>
      <w:r w:rsidR="00FA1210" w:rsidRPr="008129EB">
        <w:t>T</w:t>
      </w:r>
      <w:r w:rsidRPr="008129EB">
        <w:t xml:space="preserve">axable </w:t>
      </w:r>
      <w:r w:rsidR="00FA1210" w:rsidRPr="008129EB">
        <w:t>S</w:t>
      </w:r>
      <w:r w:rsidRPr="008129EB">
        <w:t xml:space="preserve">upply, </w:t>
      </w:r>
      <w:r w:rsidR="009D59DC" w:rsidRPr="008129EB">
        <w:t xml:space="preserve">then </w:t>
      </w:r>
      <w:r w:rsidRPr="008129EB">
        <w:t xml:space="preserve">clause </w:t>
      </w:r>
      <w:r w:rsidR="001C29A2" w:rsidRPr="008129EB">
        <w:fldChar w:fldCharType="begin"/>
      </w:r>
      <w:r w:rsidR="001C29A2" w:rsidRPr="008129EB">
        <w:instrText xml:space="preserve"> REF _Ref104316872 \r \h </w:instrText>
      </w:r>
      <w:r w:rsidR="001C29A2" w:rsidRPr="008129EB">
        <w:fldChar w:fldCharType="separate"/>
      </w:r>
      <w:r w:rsidR="00131566">
        <w:t>18.3</w:t>
      </w:r>
      <w:r w:rsidR="001C29A2" w:rsidRPr="008129EB">
        <w:fldChar w:fldCharType="end"/>
      </w:r>
      <w:r w:rsidRPr="008129EB">
        <w:t xml:space="preserve"> (“</w:t>
      </w:r>
      <w:r w:rsidR="001C29A2" w:rsidRPr="008129EB">
        <w:fldChar w:fldCharType="begin"/>
      </w:r>
      <w:r w:rsidR="001C29A2" w:rsidRPr="008129EB">
        <w:instrText xml:space="preserve"> REF _Ref104316890 \h </w:instrText>
      </w:r>
      <w:r w:rsidR="001C29A2" w:rsidRPr="008129EB">
        <w:fldChar w:fldCharType="separate"/>
      </w:r>
      <w:r w:rsidR="00131566" w:rsidRPr="008129EB">
        <w:t>Payment of GST</w:t>
      </w:r>
      <w:r w:rsidR="001C29A2" w:rsidRPr="008129EB">
        <w:fldChar w:fldCharType="end"/>
      </w:r>
      <w:r w:rsidRPr="008129EB">
        <w:t>”) applies to the reduced payment</w:t>
      </w:r>
      <w:r w:rsidR="00B1487C" w:rsidRPr="008129EB">
        <w:t>.</w:t>
      </w:r>
    </w:p>
    <w:p w14:paraId="48997011" w14:textId="77777777" w:rsidR="00BA4DE5" w:rsidRPr="008129EB" w:rsidRDefault="2BC382E4" w:rsidP="0058045D">
      <w:pPr>
        <w:pStyle w:val="Heading1"/>
      </w:pPr>
      <w:bookmarkStart w:id="4024" w:name="_Ref167895464"/>
      <w:bookmarkStart w:id="4025" w:name="_Ref167895601"/>
      <w:bookmarkStart w:id="4026" w:name="_Ref167902412"/>
      <w:bookmarkStart w:id="4027" w:name="_Ref_ContractCompanion_9kb9Ur45B"/>
      <w:bookmarkStart w:id="4028" w:name="_Toc232683715"/>
      <w:r w:rsidRPr="008129EB">
        <w:t>Force Majeure</w:t>
      </w:r>
      <w:bookmarkEnd w:id="4024"/>
      <w:bookmarkEnd w:id="4025"/>
      <w:bookmarkEnd w:id="4026"/>
      <w:bookmarkEnd w:id="4027"/>
      <w:bookmarkEnd w:id="4028"/>
    </w:p>
    <w:p w14:paraId="416D12F1" w14:textId="77777777" w:rsidR="00964912" w:rsidRPr="008129EB" w:rsidRDefault="2C388DF0" w:rsidP="00D847EB">
      <w:pPr>
        <w:pStyle w:val="Heading2"/>
        <w:numPr>
          <w:ilvl w:val="1"/>
          <w:numId w:val="104"/>
        </w:numPr>
      </w:pPr>
      <w:bookmarkStart w:id="4029" w:name="_Ref101362506"/>
      <w:bookmarkStart w:id="4030" w:name="_Ref101364766"/>
      <w:bookmarkStart w:id="4031" w:name="_Toc232683716"/>
      <w:r w:rsidRPr="008129EB">
        <w:t>Definition of Project Force Majeure Event</w:t>
      </w:r>
      <w:bookmarkEnd w:id="4029"/>
      <w:bookmarkEnd w:id="4030"/>
      <w:bookmarkEnd w:id="4031"/>
    </w:p>
    <w:p w14:paraId="107C8E6E" w14:textId="63BF2BC6" w:rsidR="00964912" w:rsidRPr="008129EB" w:rsidRDefault="2C388DF0" w:rsidP="0058045D">
      <w:pPr>
        <w:pStyle w:val="Heading3"/>
      </w:pPr>
      <w:bookmarkStart w:id="4032" w:name="_Ref159334436"/>
      <w:r w:rsidRPr="008129EB">
        <w:t xml:space="preserve">Subject to paragraph </w:t>
      </w:r>
      <w:r w:rsidR="000A1059" w:rsidRPr="008129EB">
        <w:fldChar w:fldCharType="begin"/>
      </w:r>
      <w:r w:rsidR="000A1059" w:rsidRPr="008129EB">
        <w:instrText xml:space="preserve"> REF _Ref159416761 \n \h </w:instrText>
      </w:r>
      <w:r w:rsidR="000A1059" w:rsidRPr="008129EB">
        <w:fldChar w:fldCharType="separate"/>
      </w:r>
      <w:r w:rsidR="00131566">
        <w:t>(b)</w:t>
      </w:r>
      <w:r w:rsidR="000A1059" w:rsidRPr="008129EB">
        <w:fldChar w:fldCharType="end"/>
      </w:r>
      <w:r w:rsidRPr="008129EB">
        <w:t>, a “</w:t>
      </w:r>
      <w:r w:rsidRPr="008129EB">
        <w:rPr>
          <w:b/>
          <w:bCs/>
        </w:rPr>
        <w:t>Project Force Majeure Event</w:t>
      </w:r>
      <w:r w:rsidRPr="008129EB">
        <w:t>” is an event or circumstance, or combination of events or circumstances, occurring after the Signing Date that:</w:t>
      </w:r>
      <w:bookmarkEnd w:id="4032"/>
    </w:p>
    <w:p w14:paraId="1570D480" w14:textId="00AC7C6D" w:rsidR="00964912" w:rsidRPr="008129EB" w:rsidRDefault="2C388DF0" w:rsidP="0058045D">
      <w:pPr>
        <w:pStyle w:val="Heading4"/>
      </w:pPr>
      <w:r w:rsidRPr="008129EB">
        <w:t>is</w:t>
      </w:r>
      <w:r w:rsidR="001C227A">
        <w:t xml:space="preserve"> or are</w:t>
      </w:r>
      <w:r w:rsidRPr="008129EB">
        <w:t xml:space="preserve"> not within the reasonable control of Project Operator; and</w:t>
      </w:r>
    </w:p>
    <w:p w14:paraId="2494F15E" w14:textId="77777777" w:rsidR="00964912" w:rsidRPr="008129EB" w:rsidRDefault="2C388DF0" w:rsidP="0058045D">
      <w:pPr>
        <w:pStyle w:val="Heading4"/>
      </w:pPr>
      <w:r w:rsidRPr="008129EB">
        <w:t>Project Operator could not have avoided, mitigated, remedied or overcome through the exercise of reasonable care, compliance with its obligations under this agreement and Good Industry Practice,</w:t>
      </w:r>
    </w:p>
    <w:p w14:paraId="00FC65D7" w14:textId="77777777" w:rsidR="00420A06" w:rsidRPr="008129EB" w:rsidRDefault="00B20A9D" w:rsidP="007603B0">
      <w:pPr>
        <w:pStyle w:val="BodyText"/>
        <w:ind w:left="737" w:firstLine="737"/>
      </w:pPr>
      <w:r w:rsidRPr="008129EB">
        <w:t>i</w:t>
      </w:r>
      <w:r w:rsidR="00964912" w:rsidRPr="008129EB">
        <w:t>ncluding</w:t>
      </w:r>
      <w:r w:rsidR="00420A06" w:rsidRPr="008129EB">
        <w:t>:</w:t>
      </w:r>
      <w:r w:rsidR="00964912" w:rsidRPr="008129EB">
        <w:t xml:space="preserve"> </w:t>
      </w:r>
    </w:p>
    <w:p w14:paraId="6DDB8F8B" w14:textId="77777777" w:rsidR="00420A06" w:rsidRPr="008129EB" w:rsidRDefault="2C388DF0" w:rsidP="0058045D">
      <w:pPr>
        <w:pStyle w:val="Heading4"/>
      </w:pPr>
      <w:r w:rsidRPr="008129EB">
        <w:t xml:space="preserve">a Major Casualty Event; and </w:t>
      </w:r>
    </w:p>
    <w:p w14:paraId="1B1EA84F" w14:textId="77777777" w:rsidR="00420A06" w:rsidRPr="008129EB" w:rsidRDefault="2C388DF0" w:rsidP="0058045D">
      <w:pPr>
        <w:pStyle w:val="Heading4"/>
      </w:pPr>
      <w:bookmarkStart w:id="4033" w:name="_Hlk113629923"/>
      <w:r w:rsidRPr="008129EB">
        <w:t xml:space="preserve">any curtailment or congestion affecting the availability of the Network, </w:t>
      </w:r>
    </w:p>
    <w:bookmarkEnd w:id="4033"/>
    <w:p w14:paraId="022B916E" w14:textId="77777777" w:rsidR="00F42BA6" w:rsidRPr="008129EB" w:rsidRDefault="00964912" w:rsidP="0058045D">
      <w:pPr>
        <w:pStyle w:val="Heading3"/>
        <w:numPr>
          <w:ilvl w:val="0"/>
          <w:numId w:val="0"/>
        </w:numPr>
        <w:ind w:left="1474"/>
      </w:pPr>
      <w:r w:rsidRPr="008129EB">
        <w:t xml:space="preserve">that satisfies the </w:t>
      </w:r>
      <w:r w:rsidR="009D31D8" w:rsidRPr="008129EB">
        <w:t>above</w:t>
      </w:r>
      <w:r w:rsidRPr="008129EB">
        <w:t xml:space="preserve"> criteria.</w:t>
      </w:r>
      <w:r w:rsidR="00F42BA6" w:rsidRPr="008129EB">
        <w:t xml:space="preserve"> </w:t>
      </w:r>
    </w:p>
    <w:p w14:paraId="5C76DB50" w14:textId="6B5A6C43" w:rsidR="00964912" w:rsidRPr="008129EB" w:rsidRDefault="2C388DF0" w:rsidP="006314C8">
      <w:pPr>
        <w:pStyle w:val="Heading3"/>
        <w:keepNext/>
      </w:pPr>
      <w:bookmarkStart w:id="4034" w:name="_Ref159416761"/>
      <w:r w:rsidRPr="008129EB">
        <w:t xml:space="preserve">For the purposes of paragraph </w:t>
      </w:r>
      <w:r w:rsidR="00964912" w:rsidRPr="008129EB">
        <w:fldChar w:fldCharType="begin"/>
      </w:r>
      <w:r w:rsidR="00964912" w:rsidRPr="008129EB">
        <w:instrText xml:space="preserve"> REF _Ref159334436 \n \h </w:instrText>
      </w:r>
      <w:r w:rsidR="00964912" w:rsidRPr="008129EB">
        <w:fldChar w:fldCharType="separate"/>
      </w:r>
      <w:r w:rsidR="00131566">
        <w:t>(a)</w:t>
      </w:r>
      <w:r w:rsidR="00964912" w:rsidRPr="008129EB">
        <w:fldChar w:fldCharType="end"/>
      </w:r>
      <w:r w:rsidRPr="008129EB">
        <w:t>, the following do not constitute a Project Force Majeure Event:</w:t>
      </w:r>
      <w:bookmarkEnd w:id="4034"/>
    </w:p>
    <w:p w14:paraId="56C8684D" w14:textId="600B1428" w:rsidR="00964912" w:rsidRPr="008129EB" w:rsidRDefault="2C388DF0" w:rsidP="0058045D">
      <w:pPr>
        <w:pStyle w:val="Heading4"/>
      </w:pPr>
      <w:bookmarkStart w:id="4035" w:name="_Hlk103588165"/>
      <w:r w:rsidRPr="008129EB">
        <w:t xml:space="preserve">lack of funds, financial hardship, failure or inability of any person to pay any sum due and payable, or the inability of Project Operator (or any of its Related Bodies Corporate) to obtain financing or insurance or to </w:t>
      </w:r>
      <w:r w:rsidR="006A3B3C" w:rsidRPr="008129EB">
        <w:t xml:space="preserve">make a </w:t>
      </w:r>
      <w:r w:rsidRPr="008129EB">
        <w:t xml:space="preserve">profit or </w:t>
      </w:r>
      <w:r w:rsidR="006A3B3C" w:rsidRPr="008129EB">
        <w:t xml:space="preserve">to </w:t>
      </w:r>
      <w:r w:rsidRPr="008129EB">
        <w:t>achieve a satisfactory rate of return;</w:t>
      </w:r>
    </w:p>
    <w:p w14:paraId="61563374" w14:textId="3EAD58AB" w:rsidR="00964912" w:rsidRPr="008129EB" w:rsidRDefault="2C388DF0" w:rsidP="0058045D">
      <w:pPr>
        <w:pStyle w:val="Heading4"/>
      </w:pPr>
      <w:bookmarkStart w:id="4036" w:name="_Hlk103588177"/>
      <w:bookmarkEnd w:id="4035"/>
      <w:r w:rsidRPr="008129EB">
        <w:t xml:space="preserve">a shortage or delay in delivery of materials, consumables, equipment or utilities required by Project Operator or any failure by Project Operator to hold sufficient stock of spares, except to the extent </w:t>
      </w:r>
      <w:r w:rsidR="006A3B3C" w:rsidRPr="008129EB">
        <w:t xml:space="preserve">that such a circumstance </w:t>
      </w:r>
      <w:r w:rsidRPr="008129EB">
        <w:t xml:space="preserve">is itself caused by a Project Force Majeure Event; </w:t>
      </w:r>
    </w:p>
    <w:p w14:paraId="4300CF0B" w14:textId="77777777" w:rsidR="00964912" w:rsidRPr="008129EB" w:rsidRDefault="2C388DF0" w:rsidP="0058045D">
      <w:pPr>
        <w:pStyle w:val="Heading4"/>
      </w:pPr>
      <w:r w:rsidRPr="008129EB">
        <w:t>a malfunction, temporary unavailability, breakdown or failure of Project Operator’s equipment, property or assets caused by normal wear and tear;</w:t>
      </w:r>
    </w:p>
    <w:p w14:paraId="1113B40A" w14:textId="069ADFA5" w:rsidR="00964912" w:rsidRPr="008129EB" w:rsidRDefault="2C388DF0" w:rsidP="0058045D">
      <w:pPr>
        <w:pStyle w:val="Heading4"/>
      </w:pPr>
      <w:bookmarkStart w:id="4037" w:name="_Hlk103588193"/>
      <w:bookmarkEnd w:id="4036"/>
      <w:r w:rsidRPr="008129EB">
        <w:t xml:space="preserve">any event or circumstance arising due to a failure by Project Operator, any of its Related Bodies Corporate or any of their respective employees, agents or </w:t>
      </w:r>
      <w:r w:rsidR="009C7B3B" w:rsidRPr="008129EB">
        <w:t>S</w:t>
      </w:r>
      <w:r w:rsidRPr="008129EB">
        <w:t xml:space="preserve">ubcontractors to take reasonable measures to maintain, secure and protect any equipment, property or asset in accordance with Good Industry Practice, except to the extent </w:t>
      </w:r>
      <w:r w:rsidR="006A3B3C" w:rsidRPr="008129EB">
        <w:t xml:space="preserve">that such a </w:t>
      </w:r>
      <w:r w:rsidR="00F052AE">
        <w:t>failure</w:t>
      </w:r>
      <w:r w:rsidR="00F052AE" w:rsidRPr="008129EB">
        <w:t xml:space="preserve"> </w:t>
      </w:r>
      <w:r w:rsidRPr="008129EB">
        <w:t>is itself caused by a Project Force Majeure Event;</w:t>
      </w:r>
      <w:bookmarkEnd w:id="4037"/>
      <w:r w:rsidRPr="008129EB">
        <w:t xml:space="preserve"> </w:t>
      </w:r>
    </w:p>
    <w:p w14:paraId="3BEE8B58" w14:textId="12E79300" w:rsidR="00964912" w:rsidRPr="008129EB" w:rsidRDefault="2C388DF0" w:rsidP="0058045D">
      <w:pPr>
        <w:pStyle w:val="Heading4"/>
      </w:pPr>
      <w:bookmarkStart w:id="4038" w:name="_Hlk103588199"/>
      <w:r w:rsidRPr="008129EB">
        <w:t>strikes, industrial disputes or other industrial actions or disruption</w:t>
      </w:r>
      <w:r w:rsidR="002B68B1">
        <w:t>s</w:t>
      </w:r>
      <w:r w:rsidRPr="008129EB">
        <w:t xml:space="preserve"> that only affect Project Operator or any group of companies of which it is a part; </w:t>
      </w:r>
    </w:p>
    <w:p w14:paraId="49649326" w14:textId="0D79C3E5" w:rsidR="00964912" w:rsidRPr="008129EB" w:rsidRDefault="2C388DF0" w:rsidP="0058045D">
      <w:pPr>
        <w:pStyle w:val="Heading4"/>
      </w:pPr>
      <w:r w:rsidRPr="008129EB">
        <w:t>failure by any person (other than the other party to this agreement) to perform an obligation, except whe</w:t>
      </w:r>
      <w:r w:rsidR="006A3B3C" w:rsidRPr="008129EB">
        <w:t>n</w:t>
      </w:r>
      <w:r w:rsidRPr="008129EB">
        <w:t xml:space="preserve"> such failure is caused by any event or circumstance that, if such event or circumstance had happened to Project Operator, </w:t>
      </w:r>
      <w:r w:rsidR="00004D61" w:rsidRPr="008129EB">
        <w:t xml:space="preserve">it </w:t>
      </w:r>
      <w:r w:rsidRPr="008129EB">
        <w:t>would have been a Project Force Majeure Event under this agreement;</w:t>
      </w:r>
      <w:bookmarkEnd w:id="4038"/>
    </w:p>
    <w:p w14:paraId="326DED06" w14:textId="5B510C50" w:rsidR="00964912" w:rsidRPr="008129EB" w:rsidRDefault="2C388DF0" w:rsidP="0058045D">
      <w:pPr>
        <w:pStyle w:val="Heading4"/>
      </w:pPr>
      <w:bookmarkStart w:id="4039" w:name="_Hlk103588210"/>
      <w:r w:rsidRPr="008129EB">
        <w:t>delay in obtaining any Authorisation required to be held by a party to perform its obligations under this agreement;</w:t>
      </w:r>
      <w:bookmarkEnd w:id="4039"/>
    </w:p>
    <w:p w14:paraId="2841F101" w14:textId="7CF67CD4" w:rsidR="00082472" w:rsidRPr="008129EB" w:rsidRDefault="00082472" w:rsidP="00B51880">
      <w:pPr>
        <w:pStyle w:val="Heading4"/>
      </w:pPr>
      <w:bookmarkStart w:id="4040" w:name="_Ref181802770"/>
      <w:r w:rsidRPr="008129EB">
        <w:t>any absence, failure, lack or excess of Input Resource</w:t>
      </w:r>
      <w:r w:rsidR="00050B48" w:rsidRPr="008129EB">
        <w:t xml:space="preserve"> attributable (in whole or in part) to any act or omission of Project Operator</w:t>
      </w:r>
      <w:r w:rsidR="00004D61" w:rsidRPr="008129EB">
        <w:t xml:space="preserve"> (other than </w:t>
      </w:r>
      <w:r w:rsidR="004818CA">
        <w:t xml:space="preserve">when caused by </w:t>
      </w:r>
      <w:r w:rsidR="00004D61" w:rsidRPr="008129EB">
        <w:t>extreme storms, floods, hurricanes, cyclones, tornados, typhoons, tsunamis,</w:t>
      </w:r>
      <w:r w:rsidR="00301AD7">
        <w:t xml:space="preserve"> bushfires,</w:t>
      </w:r>
      <w:r w:rsidR="00004D61" w:rsidRPr="008129EB">
        <w:t xml:space="preserve"> ice and ice storms</w:t>
      </w:r>
      <w:r w:rsidR="004818CA">
        <w:t xml:space="preserve">, but only to the extent that the requirements of clause </w:t>
      </w:r>
      <w:r w:rsidR="004818CA">
        <w:fldChar w:fldCharType="begin"/>
      </w:r>
      <w:r w:rsidR="004818CA">
        <w:instrText xml:space="preserve"> REF _Ref159334436 \w \h </w:instrText>
      </w:r>
      <w:r w:rsidR="004818CA">
        <w:fldChar w:fldCharType="separate"/>
      </w:r>
      <w:r w:rsidR="00131566">
        <w:t>19.1(a)</w:t>
      </w:r>
      <w:r w:rsidR="004818CA">
        <w:fldChar w:fldCharType="end"/>
      </w:r>
      <w:r w:rsidR="004818CA">
        <w:t xml:space="preserve"> are otherwise satisfied</w:t>
      </w:r>
      <w:r w:rsidR="00004D61" w:rsidRPr="008129EB">
        <w:t>);</w:t>
      </w:r>
      <w:bookmarkEnd w:id="4040"/>
    </w:p>
    <w:p w14:paraId="3E2ADF50" w14:textId="3BBB36E1" w:rsidR="007603B0" w:rsidRPr="008129EB" w:rsidRDefault="2C388DF0" w:rsidP="0058045D">
      <w:pPr>
        <w:pStyle w:val="Heading4"/>
      </w:pPr>
      <w:r w:rsidRPr="008129EB">
        <w:t xml:space="preserve">wet or inclement weather (other than </w:t>
      </w:r>
      <w:r w:rsidR="000E76D4">
        <w:t xml:space="preserve">when caused by </w:t>
      </w:r>
      <w:r w:rsidRPr="008129EB">
        <w:t>extreme storms, floods, hurricanes, cyclones, tornados, typhoons, tsunamis, ice and ice storms</w:t>
      </w:r>
      <w:r w:rsidR="004818CA">
        <w:t>, but only to the extent that the requirements of clause</w:t>
      </w:r>
      <w:r w:rsidR="002C2438">
        <w:t> </w:t>
      </w:r>
      <w:r w:rsidR="004818CA">
        <w:fldChar w:fldCharType="begin"/>
      </w:r>
      <w:r w:rsidR="004818CA">
        <w:instrText xml:space="preserve"> REF _Ref159334436 \w \h </w:instrText>
      </w:r>
      <w:r w:rsidR="004818CA">
        <w:fldChar w:fldCharType="separate"/>
      </w:r>
      <w:r w:rsidR="00131566">
        <w:t>19.1(a)</w:t>
      </w:r>
      <w:r w:rsidR="004818CA">
        <w:fldChar w:fldCharType="end"/>
      </w:r>
      <w:r w:rsidR="004818CA">
        <w:t xml:space="preserve"> are otherwise satisfied</w:t>
      </w:r>
      <w:r w:rsidRPr="008129EB">
        <w:t xml:space="preserve">); or </w:t>
      </w:r>
    </w:p>
    <w:p w14:paraId="0DC5DBA1" w14:textId="77777777" w:rsidR="00330056" w:rsidRPr="008129EB" w:rsidRDefault="2C388DF0" w:rsidP="0058045D">
      <w:pPr>
        <w:pStyle w:val="Heading4"/>
      </w:pPr>
      <w:r w:rsidRPr="008129EB">
        <w:t>a Connection Force Majeure Event.</w:t>
      </w:r>
    </w:p>
    <w:p w14:paraId="7A87619D" w14:textId="77777777" w:rsidR="007603B0" w:rsidRPr="008129EB" w:rsidRDefault="2C388DF0" w:rsidP="0058045D">
      <w:pPr>
        <w:pStyle w:val="Heading2"/>
      </w:pPr>
      <w:bookmarkStart w:id="4041" w:name="_Ref100131445"/>
      <w:bookmarkStart w:id="4042" w:name="_Toc156909142"/>
      <w:bookmarkStart w:id="4043" w:name="_Toc232683717"/>
      <w:bookmarkStart w:id="4044" w:name="_Ref_ContractCompanion_9kb9Ur3DG"/>
      <w:r w:rsidRPr="008129EB">
        <w:t>Definition of Connection Force Majeure Event</w:t>
      </w:r>
      <w:bookmarkEnd w:id="4041"/>
      <w:bookmarkEnd w:id="4042"/>
      <w:bookmarkEnd w:id="4043"/>
      <w:r w:rsidRPr="008129EB">
        <w:t xml:space="preserve"> </w:t>
      </w:r>
      <w:bookmarkEnd w:id="4044"/>
    </w:p>
    <w:p w14:paraId="76BF80E3" w14:textId="0B66FC3A" w:rsidR="00EB2993" w:rsidRPr="0064524E" w:rsidRDefault="007603B0" w:rsidP="0069502F">
      <w:pPr>
        <w:pStyle w:val="Heading3"/>
        <w:numPr>
          <w:ilvl w:val="0"/>
          <w:numId w:val="0"/>
        </w:numPr>
        <w:ind w:left="737"/>
      </w:pPr>
      <w:r w:rsidRPr="0064524E">
        <w:t>A “</w:t>
      </w:r>
      <w:r w:rsidRPr="0064524E">
        <w:rPr>
          <w:b/>
          <w:bCs/>
        </w:rPr>
        <w:t>Connection Force Majeure Event</w:t>
      </w:r>
      <w:r w:rsidRPr="0064524E">
        <w:t>” occurs</w:t>
      </w:r>
      <w:r w:rsidR="00065959" w:rsidRPr="0064524E">
        <w:t xml:space="preserve"> if</w:t>
      </w:r>
      <w:r w:rsidRPr="0064524E">
        <w:t xml:space="preserve"> </w:t>
      </w:r>
      <w:r w:rsidR="00A14B43" w:rsidRPr="0064524E">
        <w:t xml:space="preserve">there is a delay in the commissioning of the Project in accordance with the </w:t>
      </w:r>
      <w:r w:rsidR="005E0CD0" w:rsidRPr="0064524E">
        <w:t>NER</w:t>
      </w:r>
      <w:r w:rsidR="00EB2993" w:rsidRPr="0064524E">
        <w:t xml:space="preserve"> </w:t>
      </w:r>
      <w:r w:rsidR="00A14B43" w:rsidRPr="0064524E">
        <w:t xml:space="preserve">that, at the time when </w:t>
      </w:r>
      <w:r w:rsidR="002C2438" w:rsidRPr="0064524E">
        <w:t xml:space="preserve">one or more </w:t>
      </w:r>
      <w:r w:rsidR="00A14B43" w:rsidRPr="0064524E">
        <w:t xml:space="preserve">Project </w:t>
      </w:r>
      <w:r w:rsidR="002C2438" w:rsidRPr="0064524E">
        <w:t>Components are</w:t>
      </w:r>
      <w:r w:rsidR="00A14B43" w:rsidRPr="0064524E">
        <w:t xml:space="preserve"> ready to be or ha</w:t>
      </w:r>
      <w:r w:rsidR="002C2438" w:rsidRPr="0064524E">
        <w:t>ve</w:t>
      </w:r>
      <w:r w:rsidR="00A14B43" w:rsidRPr="0064524E">
        <w:t xml:space="preserve"> been energised, will prevent Project Operator from exporting </w:t>
      </w:r>
      <w:r w:rsidR="008D6038" w:rsidRPr="0064524E">
        <w:t xml:space="preserve">or importing </w:t>
      </w:r>
      <w:r w:rsidR="00A14B43" w:rsidRPr="0064524E">
        <w:t>a volume of electricity that is equal to or exceeds the Export Capacit</w:t>
      </w:r>
      <w:r w:rsidR="00EB2993" w:rsidRPr="0064524E">
        <w:t>y</w:t>
      </w:r>
      <w:r w:rsidR="00A82CB2" w:rsidRPr="0064524E">
        <w:t xml:space="preserve"> or Import Capacity (as applicable)</w:t>
      </w:r>
      <w:r w:rsidR="00D56DFB" w:rsidRPr="0064524E">
        <w:t>,</w:t>
      </w:r>
      <w:r w:rsidR="00EB2993" w:rsidRPr="0064524E">
        <w:t xml:space="preserve"> and:</w:t>
      </w:r>
    </w:p>
    <w:p w14:paraId="2C73DE91" w14:textId="77777777" w:rsidR="00EB2993" w:rsidRPr="0064524E" w:rsidRDefault="00EB2993" w:rsidP="00EB2993">
      <w:pPr>
        <w:pStyle w:val="Heading3"/>
      </w:pPr>
      <w:r w:rsidRPr="0064524E">
        <w:t>is not within the reasonable control of Project Operator;</w:t>
      </w:r>
    </w:p>
    <w:p w14:paraId="5DF3C789" w14:textId="77777777" w:rsidR="00EB2993" w:rsidRPr="0064524E" w:rsidRDefault="00EB2993" w:rsidP="00EB2993">
      <w:pPr>
        <w:pStyle w:val="Heading3"/>
      </w:pPr>
      <w:r w:rsidRPr="0064524E">
        <w:t>Project Operator could not have avoided through the exercise of reasonable care and compliance with its obligations under this agreement and Good Industry Practice; and</w:t>
      </w:r>
    </w:p>
    <w:p w14:paraId="2CBE56B6" w14:textId="22A3733C" w:rsidR="007603B0" w:rsidRPr="0064524E" w:rsidRDefault="00EB2993" w:rsidP="00EB2993">
      <w:pPr>
        <w:pStyle w:val="Heading3"/>
      </w:pPr>
      <w:r w:rsidRPr="0064524E">
        <w:t xml:space="preserve">solely relates to the connection of </w:t>
      </w:r>
      <w:r w:rsidR="002C2438" w:rsidRPr="0064524E">
        <w:t xml:space="preserve">one or more </w:t>
      </w:r>
      <w:r w:rsidRPr="0064524E">
        <w:t xml:space="preserve">Project </w:t>
      </w:r>
      <w:r w:rsidR="002C2438" w:rsidRPr="0064524E">
        <w:t xml:space="preserve">Components </w:t>
      </w:r>
      <w:r w:rsidRPr="0064524E">
        <w:t xml:space="preserve">to the Network and/or </w:t>
      </w:r>
      <w:r w:rsidR="00EB1960" w:rsidRPr="0064524E">
        <w:t>the</w:t>
      </w:r>
      <w:r w:rsidR="008E49F3" w:rsidRPr="0064524E">
        <w:t xml:space="preserve"> </w:t>
      </w:r>
      <w:r w:rsidRPr="0064524E">
        <w:t xml:space="preserve">commissioning of </w:t>
      </w:r>
      <w:r w:rsidR="002C2438" w:rsidRPr="0064524E">
        <w:t xml:space="preserve">one or more </w:t>
      </w:r>
      <w:r w:rsidRPr="0064524E">
        <w:t xml:space="preserve">Project </w:t>
      </w:r>
      <w:r w:rsidR="002C2438" w:rsidRPr="00106AE8">
        <w:t xml:space="preserve">Components </w:t>
      </w:r>
      <w:r w:rsidRPr="0064524E">
        <w:t>in accordance with the NER, and not to the construction of the Project.</w:t>
      </w:r>
      <w:r w:rsidR="00746863" w:rsidRPr="0064524E">
        <w:t xml:space="preserve"> </w:t>
      </w:r>
    </w:p>
    <w:p w14:paraId="3A51DF96" w14:textId="77777777" w:rsidR="00964912" w:rsidRPr="008129EB" w:rsidRDefault="2C388DF0" w:rsidP="00784A33">
      <w:pPr>
        <w:pStyle w:val="Heading2"/>
        <w:keepLines/>
      </w:pPr>
      <w:bookmarkStart w:id="4045" w:name="_Toc171430653"/>
      <w:bookmarkStart w:id="4046" w:name="_Toc171584358"/>
      <w:bookmarkStart w:id="4047" w:name="_Ref101362724"/>
      <w:bookmarkStart w:id="4048" w:name="_Toc232683718"/>
      <w:bookmarkEnd w:id="4045"/>
      <w:bookmarkEnd w:id="4046"/>
      <w:r w:rsidRPr="008129EB">
        <w:t>Notification of Force Majeure Event</w:t>
      </w:r>
      <w:bookmarkEnd w:id="4047"/>
      <w:bookmarkEnd w:id="4048"/>
      <w:r w:rsidRPr="008129EB">
        <w:t xml:space="preserve"> </w:t>
      </w:r>
    </w:p>
    <w:p w14:paraId="71FB5C0D" w14:textId="31561715" w:rsidR="00B1478A" w:rsidRPr="008129EB" w:rsidRDefault="73E595EF" w:rsidP="00784A33">
      <w:pPr>
        <w:pStyle w:val="Heading3"/>
        <w:keepNext/>
        <w:keepLines/>
        <w:numPr>
          <w:ilvl w:val="0"/>
          <w:numId w:val="0"/>
        </w:numPr>
        <w:ind w:left="737"/>
      </w:pPr>
      <w:bookmarkStart w:id="4049" w:name="_Ref101363291"/>
      <w:r w:rsidRPr="008129EB">
        <w:t xml:space="preserve">If Project Operator reasonably believes that the performance of the obligations of Project Operator or the operation of the Project are </w:t>
      </w:r>
      <w:r w:rsidR="00004D61" w:rsidRPr="008129EB">
        <w:t xml:space="preserve">or will be </w:t>
      </w:r>
      <w:r w:rsidRPr="008129EB">
        <w:t xml:space="preserve">adversely affected by a Force Majeure Event, then Project Operator must: </w:t>
      </w:r>
    </w:p>
    <w:p w14:paraId="53074167" w14:textId="7388927F" w:rsidR="00985065" w:rsidRPr="008129EB" w:rsidRDefault="73E595EF" w:rsidP="00784A33">
      <w:pPr>
        <w:pStyle w:val="Heading3"/>
        <w:keepNext/>
        <w:keepLines/>
      </w:pPr>
      <w:bookmarkStart w:id="4050" w:name="_Ref104315188"/>
      <w:r w:rsidRPr="008129EB">
        <w:t>notify the Commonwealth of the occurrence of the Force Majeure Event as soon as reasonably practicable (and, in any case, no later than 20</w:t>
      </w:r>
      <w:r w:rsidR="002C2438">
        <w:t> </w:t>
      </w:r>
      <w:r w:rsidRPr="008129EB">
        <w:t>Business Days after becoming aware of the commencement of the Force Majeure Event) giving reasonable details of:</w:t>
      </w:r>
      <w:bookmarkEnd w:id="4050"/>
    </w:p>
    <w:p w14:paraId="5864EECC" w14:textId="77777777" w:rsidR="00985065" w:rsidRPr="008129EB" w:rsidRDefault="2C388DF0" w:rsidP="0058045D">
      <w:pPr>
        <w:pStyle w:val="Heading4"/>
      </w:pPr>
      <w:r w:rsidRPr="008129EB">
        <w:t>the circumstances constituting the Force Majeure Event;</w:t>
      </w:r>
    </w:p>
    <w:p w14:paraId="3329F4E8" w14:textId="53AF61C7" w:rsidR="00985065" w:rsidRPr="008129EB" w:rsidRDefault="2C388DF0" w:rsidP="0058045D">
      <w:pPr>
        <w:pStyle w:val="Heading4"/>
      </w:pPr>
      <w:r w:rsidRPr="008129EB">
        <w:t xml:space="preserve">the </w:t>
      </w:r>
      <w:r w:rsidR="00030510">
        <w:t>expected consequences</w:t>
      </w:r>
      <w:r w:rsidR="00030510" w:rsidRPr="008129EB">
        <w:t xml:space="preserve"> </w:t>
      </w:r>
      <w:r w:rsidRPr="008129EB">
        <w:t xml:space="preserve">of the Force Majeure Event; </w:t>
      </w:r>
    </w:p>
    <w:p w14:paraId="6BA5383A" w14:textId="0A4701F0" w:rsidR="00142B5F" w:rsidRPr="008129EB" w:rsidRDefault="2C388DF0" w:rsidP="0058045D">
      <w:pPr>
        <w:pStyle w:val="Heading4"/>
      </w:pPr>
      <w:r w:rsidRPr="008129EB">
        <w:t xml:space="preserve">if known, the likely duration of those circumstances and </w:t>
      </w:r>
      <w:r w:rsidR="00030510">
        <w:t>the consequences</w:t>
      </w:r>
      <w:r w:rsidRPr="008129EB">
        <w:t xml:space="preserve">; </w:t>
      </w:r>
      <w:bookmarkStart w:id="4051" w:name="_Ref159335540"/>
      <w:r w:rsidRPr="008129EB">
        <w:t>and</w:t>
      </w:r>
      <w:bookmarkEnd w:id="4051"/>
    </w:p>
    <w:p w14:paraId="3C6B0201" w14:textId="68D0F916" w:rsidR="00B1478A" w:rsidRPr="008129EB" w:rsidRDefault="2C388DF0" w:rsidP="0058045D">
      <w:pPr>
        <w:pStyle w:val="Heading4"/>
      </w:pPr>
      <w:r w:rsidRPr="008129EB">
        <w:t xml:space="preserve">the actions being taken to mitigate the </w:t>
      </w:r>
      <w:r w:rsidR="00030510">
        <w:t xml:space="preserve">consequences of the </w:t>
      </w:r>
      <w:r w:rsidRPr="008129EB">
        <w:t xml:space="preserve">Force Majeure Event; and </w:t>
      </w:r>
    </w:p>
    <w:p w14:paraId="7038C0CB" w14:textId="61220437" w:rsidR="00BA23AA" w:rsidRPr="008129EB" w:rsidRDefault="73E595EF" w:rsidP="0058045D">
      <w:pPr>
        <w:pStyle w:val="Heading3"/>
      </w:pPr>
      <w:r w:rsidRPr="008129EB">
        <w:t>provide an update to the Commonwealth every two</w:t>
      </w:r>
      <w:r w:rsidR="002654BF">
        <w:t xml:space="preserve"> (2)</w:t>
      </w:r>
      <w:r w:rsidRPr="008129EB">
        <w:t xml:space="preserve"> weeks, or </w:t>
      </w:r>
      <w:r w:rsidR="00030510">
        <w:t xml:space="preserve">with </w:t>
      </w:r>
      <w:r w:rsidRPr="008129EB">
        <w:t xml:space="preserve">such other frequency as is requested by the Commonwealth, on the </w:t>
      </w:r>
      <w:r w:rsidR="00030510" w:rsidRPr="00686308">
        <w:t xml:space="preserve">consequences </w:t>
      </w:r>
      <w:r w:rsidRPr="00686308">
        <w:t>of, and the actions being taken to mitigate</w:t>
      </w:r>
      <w:r w:rsidR="00B11999" w:rsidRPr="00686308">
        <w:t xml:space="preserve"> the consequences of</w:t>
      </w:r>
      <w:r w:rsidRPr="00686308">
        <w:t>, the</w:t>
      </w:r>
      <w:r w:rsidRPr="008129EB">
        <w:t xml:space="preserve"> Force Majeure Event</w:t>
      </w:r>
      <w:bookmarkEnd w:id="4049"/>
      <w:r w:rsidRPr="008129EB">
        <w:t>.</w:t>
      </w:r>
    </w:p>
    <w:p w14:paraId="4C49232E" w14:textId="77777777" w:rsidR="00964912" w:rsidRPr="008129EB" w:rsidRDefault="2C388DF0" w:rsidP="0058045D">
      <w:pPr>
        <w:pStyle w:val="Heading2"/>
      </w:pPr>
      <w:bookmarkStart w:id="4052" w:name="_Toc106290413"/>
      <w:bookmarkStart w:id="4053" w:name="_Toc106290414"/>
      <w:bookmarkStart w:id="4054" w:name="_Toc106290415"/>
      <w:bookmarkStart w:id="4055" w:name="_Toc106290416"/>
      <w:bookmarkStart w:id="4056" w:name="_Toc106290417"/>
      <w:bookmarkStart w:id="4057" w:name="_Toc106290418"/>
      <w:bookmarkStart w:id="4058" w:name="_Toc106290419"/>
      <w:bookmarkStart w:id="4059" w:name="_Toc114579800"/>
      <w:bookmarkStart w:id="4060" w:name="_Toc114579976"/>
      <w:bookmarkStart w:id="4061" w:name="_Toc114580738"/>
      <w:bookmarkStart w:id="4062" w:name="_Toc114579801"/>
      <w:bookmarkStart w:id="4063" w:name="_Toc114579977"/>
      <w:bookmarkStart w:id="4064" w:name="_Toc114580739"/>
      <w:bookmarkStart w:id="4065" w:name="_Toc106290421"/>
      <w:bookmarkStart w:id="4066" w:name="_Toc106290422"/>
      <w:bookmarkStart w:id="4067" w:name="_Ref101362569"/>
      <w:bookmarkStart w:id="4068" w:name="_Ref117153304"/>
      <w:bookmarkStart w:id="4069" w:name="_Ref117153312"/>
      <w:bookmarkStart w:id="4070" w:name="_Toc232683719"/>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r w:rsidRPr="008129EB">
        <w:t xml:space="preserve">Suspension </w:t>
      </w:r>
      <w:bookmarkEnd w:id="4067"/>
      <w:r w:rsidRPr="008129EB">
        <w:t>of obligations</w:t>
      </w:r>
      <w:bookmarkEnd w:id="4068"/>
      <w:bookmarkEnd w:id="4069"/>
      <w:bookmarkEnd w:id="4070"/>
    </w:p>
    <w:p w14:paraId="2D94DE11" w14:textId="77777777" w:rsidR="004C4A4A" w:rsidRPr="008129EB" w:rsidRDefault="00552C3B" w:rsidP="006314C8">
      <w:pPr>
        <w:pStyle w:val="Indent2"/>
        <w:keepNext/>
      </w:pPr>
      <w:r w:rsidRPr="008129EB">
        <w:t>If</w:t>
      </w:r>
      <w:r w:rsidR="004C4A4A" w:rsidRPr="008129EB">
        <w:t>:</w:t>
      </w:r>
      <w:r w:rsidRPr="008129EB">
        <w:t xml:space="preserve"> </w:t>
      </w:r>
    </w:p>
    <w:p w14:paraId="422C68E5" w14:textId="5C43D50E" w:rsidR="004C4A4A" w:rsidRPr="008129EB" w:rsidRDefault="00552C3B" w:rsidP="004C4A4A">
      <w:pPr>
        <w:pStyle w:val="Heading3"/>
      </w:pPr>
      <w:r w:rsidRPr="008129EB">
        <w:t xml:space="preserve">a Project Force Majeure Event occurs </w:t>
      </w:r>
      <w:r w:rsidR="00F92926" w:rsidRPr="008129EB">
        <w:t>on or after the Commercial Operations Date</w:t>
      </w:r>
      <w:r w:rsidR="004C4A4A" w:rsidRPr="008129EB">
        <w:t>;</w:t>
      </w:r>
      <w:r w:rsidR="00F92926" w:rsidRPr="008129EB">
        <w:t xml:space="preserve"> </w:t>
      </w:r>
    </w:p>
    <w:p w14:paraId="2A985A19" w14:textId="76174B26" w:rsidR="004C4A4A" w:rsidRPr="008129EB" w:rsidRDefault="00411B14" w:rsidP="004C4A4A">
      <w:pPr>
        <w:pStyle w:val="Heading3"/>
      </w:pPr>
      <w:r w:rsidRPr="008129EB">
        <w:t>Project Operator</w:t>
      </w:r>
      <w:r w:rsidR="00552C3B" w:rsidRPr="008129EB">
        <w:t xml:space="preserve"> notifies </w:t>
      </w:r>
      <w:r w:rsidR="00BE77D6" w:rsidRPr="008129EB">
        <w:t>the Commonwealth</w:t>
      </w:r>
      <w:r w:rsidR="00552C3B" w:rsidRPr="008129EB">
        <w:t xml:space="preserve"> of its occurrence in accordance with clause </w:t>
      </w:r>
      <w:r w:rsidR="00552C3B" w:rsidRPr="008129EB">
        <w:fldChar w:fldCharType="begin"/>
      </w:r>
      <w:r w:rsidR="00552C3B" w:rsidRPr="008129EB">
        <w:instrText xml:space="preserve"> REF _Ref101362724 \n \h </w:instrText>
      </w:r>
      <w:r w:rsidR="00552C3B" w:rsidRPr="008129EB">
        <w:fldChar w:fldCharType="separate"/>
      </w:r>
      <w:r w:rsidR="00131566">
        <w:t>19.3</w:t>
      </w:r>
      <w:r w:rsidR="00552C3B" w:rsidRPr="008129EB">
        <w:fldChar w:fldCharType="end"/>
      </w:r>
      <w:r w:rsidR="00552C3B" w:rsidRPr="008129EB">
        <w:t xml:space="preserve"> (“</w:t>
      </w:r>
      <w:r w:rsidR="00552C3B" w:rsidRPr="008129EB">
        <w:fldChar w:fldCharType="begin"/>
      </w:r>
      <w:r w:rsidR="00552C3B" w:rsidRPr="008129EB">
        <w:instrText xml:space="preserve"> REF _Ref101362724 \h </w:instrText>
      </w:r>
      <w:r w:rsidR="00552C3B" w:rsidRPr="008129EB">
        <w:fldChar w:fldCharType="separate"/>
      </w:r>
      <w:r w:rsidR="00131566" w:rsidRPr="008129EB">
        <w:t>Notification of Force Majeure Event</w:t>
      </w:r>
      <w:r w:rsidR="00552C3B" w:rsidRPr="008129EB">
        <w:fldChar w:fldCharType="end"/>
      </w:r>
      <w:r w:rsidR="00552C3B" w:rsidRPr="008129EB">
        <w:t>”)</w:t>
      </w:r>
      <w:r w:rsidR="004C4A4A" w:rsidRPr="008129EB">
        <w:t>; and</w:t>
      </w:r>
    </w:p>
    <w:p w14:paraId="7D4E4B76" w14:textId="4FDD8A7B" w:rsidR="004C4A4A" w:rsidRPr="008129EB" w:rsidRDefault="004C4A4A" w:rsidP="004C4A4A">
      <w:pPr>
        <w:pStyle w:val="Heading3"/>
      </w:pPr>
      <w:r w:rsidRPr="008129EB">
        <w:t xml:space="preserve">Project Operator implements the corrective actions proposed in the notice given pursuant to clause </w:t>
      </w:r>
      <w:r w:rsidRPr="008129EB">
        <w:fldChar w:fldCharType="begin"/>
      </w:r>
      <w:r w:rsidRPr="008129EB">
        <w:instrText xml:space="preserve"> REF _Ref101362724 \n \h </w:instrText>
      </w:r>
      <w:r w:rsidRPr="008129EB">
        <w:fldChar w:fldCharType="separate"/>
      </w:r>
      <w:r w:rsidR="00131566">
        <w:t>19.3</w:t>
      </w:r>
      <w:r w:rsidRPr="008129EB">
        <w:fldChar w:fldCharType="end"/>
      </w:r>
      <w:r w:rsidR="00827DC9" w:rsidRPr="008129EB">
        <w:t xml:space="preserve"> (“</w:t>
      </w:r>
      <w:r w:rsidR="00827DC9" w:rsidRPr="008129EB">
        <w:fldChar w:fldCharType="begin"/>
      </w:r>
      <w:r w:rsidR="00827DC9" w:rsidRPr="008129EB">
        <w:instrText xml:space="preserve"> REF _Ref101362724 \h </w:instrText>
      </w:r>
      <w:r w:rsidR="00827DC9" w:rsidRPr="008129EB">
        <w:fldChar w:fldCharType="separate"/>
      </w:r>
      <w:r w:rsidR="00131566" w:rsidRPr="008129EB">
        <w:t>Notification of Force Majeure Event</w:t>
      </w:r>
      <w:r w:rsidR="00827DC9" w:rsidRPr="008129EB">
        <w:fldChar w:fldCharType="end"/>
      </w:r>
      <w:r w:rsidR="00827DC9" w:rsidRPr="008129EB">
        <w:t>”)</w:t>
      </w:r>
      <w:r w:rsidRPr="008129EB">
        <w:t xml:space="preserve"> and complies with clause </w:t>
      </w:r>
      <w:r w:rsidRPr="008129EB">
        <w:fldChar w:fldCharType="begin"/>
      </w:r>
      <w:r w:rsidRPr="008129EB">
        <w:instrText xml:space="preserve"> REF _Ref106197426 \r \h </w:instrText>
      </w:r>
      <w:r w:rsidRPr="008129EB">
        <w:fldChar w:fldCharType="separate"/>
      </w:r>
      <w:r w:rsidR="00131566">
        <w:t>19.7</w:t>
      </w:r>
      <w:r w:rsidRPr="008129EB">
        <w:fldChar w:fldCharType="end"/>
      </w:r>
      <w:r w:rsidR="00827DC9" w:rsidRPr="008129EB">
        <w:t xml:space="preserve"> (“</w:t>
      </w:r>
      <w:r w:rsidR="00827DC9" w:rsidRPr="008129EB">
        <w:fldChar w:fldCharType="begin"/>
      </w:r>
      <w:r w:rsidR="00827DC9" w:rsidRPr="008129EB">
        <w:instrText xml:space="preserve"> REF _Ref106197426 \h </w:instrText>
      </w:r>
      <w:r w:rsidR="00827DC9" w:rsidRPr="008129EB">
        <w:fldChar w:fldCharType="separate"/>
      </w:r>
      <w:r w:rsidR="00131566" w:rsidRPr="008129EB">
        <w:t>Mitigation of Force Majeure Event</w:t>
      </w:r>
      <w:r w:rsidR="00827DC9" w:rsidRPr="008129EB">
        <w:fldChar w:fldCharType="end"/>
      </w:r>
      <w:r w:rsidR="00827DC9" w:rsidRPr="008129EB">
        <w:t>”)</w:t>
      </w:r>
      <w:r w:rsidR="00552C3B" w:rsidRPr="008129EB">
        <w:t xml:space="preserve">, </w:t>
      </w:r>
    </w:p>
    <w:p w14:paraId="46F59BB3" w14:textId="15AF95B7" w:rsidR="00632022" w:rsidRDefault="00030510" w:rsidP="004C4A4A">
      <w:pPr>
        <w:pStyle w:val="Heading3"/>
        <w:numPr>
          <w:ilvl w:val="0"/>
          <w:numId w:val="0"/>
        </w:numPr>
        <w:ind w:left="737"/>
      </w:pPr>
      <w:r>
        <w:t>t</w:t>
      </w:r>
      <w:r w:rsidR="00552C3B" w:rsidRPr="008129EB">
        <w:t>hen</w:t>
      </w:r>
      <w:r w:rsidR="00632022">
        <w:t xml:space="preserve">, subject to clause </w:t>
      </w:r>
      <w:r w:rsidR="00632022">
        <w:fldChar w:fldCharType="begin"/>
      </w:r>
      <w:r w:rsidR="00632022">
        <w:instrText xml:space="preserve"> REF _Ref204785862 \n \h </w:instrText>
      </w:r>
      <w:r w:rsidR="00632022">
        <w:fldChar w:fldCharType="separate"/>
      </w:r>
      <w:r w:rsidR="00131566">
        <w:t>19.5</w:t>
      </w:r>
      <w:r w:rsidR="00632022">
        <w:fldChar w:fldCharType="end"/>
      </w:r>
      <w:r w:rsidR="00632022">
        <w:t xml:space="preserve"> (“</w:t>
      </w:r>
      <w:r w:rsidR="00632022">
        <w:fldChar w:fldCharType="begin"/>
      </w:r>
      <w:r w:rsidR="00632022">
        <w:instrText xml:space="preserve"> REF _Ref204785871 \h </w:instrText>
      </w:r>
      <w:r w:rsidR="00632022">
        <w:fldChar w:fldCharType="separate"/>
      </w:r>
      <w:r w:rsidR="00131566" w:rsidRPr="008129EB">
        <w:t>Accrued rights and obligations</w:t>
      </w:r>
      <w:r w:rsidR="00632022">
        <w:fldChar w:fldCharType="end"/>
      </w:r>
      <w:r w:rsidR="00632022">
        <w:t>”),</w:t>
      </w:r>
      <w:r w:rsidR="00552C3B" w:rsidRPr="008129EB">
        <w:t xml:space="preserve"> </w:t>
      </w:r>
      <w:bookmarkStart w:id="4071" w:name="_Ref105677980"/>
      <w:r w:rsidR="00552C3B" w:rsidRPr="008129EB">
        <w:t>t</w:t>
      </w:r>
      <w:r w:rsidR="00964912" w:rsidRPr="008129EB">
        <w:t xml:space="preserve">he rights and obligations of </w:t>
      </w:r>
      <w:r w:rsidR="00411B14" w:rsidRPr="008129EB">
        <w:t>Project Operator</w:t>
      </w:r>
      <w:r w:rsidR="00964912" w:rsidRPr="008129EB">
        <w:t xml:space="preserve"> under this agreement (other than </w:t>
      </w:r>
      <w:r w:rsidR="00D5359F" w:rsidRPr="008129EB">
        <w:t xml:space="preserve">rights and </w:t>
      </w:r>
      <w:r w:rsidR="00964912" w:rsidRPr="008129EB">
        <w:t xml:space="preserve">obligations to pay </w:t>
      </w:r>
      <w:r w:rsidR="00D5359F" w:rsidRPr="008129EB">
        <w:t xml:space="preserve">or receive </w:t>
      </w:r>
      <w:r w:rsidR="00964912" w:rsidRPr="008129EB">
        <w:t xml:space="preserve">any amounts of money accrued or due and payable or </w:t>
      </w:r>
      <w:r w:rsidR="006A3B3C" w:rsidRPr="008129EB">
        <w:t xml:space="preserve">that </w:t>
      </w:r>
      <w:r w:rsidR="00964912" w:rsidRPr="008129EB">
        <w:t>will become due and payable under this agreement) will be suspended</w:t>
      </w:r>
      <w:r w:rsidR="00632022">
        <w:t>:</w:t>
      </w:r>
      <w:r w:rsidR="00964912" w:rsidRPr="008129EB">
        <w:t xml:space="preserve"> </w:t>
      </w:r>
    </w:p>
    <w:p w14:paraId="3F36491E" w14:textId="423E55C4" w:rsidR="00632022" w:rsidRDefault="00964912" w:rsidP="00632022">
      <w:pPr>
        <w:pStyle w:val="Heading3"/>
      </w:pPr>
      <w:r w:rsidRPr="008129EB">
        <w:t xml:space="preserve">to the extent </w:t>
      </w:r>
      <w:r w:rsidR="00632022">
        <w:t xml:space="preserve">that </w:t>
      </w:r>
      <w:r w:rsidRPr="008129EB">
        <w:t xml:space="preserve">the ability of </w:t>
      </w:r>
      <w:r w:rsidR="00411B14" w:rsidRPr="008129EB">
        <w:t>Project Operator</w:t>
      </w:r>
      <w:r w:rsidRPr="008129EB">
        <w:t xml:space="preserve"> to </w:t>
      </w:r>
      <w:r w:rsidR="00D52511" w:rsidRPr="008129EB">
        <w:t xml:space="preserve">exercise such rights or </w:t>
      </w:r>
      <w:r w:rsidRPr="008129EB">
        <w:t xml:space="preserve">perform </w:t>
      </w:r>
      <w:r w:rsidR="00CF02FC" w:rsidRPr="008129EB">
        <w:t xml:space="preserve">such </w:t>
      </w:r>
      <w:r w:rsidRPr="008129EB">
        <w:t xml:space="preserve">obligations </w:t>
      </w:r>
      <w:r w:rsidR="00725DFD" w:rsidRPr="008129EB">
        <w:t xml:space="preserve">is </w:t>
      </w:r>
      <w:r w:rsidR="00142B5F" w:rsidRPr="008129EB">
        <w:t xml:space="preserve">exclusively </w:t>
      </w:r>
      <w:r w:rsidR="003960DE" w:rsidRPr="008129EB">
        <w:t xml:space="preserve">adversely </w:t>
      </w:r>
      <w:r w:rsidRPr="008129EB">
        <w:t>affected by the Project Force Majeure Event</w:t>
      </w:r>
      <w:r w:rsidR="00632022">
        <w:t>;</w:t>
      </w:r>
      <w:r w:rsidR="00142B5F" w:rsidRPr="008129EB">
        <w:t xml:space="preserve"> </w:t>
      </w:r>
      <w:r w:rsidR="00632022">
        <w:t>but</w:t>
      </w:r>
    </w:p>
    <w:p w14:paraId="2CD78A3B" w14:textId="5B58B3EA" w:rsidR="00903537" w:rsidRPr="008129EB" w:rsidRDefault="00142B5F" w:rsidP="00632022">
      <w:pPr>
        <w:pStyle w:val="Heading3"/>
      </w:pPr>
      <w:r w:rsidRPr="008129EB">
        <w:t>not including any concurrent impediments to performance caused by any other events</w:t>
      </w:r>
      <w:r w:rsidR="004A125D" w:rsidRPr="008129EB">
        <w:t xml:space="preserve"> (</w:t>
      </w:r>
      <w:r w:rsidR="00B9288A" w:rsidRPr="008129EB">
        <w:t>“</w:t>
      </w:r>
      <w:r w:rsidR="004A125D" w:rsidRPr="008129EB">
        <w:rPr>
          <w:b/>
          <w:bCs/>
        </w:rPr>
        <w:t>Concurrent Delay</w:t>
      </w:r>
      <w:r w:rsidR="00B9288A" w:rsidRPr="008129EB">
        <w:t>”</w:t>
      </w:r>
      <w:r w:rsidR="004A125D" w:rsidRPr="008129EB">
        <w:t xml:space="preserve">) unless the Commonwealth determines </w:t>
      </w:r>
      <w:r w:rsidR="00D52511" w:rsidRPr="008129EB">
        <w:t xml:space="preserve">(in its absolute discretion) </w:t>
      </w:r>
      <w:r w:rsidR="004A125D" w:rsidRPr="008129EB">
        <w:t xml:space="preserve">and advises Project Operator </w:t>
      </w:r>
      <w:r w:rsidR="00632022">
        <w:t xml:space="preserve">in writing </w:t>
      </w:r>
      <w:r w:rsidR="004A125D" w:rsidRPr="008129EB">
        <w:t xml:space="preserve">that it will allow the suspension of the rights and obligations of Project Operator under this agreement, in whole or in part, despite </w:t>
      </w:r>
      <w:r w:rsidR="00F7538D" w:rsidRPr="008129EB">
        <w:t>t</w:t>
      </w:r>
      <w:r w:rsidR="004A125D" w:rsidRPr="008129EB">
        <w:t>he Concurrent Delay</w:t>
      </w:r>
      <w:r w:rsidR="00903537" w:rsidRPr="008129EB">
        <w:t>.</w:t>
      </w:r>
    </w:p>
    <w:p w14:paraId="63DED033" w14:textId="77777777" w:rsidR="00964912" w:rsidRPr="008129EB" w:rsidRDefault="2C388DF0" w:rsidP="0058045D">
      <w:pPr>
        <w:pStyle w:val="Heading2"/>
      </w:pPr>
      <w:bookmarkStart w:id="4072" w:name="_Toc106290424"/>
      <w:bookmarkStart w:id="4073" w:name="_Ref204785862"/>
      <w:bookmarkStart w:id="4074" w:name="_Ref204785871"/>
      <w:bookmarkStart w:id="4075" w:name="_Toc232683720"/>
      <w:bookmarkEnd w:id="4071"/>
      <w:bookmarkEnd w:id="4072"/>
      <w:r w:rsidRPr="008129EB">
        <w:t>Accrued rights and obligations</w:t>
      </w:r>
      <w:bookmarkEnd w:id="4073"/>
      <w:bookmarkEnd w:id="4074"/>
      <w:bookmarkEnd w:id="4075"/>
    </w:p>
    <w:p w14:paraId="75E61B67" w14:textId="17E506AC" w:rsidR="00964912" w:rsidRPr="008129EB" w:rsidRDefault="00CF02FC" w:rsidP="00784A33">
      <w:pPr>
        <w:pStyle w:val="Indent2"/>
        <w:keepNext/>
        <w:keepLines/>
      </w:pPr>
      <w:r w:rsidRPr="008129EB">
        <w:t>Any s</w:t>
      </w:r>
      <w:r w:rsidR="00964912" w:rsidRPr="008129EB">
        <w:t>uspension of</w:t>
      </w:r>
      <w:r w:rsidR="00D52511" w:rsidRPr="008129EB">
        <w:t xml:space="preserve"> rights or</w:t>
      </w:r>
      <w:r w:rsidR="00964912" w:rsidRPr="008129EB">
        <w:t xml:space="preserve"> obligations pursuant to clause </w:t>
      </w:r>
      <w:r w:rsidR="00532F4E" w:rsidRPr="008129EB">
        <w:fldChar w:fldCharType="begin"/>
      </w:r>
      <w:r w:rsidR="00532F4E" w:rsidRPr="008129EB">
        <w:instrText xml:space="preserve"> REF _Ref101362569 \w \h </w:instrText>
      </w:r>
      <w:r w:rsidR="00532F4E" w:rsidRPr="008129EB">
        <w:fldChar w:fldCharType="separate"/>
      </w:r>
      <w:r w:rsidR="00131566">
        <w:t>19.4</w:t>
      </w:r>
      <w:r w:rsidR="00532F4E" w:rsidRPr="008129EB">
        <w:fldChar w:fldCharType="end"/>
      </w:r>
      <w:r w:rsidR="00532F4E" w:rsidRPr="008129EB">
        <w:t xml:space="preserve"> (“</w:t>
      </w:r>
      <w:r w:rsidR="00C019A0" w:rsidRPr="008129EB">
        <w:fldChar w:fldCharType="begin"/>
      </w:r>
      <w:r w:rsidR="00C019A0" w:rsidRPr="008129EB">
        <w:instrText xml:space="preserve"> REF _Ref117153312 \h </w:instrText>
      </w:r>
      <w:r w:rsidR="00C019A0" w:rsidRPr="008129EB">
        <w:fldChar w:fldCharType="separate"/>
      </w:r>
      <w:r w:rsidR="00131566" w:rsidRPr="008129EB">
        <w:t>Suspension of obligations</w:t>
      </w:r>
      <w:r w:rsidR="00C019A0" w:rsidRPr="008129EB">
        <w:fldChar w:fldCharType="end"/>
      </w:r>
      <w:r w:rsidR="00532F4E" w:rsidRPr="008129EB">
        <w:t>”)</w:t>
      </w:r>
      <w:r w:rsidR="00964912" w:rsidRPr="008129EB">
        <w:t xml:space="preserve"> will not affect any rights or obligations </w:t>
      </w:r>
      <w:r w:rsidR="006A3B3C" w:rsidRPr="008129EB">
        <w:t xml:space="preserve">that </w:t>
      </w:r>
      <w:r w:rsidR="00964912" w:rsidRPr="008129EB">
        <w:t xml:space="preserve">may have accrued prior to the suspension or, if the Project Force Majeure Event affects only some obligations, any other rights or obligations of </w:t>
      </w:r>
      <w:r w:rsidR="00411B14" w:rsidRPr="008129EB">
        <w:t>Project Operator</w:t>
      </w:r>
      <w:r w:rsidR="00964912" w:rsidRPr="008129EB">
        <w:t>.</w:t>
      </w:r>
    </w:p>
    <w:p w14:paraId="17B62752" w14:textId="77777777" w:rsidR="00964912" w:rsidRPr="008129EB" w:rsidRDefault="2C388DF0" w:rsidP="0058045D">
      <w:pPr>
        <w:pStyle w:val="Heading2"/>
      </w:pPr>
      <w:bookmarkStart w:id="4076" w:name="_Toc159345885"/>
      <w:bookmarkStart w:id="4077" w:name="_Toc159412068"/>
      <w:bookmarkStart w:id="4078" w:name="_Toc232683721"/>
      <w:r w:rsidRPr="008129EB">
        <w:t>Extension of time</w:t>
      </w:r>
      <w:bookmarkEnd w:id="4076"/>
      <w:bookmarkEnd w:id="4077"/>
      <w:bookmarkEnd w:id="4078"/>
    </w:p>
    <w:p w14:paraId="3A945646" w14:textId="77777777" w:rsidR="004C4A4A" w:rsidRPr="008129EB" w:rsidRDefault="003226E2" w:rsidP="00964912">
      <w:pPr>
        <w:pStyle w:val="Indent2"/>
      </w:pPr>
      <w:r w:rsidRPr="008129EB">
        <w:t>If</w:t>
      </w:r>
      <w:r w:rsidR="004C4A4A" w:rsidRPr="008129EB">
        <w:t>:</w:t>
      </w:r>
      <w:r w:rsidRPr="008129EB">
        <w:t xml:space="preserve"> </w:t>
      </w:r>
    </w:p>
    <w:p w14:paraId="11BEF885" w14:textId="0D66223E" w:rsidR="004C4A4A" w:rsidRPr="008129EB" w:rsidRDefault="003226E2" w:rsidP="004C4A4A">
      <w:pPr>
        <w:pStyle w:val="Heading3"/>
      </w:pPr>
      <w:r w:rsidRPr="008129EB">
        <w:t>a Project Force Majeure Event occurs on or after the Commercial Operations Date</w:t>
      </w:r>
      <w:r w:rsidR="004C4A4A" w:rsidRPr="008129EB">
        <w:t>;</w:t>
      </w:r>
      <w:r w:rsidRPr="008129EB">
        <w:t xml:space="preserve"> </w:t>
      </w:r>
    </w:p>
    <w:p w14:paraId="53BB2E01" w14:textId="0F269C5C" w:rsidR="004C4A4A" w:rsidRPr="008129EB" w:rsidRDefault="003226E2" w:rsidP="004C4A4A">
      <w:pPr>
        <w:pStyle w:val="Heading3"/>
      </w:pPr>
      <w:r w:rsidRPr="008129EB">
        <w:t xml:space="preserve">Project Operator notifies the Commonwealth of its occurrence in accordance with clause </w:t>
      </w:r>
      <w:r w:rsidRPr="008129EB">
        <w:fldChar w:fldCharType="begin"/>
      </w:r>
      <w:r w:rsidRPr="008129EB">
        <w:instrText xml:space="preserve"> REF _Ref101362724 \n \h </w:instrText>
      </w:r>
      <w:r w:rsidRPr="008129EB">
        <w:fldChar w:fldCharType="separate"/>
      </w:r>
      <w:r w:rsidR="00131566">
        <w:t>19.3</w:t>
      </w:r>
      <w:r w:rsidRPr="008129EB">
        <w:fldChar w:fldCharType="end"/>
      </w:r>
      <w:r w:rsidRPr="008129EB">
        <w:t xml:space="preserve"> (“</w:t>
      </w:r>
      <w:r w:rsidRPr="008129EB">
        <w:fldChar w:fldCharType="begin"/>
      </w:r>
      <w:r w:rsidRPr="008129EB">
        <w:instrText xml:space="preserve"> REF _Ref101362724 \h </w:instrText>
      </w:r>
      <w:r w:rsidRPr="008129EB">
        <w:fldChar w:fldCharType="separate"/>
      </w:r>
      <w:r w:rsidR="00131566" w:rsidRPr="008129EB">
        <w:t>Notification of Force Majeure Event</w:t>
      </w:r>
      <w:r w:rsidRPr="008129EB">
        <w:fldChar w:fldCharType="end"/>
      </w:r>
      <w:r w:rsidRPr="008129EB">
        <w:t>”)</w:t>
      </w:r>
      <w:r w:rsidR="004C4A4A" w:rsidRPr="008129EB">
        <w:t>; and</w:t>
      </w:r>
    </w:p>
    <w:p w14:paraId="7A917758" w14:textId="56740AB5" w:rsidR="004C4A4A" w:rsidRPr="008129EB" w:rsidRDefault="004C4A4A" w:rsidP="004C4A4A">
      <w:pPr>
        <w:pStyle w:val="Heading3"/>
      </w:pPr>
      <w:r w:rsidRPr="008129EB">
        <w:t xml:space="preserve">Project Operator implements the corrective actions proposed in the notice given pursuant to clause </w:t>
      </w:r>
      <w:r w:rsidRPr="008129EB">
        <w:fldChar w:fldCharType="begin"/>
      </w:r>
      <w:r w:rsidRPr="008129EB">
        <w:instrText xml:space="preserve"> REF _Ref101362724 \n \h </w:instrText>
      </w:r>
      <w:r w:rsidRPr="008129EB">
        <w:fldChar w:fldCharType="separate"/>
      </w:r>
      <w:r w:rsidR="00131566">
        <w:t>19.3</w:t>
      </w:r>
      <w:r w:rsidRPr="008129EB">
        <w:fldChar w:fldCharType="end"/>
      </w:r>
      <w:r w:rsidRPr="008129EB">
        <w:t xml:space="preserve"> and complies with clause </w:t>
      </w:r>
      <w:r w:rsidRPr="008129EB">
        <w:fldChar w:fldCharType="begin"/>
      </w:r>
      <w:r w:rsidRPr="008129EB">
        <w:instrText xml:space="preserve"> REF _Ref106197426 \r \h </w:instrText>
      </w:r>
      <w:r w:rsidRPr="008129EB">
        <w:fldChar w:fldCharType="separate"/>
      </w:r>
      <w:r w:rsidR="00131566">
        <w:t>19.7</w:t>
      </w:r>
      <w:r w:rsidRPr="008129EB">
        <w:fldChar w:fldCharType="end"/>
      </w:r>
      <w:r w:rsidR="003226E2" w:rsidRPr="008129EB">
        <w:t xml:space="preserve">, </w:t>
      </w:r>
    </w:p>
    <w:p w14:paraId="481F2889" w14:textId="21EA154F" w:rsidR="00632022" w:rsidRDefault="003226E2" w:rsidP="002C2438">
      <w:pPr>
        <w:pStyle w:val="Heading3"/>
        <w:keepNext/>
        <w:numPr>
          <w:ilvl w:val="0"/>
          <w:numId w:val="0"/>
        </w:numPr>
        <w:ind w:left="737"/>
      </w:pPr>
      <w:r w:rsidRPr="008129EB">
        <w:t>then</w:t>
      </w:r>
      <w:r w:rsidR="006A3B3C" w:rsidRPr="008129EB">
        <w:t>,</w:t>
      </w:r>
      <w:r w:rsidRPr="008129EB">
        <w:t xml:space="preserve"> w</w:t>
      </w:r>
      <w:r w:rsidR="00964912" w:rsidRPr="008129EB" w:rsidDel="00541A86">
        <w:t>ithout limiting clause </w:t>
      </w:r>
      <w:r w:rsidR="00532F4E" w:rsidRPr="008129EB" w:rsidDel="00541A86">
        <w:fldChar w:fldCharType="begin"/>
      </w:r>
      <w:r w:rsidR="00532F4E" w:rsidRPr="008129EB" w:rsidDel="00541A86">
        <w:instrText xml:space="preserve"> REF _Ref101362569 \w \h </w:instrText>
      </w:r>
      <w:r w:rsidR="00532F4E" w:rsidRPr="008129EB" w:rsidDel="00541A86">
        <w:fldChar w:fldCharType="separate"/>
      </w:r>
      <w:r w:rsidR="00131566">
        <w:t>19.4</w:t>
      </w:r>
      <w:r w:rsidR="00532F4E" w:rsidRPr="008129EB" w:rsidDel="00541A86">
        <w:fldChar w:fldCharType="end"/>
      </w:r>
      <w:r w:rsidR="00532F4E" w:rsidRPr="008129EB" w:rsidDel="00541A86">
        <w:t xml:space="preserve"> (“</w:t>
      </w:r>
      <w:r w:rsidR="00C019A0" w:rsidRPr="008129EB" w:rsidDel="00541A86">
        <w:fldChar w:fldCharType="begin"/>
      </w:r>
      <w:r w:rsidR="00C019A0" w:rsidRPr="008129EB" w:rsidDel="00541A86">
        <w:instrText xml:space="preserve"> REF _Ref117153304 \h </w:instrText>
      </w:r>
      <w:r w:rsidR="00C019A0" w:rsidRPr="008129EB" w:rsidDel="00541A86">
        <w:fldChar w:fldCharType="separate"/>
      </w:r>
      <w:r w:rsidR="00131566" w:rsidRPr="008129EB">
        <w:t>Suspension of obligations</w:t>
      </w:r>
      <w:r w:rsidR="00C019A0" w:rsidRPr="008129EB" w:rsidDel="00541A86">
        <w:fldChar w:fldCharType="end"/>
      </w:r>
      <w:r w:rsidR="00532F4E" w:rsidRPr="008129EB" w:rsidDel="00541A86">
        <w:t>”)</w:t>
      </w:r>
      <w:r w:rsidR="00964912" w:rsidRPr="008129EB" w:rsidDel="00541A86">
        <w:t>, if this agreement requires an obligation to be performed or a thing to be achieved by a specified date, the applicable date will be extended</w:t>
      </w:r>
      <w:r w:rsidR="00632022">
        <w:t>:</w:t>
      </w:r>
      <w:r w:rsidR="00141110" w:rsidRPr="008129EB" w:rsidDel="00541A86">
        <w:t xml:space="preserve"> </w:t>
      </w:r>
    </w:p>
    <w:p w14:paraId="7D33CC85" w14:textId="77777777" w:rsidR="00632022" w:rsidRDefault="00141110" w:rsidP="00632022">
      <w:pPr>
        <w:pStyle w:val="Heading3"/>
      </w:pPr>
      <w:r w:rsidRPr="008129EB" w:rsidDel="00541A86">
        <w:t xml:space="preserve">to the extent that the Project Force Majeure Event </w:t>
      </w:r>
      <w:r w:rsidR="00B45E94" w:rsidRPr="008129EB">
        <w:t xml:space="preserve">exclusively </w:t>
      </w:r>
      <w:r w:rsidRPr="008129EB" w:rsidDel="00541A86">
        <w:t xml:space="preserve">causes </w:t>
      </w:r>
      <w:r w:rsidR="00D52511" w:rsidRPr="008129EB">
        <w:t>an unavoidable</w:t>
      </w:r>
      <w:r w:rsidRPr="008129EB" w:rsidDel="00541A86">
        <w:t xml:space="preserve"> delay in that obligation being performed or thing being achieved</w:t>
      </w:r>
      <w:r w:rsidR="00632022">
        <w:t>; but</w:t>
      </w:r>
    </w:p>
    <w:p w14:paraId="5887D4B8" w14:textId="4D6B94B7" w:rsidR="006F232F" w:rsidRDefault="00B45E94" w:rsidP="00632022">
      <w:pPr>
        <w:pStyle w:val="Heading3"/>
      </w:pPr>
      <w:r w:rsidRPr="008129EB">
        <w:t xml:space="preserve">not including any </w:t>
      </w:r>
      <w:r w:rsidR="004A125D" w:rsidRPr="008129EB">
        <w:t>C</w:t>
      </w:r>
      <w:r w:rsidRPr="008129EB">
        <w:t xml:space="preserve">oncurrent </w:t>
      </w:r>
      <w:r w:rsidR="004A125D" w:rsidRPr="008129EB">
        <w:t>D</w:t>
      </w:r>
      <w:r w:rsidRPr="008129EB">
        <w:t xml:space="preserve">elay </w:t>
      </w:r>
      <w:r w:rsidR="004A125D" w:rsidRPr="008129EB">
        <w:t xml:space="preserve">unless the Commonwealth determines </w:t>
      </w:r>
      <w:r w:rsidR="00D52511" w:rsidRPr="008129EB">
        <w:t xml:space="preserve">(in its absolute discretion) </w:t>
      </w:r>
      <w:r w:rsidR="004A125D" w:rsidRPr="008129EB">
        <w:t>and advises Project Operator that it will allow the extension of an applicable date, in whole or in part, despite the Concurrent Delay</w:t>
      </w:r>
      <w:r w:rsidR="00141110" w:rsidRPr="008129EB" w:rsidDel="00541A86">
        <w:t xml:space="preserve">, </w:t>
      </w:r>
    </w:p>
    <w:p w14:paraId="420F33A7" w14:textId="27E61311" w:rsidR="00964912" w:rsidRPr="008129EB" w:rsidDel="00541A86" w:rsidRDefault="00141110" w:rsidP="006F232F">
      <w:pPr>
        <w:ind w:left="737"/>
      </w:pPr>
      <w:r w:rsidRPr="008129EB" w:rsidDel="00541A86">
        <w:t>provided that</w:t>
      </w:r>
      <w:r w:rsidR="006A3B3C" w:rsidRPr="008129EB">
        <w:t>,</w:t>
      </w:r>
      <w:r w:rsidRPr="008129EB" w:rsidDel="00541A86">
        <w:t xml:space="preserve"> at the time of providing notice pursuant to clause </w:t>
      </w:r>
      <w:r w:rsidR="008304C5" w:rsidRPr="008129EB" w:rsidDel="00541A86">
        <w:fldChar w:fldCharType="begin"/>
      </w:r>
      <w:r w:rsidR="008304C5" w:rsidRPr="008129EB" w:rsidDel="00541A86">
        <w:instrText xml:space="preserve"> REF _Ref101362724 \n \h </w:instrText>
      </w:r>
      <w:r w:rsidR="008304C5" w:rsidRPr="008129EB" w:rsidDel="00541A86">
        <w:fldChar w:fldCharType="separate"/>
      </w:r>
      <w:r w:rsidR="00131566">
        <w:t>19.3</w:t>
      </w:r>
      <w:r w:rsidR="008304C5" w:rsidRPr="008129EB" w:rsidDel="00541A86">
        <w:fldChar w:fldCharType="end"/>
      </w:r>
      <w:r w:rsidRPr="008129EB" w:rsidDel="00541A86">
        <w:t xml:space="preserve"> (“</w:t>
      </w:r>
      <w:r w:rsidRPr="008129EB" w:rsidDel="00541A86">
        <w:fldChar w:fldCharType="begin"/>
      </w:r>
      <w:r w:rsidRPr="008129EB" w:rsidDel="00541A86">
        <w:instrText xml:space="preserve">  REF _Ref101362724 \h </w:instrText>
      </w:r>
      <w:r w:rsidRPr="008129EB" w:rsidDel="00541A86">
        <w:fldChar w:fldCharType="separate"/>
      </w:r>
      <w:r w:rsidR="00131566" w:rsidRPr="008129EB">
        <w:t>Notification of Force Majeure Event</w:t>
      </w:r>
      <w:r w:rsidRPr="008129EB" w:rsidDel="00541A86">
        <w:fldChar w:fldCharType="end"/>
      </w:r>
      <w:r w:rsidRPr="008129EB" w:rsidDel="00541A86">
        <w:t>”)</w:t>
      </w:r>
      <w:r w:rsidR="003226E2" w:rsidRPr="008129EB">
        <w:t>,</w:t>
      </w:r>
      <w:r w:rsidRPr="008129EB" w:rsidDel="00541A86">
        <w:t xml:space="preserve"> </w:t>
      </w:r>
      <w:r w:rsidR="003226E2" w:rsidRPr="008129EB">
        <w:t>Project</w:t>
      </w:r>
      <w:r w:rsidRPr="008129EB" w:rsidDel="00541A86">
        <w:t xml:space="preserve"> Operator has also provided detail</w:t>
      </w:r>
      <w:r w:rsidR="00B80653" w:rsidRPr="008129EB" w:rsidDel="00541A86">
        <w:t>s</w:t>
      </w:r>
      <w:r w:rsidRPr="008129EB" w:rsidDel="00541A86">
        <w:t xml:space="preserve"> of any expected delays </w:t>
      </w:r>
      <w:r w:rsidR="00D52511" w:rsidRPr="008129EB">
        <w:t xml:space="preserve">that were known to Project Operator at the time </w:t>
      </w:r>
      <w:r w:rsidRPr="008129EB" w:rsidDel="00541A86">
        <w:t xml:space="preserve">and </w:t>
      </w:r>
      <w:r w:rsidR="00242719" w:rsidRPr="008129EB" w:rsidDel="00541A86">
        <w:t xml:space="preserve">its </w:t>
      </w:r>
      <w:r w:rsidRPr="008129EB" w:rsidDel="00541A86">
        <w:t>proposed corrective actions to overcome those delays</w:t>
      </w:r>
      <w:r w:rsidR="00964912" w:rsidRPr="008129EB" w:rsidDel="00541A86">
        <w:t xml:space="preserve">. </w:t>
      </w:r>
    </w:p>
    <w:p w14:paraId="5C3D76B7" w14:textId="39496743" w:rsidR="00156056" w:rsidRPr="008129EB" w:rsidRDefault="73E595EF" w:rsidP="006F232F">
      <w:pPr>
        <w:pStyle w:val="Heading2"/>
        <w:spacing w:before="240"/>
      </w:pPr>
      <w:bookmarkStart w:id="4079" w:name="_Ref106197426"/>
      <w:bookmarkStart w:id="4080" w:name="_Toc232683722"/>
      <w:r w:rsidRPr="008129EB">
        <w:t>Mitigation of Force Majeure Event</w:t>
      </w:r>
      <w:bookmarkEnd w:id="4079"/>
      <w:bookmarkEnd w:id="4080"/>
    </w:p>
    <w:p w14:paraId="3D003DA5" w14:textId="3334FDA8" w:rsidR="00DB1848" w:rsidRPr="008129EB" w:rsidRDefault="73E595EF" w:rsidP="0069502F">
      <w:pPr>
        <w:pStyle w:val="Heading3"/>
      </w:pPr>
      <w:bookmarkStart w:id="4081" w:name="_Ref207895327"/>
      <w:r w:rsidRPr="008129EB">
        <w:t xml:space="preserve">If the performance by Project Operator </w:t>
      </w:r>
      <w:r w:rsidR="00632022">
        <w:t>of</w:t>
      </w:r>
      <w:r w:rsidRPr="008129EB">
        <w:t xml:space="preserve"> its obligation</w:t>
      </w:r>
      <w:r w:rsidR="00632022">
        <w:t>s</w:t>
      </w:r>
      <w:r w:rsidRPr="008129EB">
        <w:t xml:space="preserve"> under this agreement or the operation of the Project are </w:t>
      </w:r>
      <w:r w:rsidR="00004D61" w:rsidRPr="008129EB">
        <w:t xml:space="preserve">or will be </w:t>
      </w:r>
      <w:r w:rsidRPr="008129EB">
        <w:t>adversely affected by a Force Majeure Event, then Project Operator must use its best endeavours (including by incurring reasonable costs) to mitigate the effect of that Force Majeure Event upon the Project and Project Operator’s performance of its obligations under this agreement as soon as is reasonably practicable.</w:t>
      </w:r>
      <w:bookmarkEnd w:id="4081"/>
    </w:p>
    <w:p w14:paraId="0958C834" w14:textId="5F0FEE0D" w:rsidR="00120DFF" w:rsidRPr="008129EB" w:rsidRDefault="00120DFF" w:rsidP="0069502F">
      <w:pPr>
        <w:pStyle w:val="Heading3"/>
      </w:pPr>
      <w:r w:rsidRPr="008129EB">
        <w:t xml:space="preserve">Without </w:t>
      </w:r>
      <w:r w:rsidR="0070466F">
        <w:t>limitation to</w:t>
      </w:r>
      <w:r w:rsidR="0070466F" w:rsidRPr="008129EB">
        <w:t xml:space="preserve"> </w:t>
      </w:r>
      <w:r w:rsidRPr="008129EB">
        <w:t xml:space="preserve">Project Operator’s obligation </w:t>
      </w:r>
      <w:r w:rsidR="0070466F">
        <w:t>in</w:t>
      </w:r>
      <w:r w:rsidRPr="008129EB">
        <w:t xml:space="preserve"> clause </w:t>
      </w:r>
      <w:r w:rsidR="0070466F">
        <w:fldChar w:fldCharType="begin"/>
      </w:r>
      <w:r w:rsidR="0070466F">
        <w:instrText xml:space="preserve"> REF _Ref207895327 \w \h </w:instrText>
      </w:r>
      <w:r w:rsidR="0070466F">
        <w:fldChar w:fldCharType="separate"/>
      </w:r>
      <w:r w:rsidR="00131566">
        <w:t>19.7(a)</w:t>
      </w:r>
      <w:r w:rsidR="0070466F">
        <w:fldChar w:fldCharType="end"/>
      </w:r>
      <w:r w:rsidR="0070466F">
        <w:t xml:space="preserve"> to mitigate the effect of a Project Force Majeure Event on the Project and </w:t>
      </w:r>
      <w:r w:rsidR="006F232F">
        <w:t xml:space="preserve">on </w:t>
      </w:r>
      <w:r w:rsidR="0070466F">
        <w:t>Project Operator’s performance of its obligations under this agreement,</w:t>
      </w:r>
      <w:r w:rsidRPr="008129EB">
        <w:t xml:space="preserve"> during a Force Majeure Event Project Operator must use </w:t>
      </w:r>
      <w:r w:rsidR="002F1352">
        <w:t>its best</w:t>
      </w:r>
      <w:r w:rsidRPr="008129EB">
        <w:t xml:space="preserve"> endeavours </w:t>
      </w:r>
      <w:r w:rsidR="002F1352">
        <w:t xml:space="preserve">(including by incurring reasonable costs) </w:t>
      </w:r>
      <w:r w:rsidRPr="008129EB">
        <w:t xml:space="preserve">to minimise the amount of any payments payable by the Commonwealth pursuant to </w:t>
      </w:r>
      <w:r w:rsidR="00967973" w:rsidRPr="008129EB">
        <w:fldChar w:fldCharType="begin"/>
      </w:r>
      <w:r w:rsidR="00967973" w:rsidRPr="008129EB">
        <w:instrText xml:space="preserve"> REF _Ref180056489 \r \h </w:instrText>
      </w:r>
      <w:r w:rsidR="00967973" w:rsidRPr="008129EB">
        <w:fldChar w:fldCharType="separate"/>
      </w:r>
      <w:r w:rsidR="00131566">
        <w:t>Schedule 1</w:t>
      </w:r>
      <w:r w:rsidR="00967973" w:rsidRPr="008129EB">
        <w:fldChar w:fldCharType="end"/>
      </w:r>
      <w:r w:rsidR="00967973" w:rsidRPr="008129EB">
        <w:t xml:space="preserve"> (“</w:t>
      </w:r>
      <w:r w:rsidR="00967973" w:rsidRPr="008129EB">
        <w:fldChar w:fldCharType="begin"/>
      </w:r>
      <w:r w:rsidR="00967973" w:rsidRPr="008129EB">
        <w:instrText xml:space="preserve"> REF _Ref180056489 \h </w:instrText>
      </w:r>
      <w:r w:rsidR="00967973" w:rsidRPr="008129EB">
        <w:fldChar w:fldCharType="separate"/>
      </w:r>
      <w:r w:rsidR="00131566" w:rsidRPr="008129EB">
        <w:t xml:space="preserve">Support </w:t>
      </w:r>
      <w:r w:rsidR="00131566">
        <w:t>T</w:t>
      </w:r>
      <w:r w:rsidR="00131566" w:rsidRPr="008129EB">
        <w:t>erms</w:t>
      </w:r>
      <w:r w:rsidR="00967973" w:rsidRPr="008129EB">
        <w:fldChar w:fldCharType="end"/>
      </w:r>
      <w:r w:rsidR="00967973" w:rsidRPr="008129EB">
        <w:t>").</w:t>
      </w:r>
    </w:p>
    <w:p w14:paraId="4D49C3C0" w14:textId="77777777" w:rsidR="00EA16FE" w:rsidRPr="008129EB" w:rsidRDefault="2BC382E4" w:rsidP="0058045D">
      <w:pPr>
        <w:pStyle w:val="Heading1"/>
      </w:pPr>
      <w:bookmarkStart w:id="4082" w:name="_Toc170215546"/>
      <w:bookmarkStart w:id="4083" w:name="_Toc170217508"/>
      <w:bookmarkStart w:id="4084" w:name="_Toc232683723"/>
      <w:bookmarkEnd w:id="4082"/>
      <w:bookmarkEnd w:id="4083"/>
      <w:r w:rsidRPr="008129EB">
        <w:t>Major Casualty Event</w:t>
      </w:r>
      <w:bookmarkEnd w:id="4084"/>
    </w:p>
    <w:p w14:paraId="21E76A4E" w14:textId="77777777" w:rsidR="00964912" w:rsidRPr="008129EB" w:rsidRDefault="2C388DF0" w:rsidP="00D847EB">
      <w:pPr>
        <w:pStyle w:val="Heading2"/>
        <w:numPr>
          <w:ilvl w:val="1"/>
          <w:numId w:val="105"/>
        </w:numPr>
      </w:pPr>
      <w:bookmarkStart w:id="4085" w:name="_Ref104279559"/>
      <w:bookmarkStart w:id="4086" w:name="_Ref104279575"/>
      <w:bookmarkStart w:id="4087" w:name="_Ref104280865"/>
      <w:bookmarkStart w:id="4088" w:name="_Ref104280877"/>
      <w:bookmarkStart w:id="4089" w:name="_Ref104291938"/>
      <w:bookmarkStart w:id="4090" w:name="_Toc232683724"/>
      <w:r w:rsidRPr="008129EB">
        <w:t>Major Casualty Event</w:t>
      </w:r>
      <w:bookmarkEnd w:id="4085"/>
      <w:bookmarkEnd w:id="4086"/>
      <w:bookmarkEnd w:id="4087"/>
      <w:bookmarkEnd w:id="4088"/>
      <w:bookmarkEnd w:id="4089"/>
      <w:bookmarkEnd w:id="4090"/>
    </w:p>
    <w:p w14:paraId="45E5E5BD" w14:textId="77777777" w:rsidR="00661EA0" w:rsidRPr="008129EB" w:rsidRDefault="00964912" w:rsidP="00011DD6">
      <w:pPr>
        <w:pStyle w:val="Indent2"/>
        <w:keepNext/>
      </w:pPr>
      <w:r w:rsidRPr="008129EB">
        <w:rPr>
          <w:szCs w:val="18"/>
        </w:rPr>
        <w:t>If a Major Casualty Event occurs, then</w:t>
      </w:r>
      <w:r w:rsidRPr="008129EB">
        <w:t xml:space="preserve"> </w:t>
      </w:r>
      <w:r w:rsidR="00411B14" w:rsidRPr="008129EB">
        <w:t>Project Operator</w:t>
      </w:r>
      <w:r w:rsidRPr="008129EB">
        <w:t xml:space="preserve"> must </w:t>
      </w:r>
      <w:r w:rsidR="00661EA0" w:rsidRPr="008129EB">
        <w:t xml:space="preserve">provide </w:t>
      </w:r>
      <w:r w:rsidR="00B45E94" w:rsidRPr="008129EB">
        <w:t xml:space="preserve">to </w:t>
      </w:r>
      <w:r w:rsidR="00BE77D6" w:rsidRPr="008129EB">
        <w:t>the Commonwealth</w:t>
      </w:r>
      <w:r w:rsidR="00661EA0" w:rsidRPr="008129EB">
        <w:t xml:space="preserve"> either:</w:t>
      </w:r>
    </w:p>
    <w:p w14:paraId="1FAB4E5E" w14:textId="4735B483" w:rsidR="00661EA0" w:rsidRPr="008129EB" w:rsidRDefault="2C388DF0" w:rsidP="0058045D">
      <w:pPr>
        <w:pStyle w:val="Heading3"/>
      </w:pPr>
      <w:bookmarkStart w:id="4091" w:name="_Ref104291930"/>
      <w:r w:rsidRPr="008129EB">
        <w:t>a notice that Project Operator elects to reinstate the Project (“</w:t>
      </w:r>
      <w:r w:rsidRPr="008129EB">
        <w:rPr>
          <w:b/>
          <w:bCs/>
        </w:rPr>
        <w:t xml:space="preserve">Election to </w:t>
      </w:r>
      <w:r w:rsidRPr="0064524E">
        <w:rPr>
          <w:b/>
          <w:bCs/>
        </w:rPr>
        <w:t>Reinstate</w:t>
      </w:r>
      <w:r w:rsidRPr="0064524E">
        <w:t xml:space="preserve">”), including Project Operator’s proposed plan to reinstate the </w:t>
      </w:r>
      <w:r w:rsidR="00500934" w:rsidRPr="00106AE8">
        <w:t xml:space="preserve">affected </w:t>
      </w:r>
      <w:r w:rsidRPr="00106AE8">
        <w:t xml:space="preserve">Project </w:t>
      </w:r>
      <w:r w:rsidR="00500934" w:rsidRPr="00106AE8">
        <w:t xml:space="preserve">Components </w:t>
      </w:r>
      <w:r w:rsidRPr="00106AE8">
        <w:t xml:space="preserve">to the condition </w:t>
      </w:r>
      <w:r w:rsidR="00500934" w:rsidRPr="00106AE8">
        <w:t>they were</w:t>
      </w:r>
      <w:r w:rsidRPr="0064524E">
        <w:t xml:space="preserve"> in immediately prior to the Major Casualty Event (applying Good</w:t>
      </w:r>
      <w:r w:rsidRPr="008129EB">
        <w:t xml:space="preserve"> Industry Practice) as soon as reasonably practicable (including a reasonable period for contingency) (“</w:t>
      </w:r>
      <w:r w:rsidRPr="008129EB">
        <w:rPr>
          <w:b/>
          <w:bCs/>
        </w:rPr>
        <w:t>Proposed Reinstatement Plan</w:t>
      </w:r>
      <w:r w:rsidRPr="008129EB">
        <w:t>”); or</w:t>
      </w:r>
      <w:bookmarkEnd w:id="4091"/>
    </w:p>
    <w:p w14:paraId="09EA234D" w14:textId="77777777" w:rsidR="007B5688" w:rsidRPr="008129EB" w:rsidRDefault="2C388DF0" w:rsidP="0058045D">
      <w:pPr>
        <w:pStyle w:val="Heading3"/>
      </w:pPr>
      <w:bookmarkStart w:id="4092" w:name="_Ref150268369"/>
      <w:r w:rsidRPr="008129EB">
        <w:t>a notice that Project Operator elects to not reinstate the Project,</w:t>
      </w:r>
      <w:bookmarkEnd w:id="4092"/>
    </w:p>
    <w:p w14:paraId="7658E875" w14:textId="4EC9A31F" w:rsidR="00AF5907" w:rsidRPr="008129EB" w:rsidRDefault="00AF5907" w:rsidP="004B7781">
      <w:pPr>
        <w:pStyle w:val="Indent2"/>
      </w:pPr>
      <w:r w:rsidRPr="008129EB">
        <w:t>provided that</w:t>
      </w:r>
      <w:r w:rsidR="002F5D6E" w:rsidRPr="008129EB">
        <w:t>,</w:t>
      </w:r>
      <w:r w:rsidRPr="008129EB">
        <w:t xml:space="preserve"> if </w:t>
      </w:r>
      <w:r w:rsidR="00411B14" w:rsidRPr="008129EB">
        <w:t>Project Operator</w:t>
      </w:r>
      <w:r w:rsidRPr="008129EB">
        <w:t xml:space="preserve"> does not provide an Election to Reinstate by the date that is </w:t>
      </w:r>
      <w:r w:rsidR="00632022">
        <w:t>six (</w:t>
      </w:r>
      <w:r w:rsidR="00AD38D4" w:rsidRPr="008129EB">
        <w:t>6</w:t>
      </w:r>
      <w:r w:rsidR="00632022">
        <w:t>)</w:t>
      </w:r>
      <w:r w:rsidR="00AD38D4" w:rsidRPr="008129EB">
        <w:t xml:space="preserve"> months</w:t>
      </w:r>
      <w:r w:rsidRPr="008129EB">
        <w:t xml:space="preserve"> after </w:t>
      </w:r>
      <w:r w:rsidR="00D83919" w:rsidRPr="008129EB">
        <w:t xml:space="preserve">the </w:t>
      </w:r>
      <w:r w:rsidRPr="008129EB">
        <w:t xml:space="preserve">occurrence </w:t>
      </w:r>
      <w:r w:rsidR="00D83919" w:rsidRPr="008129EB">
        <w:t xml:space="preserve">of the Major Casualty Event </w:t>
      </w:r>
      <w:r w:rsidRPr="008129EB">
        <w:t>(or a</w:t>
      </w:r>
      <w:r w:rsidR="00203B43" w:rsidRPr="008129EB">
        <w:t>ny</w:t>
      </w:r>
      <w:r w:rsidRPr="008129EB">
        <w:t xml:space="preserve"> longer period agreed by both parties, acting reasonably)</w:t>
      </w:r>
      <w:r w:rsidR="000965D3" w:rsidRPr="008129EB">
        <w:t>,</w:t>
      </w:r>
      <w:r w:rsidRPr="008129EB">
        <w:t xml:space="preserve"> </w:t>
      </w:r>
      <w:r w:rsidR="00411B14" w:rsidRPr="008129EB">
        <w:t>Project Operator</w:t>
      </w:r>
      <w:r w:rsidRPr="008129EB">
        <w:t xml:space="preserve"> will be taken to have elected to not reinstate the Project.</w:t>
      </w:r>
    </w:p>
    <w:p w14:paraId="4BDAC624" w14:textId="77777777" w:rsidR="00964912" w:rsidRPr="008129EB" w:rsidRDefault="2C388DF0" w:rsidP="0058045D">
      <w:pPr>
        <w:pStyle w:val="Heading2"/>
      </w:pPr>
      <w:bookmarkStart w:id="4093" w:name="_Ref104312909"/>
      <w:bookmarkStart w:id="4094" w:name="_Toc232683725"/>
      <w:r w:rsidRPr="008129EB">
        <w:t>Reinstatement plan</w:t>
      </w:r>
      <w:bookmarkEnd w:id="4093"/>
      <w:bookmarkEnd w:id="4094"/>
    </w:p>
    <w:p w14:paraId="22F033D0" w14:textId="77777777" w:rsidR="007B5688" w:rsidRPr="008129EB" w:rsidRDefault="2C388DF0" w:rsidP="002F0993">
      <w:pPr>
        <w:pStyle w:val="Heading3"/>
        <w:keepNext/>
        <w:rPr>
          <w:szCs w:val="18"/>
        </w:rPr>
      </w:pPr>
      <w:bookmarkStart w:id="4095" w:name="_Ref164872561"/>
      <w:r w:rsidRPr="008129EB">
        <w:t>If the Commonwealth receives an Election to Reinstate, then:</w:t>
      </w:r>
      <w:bookmarkEnd w:id="4095"/>
    </w:p>
    <w:p w14:paraId="74007924" w14:textId="77777777" w:rsidR="00F10BD0" w:rsidRPr="008129EB" w:rsidRDefault="2C388DF0" w:rsidP="002F0993">
      <w:pPr>
        <w:pStyle w:val="Heading4"/>
        <w:keepNext/>
      </w:pPr>
      <w:bookmarkStart w:id="4096" w:name="_Ref108102960"/>
      <w:r w:rsidRPr="008129EB">
        <w:t>the Commonwealth must either:</w:t>
      </w:r>
      <w:bookmarkEnd w:id="4096"/>
    </w:p>
    <w:p w14:paraId="51345E53" w14:textId="26FD0C04" w:rsidR="00C71BF0" w:rsidRPr="008129EB" w:rsidRDefault="2C388DF0" w:rsidP="0058045D">
      <w:pPr>
        <w:pStyle w:val="Heading5"/>
      </w:pPr>
      <w:bookmarkStart w:id="4097" w:name="_Ref104290648"/>
      <w:r w:rsidRPr="008129EB">
        <w:t xml:space="preserve">request any changes to the Proposed Reinstatement Plan that it considers (acting reasonably) are </w:t>
      </w:r>
      <w:r w:rsidR="00D52511" w:rsidRPr="008129EB">
        <w:t>appropriate</w:t>
      </w:r>
      <w:r w:rsidRPr="008129EB">
        <w:t>; or</w:t>
      </w:r>
      <w:bookmarkEnd w:id="4097"/>
    </w:p>
    <w:p w14:paraId="611386EB" w14:textId="77777777" w:rsidR="001E25A6" w:rsidRPr="008129EB" w:rsidRDefault="2C388DF0" w:rsidP="0058045D">
      <w:pPr>
        <w:pStyle w:val="Heading5"/>
      </w:pPr>
      <w:r w:rsidRPr="008129EB">
        <w:t>approve the Proposed Reinstatement Plan,</w:t>
      </w:r>
    </w:p>
    <w:p w14:paraId="452BCD5F" w14:textId="2883AA0A" w:rsidR="00F10BD0" w:rsidRPr="008129EB" w:rsidRDefault="001E25A6" w:rsidP="0058045D">
      <w:pPr>
        <w:pStyle w:val="Heading5"/>
        <w:numPr>
          <w:ilvl w:val="0"/>
          <w:numId w:val="0"/>
        </w:numPr>
        <w:ind w:left="2211"/>
      </w:pPr>
      <w:r w:rsidRPr="008129EB">
        <w:t>provided that</w:t>
      </w:r>
      <w:r w:rsidR="002F1352">
        <w:t>,</w:t>
      </w:r>
      <w:r w:rsidRPr="008129EB">
        <w:t xml:space="preserve"> if </w:t>
      </w:r>
      <w:r w:rsidR="00BE77D6" w:rsidRPr="008129EB">
        <w:t>the Commonwealth</w:t>
      </w:r>
      <w:r w:rsidRPr="008129EB">
        <w:t xml:space="preserve"> does not </w:t>
      </w:r>
      <w:r w:rsidR="0052144C" w:rsidRPr="008129EB">
        <w:t xml:space="preserve">request any changes to the Proposed Reinstatement Plan </w:t>
      </w:r>
      <w:r w:rsidRPr="008129EB">
        <w:t xml:space="preserve">within </w:t>
      </w:r>
      <w:r w:rsidR="007B04F4" w:rsidRPr="008129EB">
        <w:t>30</w:t>
      </w:r>
      <w:r w:rsidR="00005348" w:rsidRPr="008129EB">
        <w:t> </w:t>
      </w:r>
      <w:r w:rsidRPr="008129EB">
        <w:t xml:space="preserve">Business Days </w:t>
      </w:r>
      <w:r w:rsidR="00FE6B67" w:rsidRPr="008129EB">
        <w:t>after</w:t>
      </w:r>
      <w:r w:rsidR="00FE6B67" w:rsidRPr="008129EB" w:rsidDel="004F23C9">
        <w:t xml:space="preserve"> </w:t>
      </w:r>
      <w:r w:rsidRPr="008129EB">
        <w:t>receipt of the Election to Reinstate</w:t>
      </w:r>
      <w:r w:rsidR="000965D3" w:rsidRPr="008129EB">
        <w:t>,</w:t>
      </w:r>
      <w:r w:rsidRPr="008129EB">
        <w:t xml:space="preserve"> </w:t>
      </w:r>
      <w:r w:rsidR="00BE77D6" w:rsidRPr="008129EB">
        <w:t>the Commonwealth</w:t>
      </w:r>
      <w:r w:rsidR="0052144C" w:rsidRPr="008129EB">
        <w:t xml:space="preserve"> </w:t>
      </w:r>
      <w:r w:rsidRPr="008129EB">
        <w:t xml:space="preserve">will be </w:t>
      </w:r>
      <w:r w:rsidR="00632022">
        <w:t>deemed</w:t>
      </w:r>
      <w:r w:rsidR="00632022" w:rsidRPr="008129EB">
        <w:t xml:space="preserve"> </w:t>
      </w:r>
      <w:r w:rsidRPr="008129EB">
        <w:t>to have approved the Proposed Reinstatement Plan</w:t>
      </w:r>
      <w:r w:rsidR="00F10BD0" w:rsidRPr="008129EB">
        <w:t>;</w:t>
      </w:r>
      <w:r w:rsidR="00D83919" w:rsidRPr="008129EB">
        <w:t xml:space="preserve"> and</w:t>
      </w:r>
    </w:p>
    <w:p w14:paraId="3C7293D9" w14:textId="572F3D8C" w:rsidR="00F10BD0" w:rsidRPr="008129EB" w:rsidRDefault="2C388DF0" w:rsidP="0005264D">
      <w:pPr>
        <w:pStyle w:val="Heading4"/>
        <w:keepNext/>
      </w:pPr>
      <w:bookmarkStart w:id="4098" w:name="_Ref204764541"/>
      <w:bookmarkStart w:id="4099" w:name="_Ref104280076"/>
      <w:r w:rsidRPr="008129EB">
        <w:t>if the Commonwealth requests any changes to the Proposed Reinstatement Plan in accordance with subparagraph </w:t>
      </w:r>
      <w:r w:rsidR="00C71BF0" w:rsidRPr="008129EB">
        <w:fldChar w:fldCharType="begin"/>
      </w:r>
      <w:r w:rsidR="00C71BF0" w:rsidRPr="008129EB">
        <w:instrText xml:space="preserve"> REF _Ref164872561 \n \h </w:instrText>
      </w:r>
      <w:r w:rsidR="00C71BF0" w:rsidRPr="008129EB">
        <w:fldChar w:fldCharType="separate"/>
      </w:r>
      <w:r w:rsidR="00131566">
        <w:t>(a)</w:t>
      </w:r>
      <w:r w:rsidR="00C71BF0" w:rsidRPr="008129EB">
        <w:fldChar w:fldCharType="end"/>
      </w:r>
      <w:r w:rsidR="00C71BF0" w:rsidRPr="008129EB">
        <w:fldChar w:fldCharType="begin"/>
      </w:r>
      <w:r w:rsidR="00C71BF0" w:rsidRPr="008129EB">
        <w:instrText xml:space="preserve"> REF _Ref108102960 \n \h </w:instrText>
      </w:r>
      <w:r w:rsidR="00C71BF0" w:rsidRPr="008129EB">
        <w:fldChar w:fldCharType="separate"/>
      </w:r>
      <w:r w:rsidR="00131566">
        <w:t>(i)</w:t>
      </w:r>
      <w:r w:rsidR="00C71BF0" w:rsidRPr="008129EB">
        <w:fldChar w:fldCharType="end"/>
      </w:r>
      <w:r w:rsidR="00C71BF0" w:rsidRPr="008129EB">
        <w:fldChar w:fldCharType="begin"/>
      </w:r>
      <w:r w:rsidR="00C71BF0" w:rsidRPr="008129EB">
        <w:instrText xml:space="preserve"> REF _Ref104290648 \n \h </w:instrText>
      </w:r>
      <w:r w:rsidR="00C71BF0" w:rsidRPr="008129EB">
        <w:fldChar w:fldCharType="separate"/>
      </w:r>
      <w:r w:rsidR="00131566">
        <w:t>(A)</w:t>
      </w:r>
      <w:r w:rsidR="00C71BF0" w:rsidRPr="008129EB">
        <w:fldChar w:fldCharType="end"/>
      </w:r>
      <w:r w:rsidRPr="008129EB">
        <w:t>, then:</w:t>
      </w:r>
      <w:bookmarkEnd w:id="4098"/>
      <w:r w:rsidRPr="008129EB">
        <w:t xml:space="preserve"> </w:t>
      </w:r>
    </w:p>
    <w:p w14:paraId="129EB99C" w14:textId="77777777" w:rsidR="00C71BF0" w:rsidRPr="008129EB" w:rsidRDefault="2C388DF0" w:rsidP="0058045D">
      <w:pPr>
        <w:pStyle w:val="Heading5"/>
      </w:pPr>
      <w:bookmarkStart w:id="4100" w:name="_Ref108533123"/>
      <w:r w:rsidRPr="008129EB">
        <w:t>within 20 Business Days after the Commonwealth’s request, Project Operator must</w:t>
      </w:r>
      <w:bookmarkEnd w:id="4099"/>
      <w:r w:rsidRPr="008129EB">
        <w:t xml:space="preserve"> provide an amended Proposed Reinstatement Plan to the Commonwealth; and</w:t>
      </w:r>
      <w:bookmarkEnd w:id="4100"/>
    </w:p>
    <w:p w14:paraId="528E1D0C" w14:textId="77777777" w:rsidR="001D1933" w:rsidRDefault="2C388DF0" w:rsidP="0058045D">
      <w:pPr>
        <w:pStyle w:val="Heading5"/>
      </w:pPr>
      <w:bookmarkStart w:id="4101" w:name="_Ref207895468"/>
      <w:bookmarkStart w:id="4102" w:name="_Ref104281568"/>
      <w:r w:rsidRPr="008129EB">
        <w:t>within 20 Business Days after receipt of Project Operator’s amended Proposed Reinstatement Plan, the Commonwealth must (acting reasonably) approve or reject the amended Proposed Reinstatement Plan</w:t>
      </w:r>
      <w:r w:rsidR="001D1933">
        <w:t>,</w:t>
      </w:r>
      <w:bookmarkEnd w:id="4101"/>
      <w:r w:rsidR="001D1933">
        <w:t xml:space="preserve"> </w:t>
      </w:r>
    </w:p>
    <w:p w14:paraId="6E435DFA" w14:textId="61D91CC2" w:rsidR="00F10BD0" w:rsidRPr="008129EB" w:rsidRDefault="001D1933" w:rsidP="001D1933">
      <w:pPr>
        <w:pStyle w:val="Heading5"/>
        <w:numPr>
          <w:ilvl w:val="0"/>
          <w:numId w:val="0"/>
        </w:numPr>
        <w:ind w:left="2211"/>
      </w:pPr>
      <w:r>
        <w:t>provided that</w:t>
      </w:r>
      <w:r w:rsidR="006F232F">
        <w:t>,</w:t>
      </w:r>
      <w:r>
        <w:t xml:space="preserve"> if the Commonwealth does not approve or reject the amended Proposed Reinstatement Plan provided by Project Operator under subparagraph </w:t>
      </w:r>
      <w:r>
        <w:fldChar w:fldCharType="begin"/>
      </w:r>
      <w:r>
        <w:instrText xml:space="preserve"> REF _Ref164872561 \n \h </w:instrText>
      </w:r>
      <w:r>
        <w:fldChar w:fldCharType="separate"/>
      </w:r>
      <w:r w:rsidR="00131566">
        <w:t>(a)</w:t>
      </w:r>
      <w:r>
        <w:fldChar w:fldCharType="end"/>
      </w:r>
      <w:r>
        <w:fldChar w:fldCharType="begin"/>
      </w:r>
      <w:r>
        <w:instrText xml:space="preserve"> REF _Ref204764541 \n \h </w:instrText>
      </w:r>
      <w:r>
        <w:fldChar w:fldCharType="separate"/>
      </w:r>
      <w:r w:rsidR="00131566">
        <w:t>(ii)</w:t>
      </w:r>
      <w:r>
        <w:fldChar w:fldCharType="end"/>
      </w:r>
      <w:r>
        <w:fldChar w:fldCharType="begin"/>
      </w:r>
      <w:r>
        <w:instrText xml:space="preserve"> REF _Ref108533123 \n \h </w:instrText>
      </w:r>
      <w:r>
        <w:fldChar w:fldCharType="separate"/>
      </w:r>
      <w:r w:rsidR="00131566">
        <w:t>(A)</w:t>
      </w:r>
      <w:r>
        <w:fldChar w:fldCharType="end"/>
      </w:r>
      <w:r>
        <w:t xml:space="preserve"> within </w:t>
      </w:r>
      <w:r w:rsidR="009112D4">
        <w:t>the</w:t>
      </w:r>
      <w:r>
        <w:t xml:space="preserve"> period</w:t>
      </w:r>
      <w:r w:rsidR="009112D4">
        <w:t xml:space="preserve"> referred to in subparagraph </w:t>
      </w:r>
      <w:r w:rsidR="009112D4">
        <w:fldChar w:fldCharType="begin"/>
      </w:r>
      <w:r w:rsidR="009112D4">
        <w:instrText xml:space="preserve"> REF _Ref164872561 \n \h </w:instrText>
      </w:r>
      <w:r w:rsidR="009112D4">
        <w:fldChar w:fldCharType="separate"/>
      </w:r>
      <w:r w:rsidR="00131566">
        <w:t>(a)</w:t>
      </w:r>
      <w:r w:rsidR="009112D4">
        <w:fldChar w:fldCharType="end"/>
      </w:r>
      <w:r w:rsidR="009112D4">
        <w:fldChar w:fldCharType="begin"/>
      </w:r>
      <w:r w:rsidR="009112D4">
        <w:instrText xml:space="preserve"> REF _Ref204764541 \n \h </w:instrText>
      </w:r>
      <w:r w:rsidR="009112D4">
        <w:fldChar w:fldCharType="separate"/>
      </w:r>
      <w:r w:rsidR="00131566">
        <w:t>(ii)</w:t>
      </w:r>
      <w:r w:rsidR="009112D4">
        <w:fldChar w:fldCharType="end"/>
      </w:r>
      <w:r w:rsidR="009112D4">
        <w:fldChar w:fldCharType="begin"/>
      </w:r>
      <w:r w:rsidR="009112D4">
        <w:instrText xml:space="preserve"> REF _Ref207895468 \n \h </w:instrText>
      </w:r>
      <w:r w:rsidR="009112D4">
        <w:fldChar w:fldCharType="separate"/>
      </w:r>
      <w:r w:rsidR="00131566">
        <w:t>(B)</w:t>
      </w:r>
      <w:r w:rsidR="009112D4">
        <w:fldChar w:fldCharType="end"/>
      </w:r>
      <w:r>
        <w:t xml:space="preserve">, the Commonwealth will be </w:t>
      </w:r>
      <w:r w:rsidR="00632022">
        <w:t>deemed</w:t>
      </w:r>
      <w:r>
        <w:t xml:space="preserve"> to have approved the amended Proposed Reinstatement Plan</w:t>
      </w:r>
      <w:r w:rsidR="2C388DF0" w:rsidRPr="008129EB">
        <w:t>.</w:t>
      </w:r>
      <w:bookmarkEnd w:id="4102"/>
    </w:p>
    <w:p w14:paraId="29792487" w14:textId="6AFE85D7" w:rsidR="007B04F4" w:rsidRPr="008129EB" w:rsidRDefault="2C388DF0" w:rsidP="00011DD6">
      <w:pPr>
        <w:pStyle w:val="Heading3"/>
        <w:keepNext/>
      </w:pPr>
      <w:r w:rsidRPr="008129EB">
        <w:t xml:space="preserve">Without limitation, it will be unreasonable for the Commonwealth to request changes to the Proposed Reinstatement Plan </w:t>
      </w:r>
      <w:r w:rsidR="00572339" w:rsidRPr="008129EB">
        <w:t xml:space="preserve">or to reject it </w:t>
      </w:r>
      <w:r w:rsidRPr="008129EB">
        <w:t xml:space="preserve">if it: </w:t>
      </w:r>
    </w:p>
    <w:p w14:paraId="277B0751" w14:textId="77777777" w:rsidR="007B04F4" w:rsidRPr="008129EB" w:rsidRDefault="2C388DF0" w:rsidP="0058045D">
      <w:pPr>
        <w:pStyle w:val="Heading4"/>
      </w:pPr>
      <w:r w:rsidRPr="008129EB">
        <w:t xml:space="preserve">is prepared in accordance with the requirements of this agreement; </w:t>
      </w:r>
    </w:p>
    <w:p w14:paraId="35D471B6" w14:textId="0EA8AF84" w:rsidR="007B04F4" w:rsidRPr="008129EB" w:rsidRDefault="2C388DF0" w:rsidP="0058045D">
      <w:pPr>
        <w:pStyle w:val="Heading4"/>
      </w:pPr>
      <w:r w:rsidRPr="008129EB">
        <w:t xml:space="preserve">identifies an express date for the completion of the reinstatement, </w:t>
      </w:r>
      <w:r w:rsidR="009112D4">
        <w:t>that</w:t>
      </w:r>
      <w:r w:rsidR="009112D4" w:rsidRPr="008129EB">
        <w:t xml:space="preserve"> </w:t>
      </w:r>
      <w:r w:rsidRPr="008129EB">
        <w:t>is as soon as reasonably practicable after the Major Casualty Event occurred; and</w:t>
      </w:r>
    </w:p>
    <w:p w14:paraId="321B314E" w14:textId="0292A92B" w:rsidR="007B04F4" w:rsidRPr="008129EB" w:rsidRDefault="2C388DF0" w:rsidP="0058045D">
      <w:pPr>
        <w:pStyle w:val="Heading4"/>
      </w:pPr>
      <w:r w:rsidRPr="0064524E">
        <w:t xml:space="preserve">demonstrates that Project Operator will be able to reinstate the </w:t>
      </w:r>
      <w:r w:rsidR="00500934" w:rsidRPr="00106AE8">
        <w:t xml:space="preserve">affected </w:t>
      </w:r>
      <w:r w:rsidRPr="00106AE8">
        <w:t xml:space="preserve">Project </w:t>
      </w:r>
      <w:r w:rsidR="00500934" w:rsidRPr="00106AE8">
        <w:t xml:space="preserve">Components </w:t>
      </w:r>
      <w:r w:rsidRPr="00106AE8">
        <w:t xml:space="preserve">to the condition </w:t>
      </w:r>
      <w:r w:rsidR="00500934" w:rsidRPr="00106AE8">
        <w:t>they were</w:t>
      </w:r>
      <w:r w:rsidRPr="0064524E">
        <w:t xml:space="preserve"> in immediately prior to the Major Casualty Event (applying</w:t>
      </w:r>
      <w:r w:rsidRPr="008129EB">
        <w:t xml:space="preserve"> Good Industry Practice) by that date.</w:t>
      </w:r>
    </w:p>
    <w:p w14:paraId="583F3D2C" w14:textId="77777777" w:rsidR="00932FCC" w:rsidRPr="008129EB" w:rsidRDefault="2C388DF0" w:rsidP="006314C8">
      <w:pPr>
        <w:pStyle w:val="Heading3"/>
        <w:keepNext/>
        <w:rPr>
          <w:szCs w:val="18"/>
        </w:rPr>
      </w:pPr>
      <w:r w:rsidRPr="008129EB">
        <w:t xml:space="preserve">If the Commonwealth approves a Proposed Reinstatement Plan or amended Proposed Reinstatement Plan, or it is deemed to be approved, then: </w:t>
      </w:r>
    </w:p>
    <w:p w14:paraId="0D1AB7E6" w14:textId="77777777" w:rsidR="003178F0" w:rsidRPr="008129EB" w:rsidRDefault="2C388DF0" w:rsidP="0058045D">
      <w:pPr>
        <w:pStyle w:val="Heading4"/>
        <w:rPr>
          <w:szCs w:val="18"/>
        </w:rPr>
      </w:pPr>
      <w:bookmarkStart w:id="4103" w:name="_Ref104291978"/>
      <w:r w:rsidRPr="008129EB">
        <w:t>that document will become an “</w:t>
      </w:r>
      <w:r w:rsidRPr="008129EB">
        <w:rPr>
          <w:b/>
          <w:bCs/>
        </w:rPr>
        <w:t>Approved Reinstatement Plan</w:t>
      </w:r>
      <w:r w:rsidRPr="008129EB">
        <w:t>”;</w:t>
      </w:r>
      <w:bookmarkEnd w:id="4103"/>
      <w:r w:rsidRPr="008129EB">
        <w:t xml:space="preserve"> and</w:t>
      </w:r>
    </w:p>
    <w:p w14:paraId="550DB025" w14:textId="77777777" w:rsidR="002E2813" w:rsidRPr="008129EB" w:rsidRDefault="2C388DF0" w:rsidP="0058045D">
      <w:pPr>
        <w:pStyle w:val="Heading4"/>
        <w:rPr>
          <w:szCs w:val="18"/>
        </w:rPr>
      </w:pPr>
      <w:r w:rsidRPr="008129EB">
        <w:t>Project Operator must, at its sole cost, comply with that Approved Reinstatement Plan in all material respects.</w:t>
      </w:r>
    </w:p>
    <w:p w14:paraId="092B611F" w14:textId="77777777" w:rsidR="00085A43" w:rsidRPr="008129EB" w:rsidRDefault="2C388DF0" w:rsidP="0058045D">
      <w:pPr>
        <w:pStyle w:val="Heading2"/>
        <w:rPr>
          <w:szCs w:val="18"/>
        </w:rPr>
      </w:pPr>
      <w:bookmarkStart w:id="4104" w:name="_Toc232683726"/>
      <w:r w:rsidRPr="008129EB">
        <w:t>Consequences of failing to reinstate</w:t>
      </w:r>
      <w:bookmarkEnd w:id="4104"/>
    </w:p>
    <w:p w14:paraId="6039A865" w14:textId="77777777" w:rsidR="00085A43" w:rsidRPr="008129EB" w:rsidRDefault="00A65F30" w:rsidP="007F1A89">
      <w:pPr>
        <w:pStyle w:val="Indent2"/>
        <w:keepNext/>
        <w:rPr>
          <w:szCs w:val="18"/>
        </w:rPr>
      </w:pPr>
      <w:r w:rsidRPr="008129EB">
        <w:t>If</w:t>
      </w:r>
      <w:r w:rsidR="00085A43" w:rsidRPr="008129EB">
        <w:t>, following a Major Casualty Event:</w:t>
      </w:r>
      <w:r w:rsidRPr="008129EB">
        <w:rPr>
          <w:szCs w:val="18"/>
        </w:rPr>
        <w:t xml:space="preserve"> </w:t>
      </w:r>
    </w:p>
    <w:p w14:paraId="1EFE0522" w14:textId="4F1314A4" w:rsidR="00085A43" w:rsidRPr="008129EB" w:rsidRDefault="00411B14" w:rsidP="0058045D">
      <w:pPr>
        <w:pStyle w:val="Heading3"/>
        <w:rPr>
          <w:szCs w:val="18"/>
        </w:rPr>
      </w:pPr>
      <w:r w:rsidRPr="008129EB">
        <w:t>Project Operator</w:t>
      </w:r>
      <w:r w:rsidR="00085A43" w:rsidRPr="008129EB">
        <w:rPr>
          <w:szCs w:val="18"/>
        </w:rPr>
        <w:t xml:space="preserve"> </w:t>
      </w:r>
      <w:r w:rsidR="00E03047" w:rsidRPr="008129EB">
        <w:t xml:space="preserve">gives a notice under clause </w:t>
      </w:r>
      <w:r w:rsidR="00673B68" w:rsidRPr="008129EB">
        <w:rPr>
          <w:szCs w:val="18"/>
        </w:rPr>
        <w:fldChar w:fldCharType="begin"/>
      </w:r>
      <w:r w:rsidR="00673B68" w:rsidRPr="008129EB">
        <w:rPr>
          <w:szCs w:val="18"/>
        </w:rPr>
        <w:instrText xml:space="preserve"> REF _Ref150268369 \w \h </w:instrText>
      </w:r>
      <w:r w:rsidR="00673B68" w:rsidRPr="008129EB">
        <w:rPr>
          <w:szCs w:val="18"/>
        </w:rPr>
      </w:r>
      <w:r w:rsidR="00673B68" w:rsidRPr="008129EB">
        <w:rPr>
          <w:szCs w:val="18"/>
        </w:rPr>
        <w:fldChar w:fldCharType="separate"/>
      </w:r>
      <w:r w:rsidR="00131566">
        <w:rPr>
          <w:szCs w:val="18"/>
        </w:rPr>
        <w:t>20.1(b)</w:t>
      </w:r>
      <w:r w:rsidR="00673B68" w:rsidRPr="008129EB">
        <w:rPr>
          <w:szCs w:val="18"/>
        </w:rPr>
        <w:fldChar w:fldCharType="end"/>
      </w:r>
      <w:r w:rsidR="00673B68" w:rsidRPr="008129EB">
        <w:rPr>
          <w:szCs w:val="18"/>
        </w:rPr>
        <w:t xml:space="preserve"> </w:t>
      </w:r>
      <w:r w:rsidR="00E03047" w:rsidRPr="008129EB">
        <w:t xml:space="preserve">or </w:t>
      </w:r>
      <w:r w:rsidRPr="008129EB">
        <w:t>Project Operator</w:t>
      </w:r>
      <w:r w:rsidR="00E03047" w:rsidRPr="008129EB">
        <w:t xml:space="preserve"> is taken to have elected not to</w:t>
      </w:r>
      <w:r w:rsidR="00085A43" w:rsidRPr="008129EB">
        <w:t xml:space="preserve"> reinstate the Project</w:t>
      </w:r>
      <w:r w:rsidR="00E03047" w:rsidRPr="008129EB">
        <w:t xml:space="preserve"> under clause </w:t>
      </w:r>
      <w:r w:rsidR="00673B68" w:rsidRPr="008129EB">
        <w:rPr>
          <w:szCs w:val="18"/>
        </w:rPr>
        <w:fldChar w:fldCharType="begin"/>
      </w:r>
      <w:r w:rsidR="00673B68" w:rsidRPr="008129EB">
        <w:rPr>
          <w:szCs w:val="18"/>
        </w:rPr>
        <w:instrText xml:space="preserve"> REF _Ref104279559 \w \h </w:instrText>
      </w:r>
      <w:r w:rsidR="00673B68" w:rsidRPr="008129EB">
        <w:rPr>
          <w:szCs w:val="18"/>
        </w:rPr>
      </w:r>
      <w:r w:rsidR="00673B68" w:rsidRPr="008129EB">
        <w:rPr>
          <w:szCs w:val="18"/>
        </w:rPr>
        <w:fldChar w:fldCharType="separate"/>
      </w:r>
      <w:r w:rsidR="00131566">
        <w:rPr>
          <w:szCs w:val="18"/>
        </w:rPr>
        <w:t>20.1</w:t>
      </w:r>
      <w:r w:rsidR="00673B68" w:rsidRPr="008129EB">
        <w:rPr>
          <w:szCs w:val="18"/>
        </w:rPr>
        <w:fldChar w:fldCharType="end"/>
      </w:r>
      <w:r w:rsidR="00673B68" w:rsidRPr="008129EB">
        <w:rPr>
          <w:szCs w:val="18"/>
        </w:rPr>
        <w:t xml:space="preserve"> (“</w:t>
      </w:r>
      <w:r w:rsidR="00673B68" w:rsidRPr="008129EB">
        <w:rPr>
          <w:szCs w:val="18"/>
        </w:rPr>
        <w:fldChar w:fldCharType="begin"/>
      </w:r>
      <w:r w:rsidR="00673B68" w:rsidRPr="008129EB">
        <w:rPr>
          <w:szCs w:val="18"/>
        </w:rPr>
        <w:instrText xml:space="preserve"> REF _Ref104279559 \h </w:instrText>
      </w:r>
      <w:r w:rsidR="00673B68" w:rsidRPr="008129EB">
        <w:rPr>
          <w:szCs w:val="18"/>
        </w:rPr>
      </w:r>
      <w:r w:rsidR="00673B68" w:rsidRPr="008129EB">
        <w:rPr>
          <w:szCs w:val="18"/>
        </w:rPr>
        <w:fldChar w:fldCharType="separate"/>
      </w:r>
      <w:r w:rsidR="00131566" w:rsidRPr="008129EB">
        <w:t>Major Casualty Event</w:t>
      </w:r>
      <w:r w:rsidR="00673B68" w:rsidRPr="008129EB">
        <w:rPr>
          <w:szCs w:val="18"/>
        </w:rPr>
        <w:fldChar w:fldCharType="end"/>
      </w:r>
      <w:r w:rsidR="00673B68" w:rsidRPr="008129EB">
        <w:rPr>
          <w:szCs w:val="18"/>
        </w:rPr>
        <w:t>”)</w:t>
      </w:r>
      <w:r w:rsidR="00085A43" w:rsidRPr="008129EB">
        <w:rPr>
          <w:szCs w:val="18"/>
        </w:rPr>
        <w:t xml:space="preserve">; </w:t>
      </w:r>
    </w:p>
    <w:p w14:paraId="1217A60C" w14:textId="37C61A03" w:rsidR="00AC373E" w:rsidRPr="008129EB" w:rsidRDefault="00411B14" w:rsidP="0058045D">
      <w:pPr>
        <w:pStyle w:val="Heading3"/>
        <w:rPr>
          <w:szCs w:val="18"/>
        </w:rPr>
      </w:pPr>
      <w:r w:rsidRPr="008129EB">
        <w:t>Project Operator</w:t>
      </w:r>
      <w:r w:rsidR="00AC373E" w:rsidRPr="008129EB">
        <w:t xml:space="preserve"> does not provide an amended Proposed Reinstatement Plan in accordance with clause </w:t>
      </w:r>
      <w:r w:rsidR="00AC373E" w:rsidRPr="008129EB">
        <w:rPr>
          <w:szCs w:val="18"/>
        </w:rPr>
        <w:fldChar w:fldCharType="begin"/>
      </w:r>
      <w:r w:rsidR="00AC373E" w:rsidRPr="008129EB">
        <w:rPr>
          <w:szCs w:val="18"/>
        </w:rPr>
        <w:instrText xml:space="preserve"> REF _Ref108533123 \r \h </w:instrText>
      </w:r>
      <w:r w:rsidR="00AC373E" w:rsidRPr="008129EB">
        <w:rPr>
          <w:szCs w:val="18"/>
        </w:rPr>
      </w:r>
      <w:r w:rsidR="00AC373E" w:rsidRPr="008129EB">
        <w:rPr>
          <w:szCs w:val="18"/>
        </w:rPr>
        <w:fldChar w:fldCharType="separate"/>
      </w:r>
      <w:r w:rsidR="00131566">
        <w:rPr>
          <w:szCs w:val="18"/>
        </w:rPr>
        <w:t>20.2(a)(ii)(A)</w:t>
      </w:r>
      <w:r w:rsidR="00AC373E" w:rsidRPr="008129EB">
        <w:rPr>
          <w:szCs w:val="18"/>
        </w:rPr>
        <w:fldChar w:fldCharType="end"/>
      </w:r>
      <w:r w:rsidR="00AC373E" w:rsidRPr="008129EB">
        <w:rPr>
          <w:szCs w:val="18"/>
        </w:rPr>
        <w:t xml:space="preserve"> (“</w:t>
      </w:r>
      <w:r w:rsidR="00AC373E" w:rsidRPr="008129EB">
        <w:rPr>
          <w:szCs w:val="18"/>
        </w:rPr>
        <w:fldChar w:fldCharType="begin"/>
      </w:r>
      <w:r w:rsidR="00AC373E" w:rsidRPr="008129EB">
        <w:rPr>
          <w:szCs w:val="18"/>
        </w:rPr>
        <w:instrText xml:space="preserve">  REF _Ref104312909 \h </w:instrText>
      </w:r>
      <w:r w:rsidR="00AC373E" w:rsidRPr="008129EB">
        <w:rPr>
          <w:szCs w:val="18"/>
        </w:rPr>
      </w:r>
      <w:r w:rsidR="00AC373E" w:rsidRPr="008129EB">
        <w:rPr>
          <w:szCs w:val="18"/>
        </w:rPr>
        <w:fldChar w:fldCharType="separate"/>
      </w:r>
      <w:r w:rsidR="00131566" w:rsidRPr="008129EB">
        <w:t>Reinstatement plan</w:t>
      </w:r>
      <w:r w:rsidR="00AC373E" w:rsidRPr="008129EB">
        <w:rPr>
          <w:szCs w:val="18"/>
        </w:rPr>
        <w:fldChar w:fldCharType="end"/>
      </w:r>
      <w:r w:rsidR="00AC373E" w:rsidRPr="008129EB">
        <w:rPr>
          <w:szCs w:val="18"/>
        </w:rPr>
        <w:t>”);</w:t>
      </w:r>
    </w:p>
    <w:p w14:paraId="3049D2C8" w14:textId="5702B4C4" w:rsidR="00A65F30" w:rsidRPr="008129EB" w:rsidRDefault="00BE77D6" w:rsidP="0058045D">
      <w:pPr>
        <w:pStyle w:val="Heading3"/>
      </w:pPr>
      <w:r w:rsidRPr="008129EB">
        <w:t>the Commonwealth</w:t>
      </w:r>
      <w:r w:rsidR="00932FCC" w:rsidRPr="008129EB">
        <w:rPr>
          <w:szCs w:val="18"/>
        </w:rPr>
        <w:t xml:space="preserve"> </w:t>
      </w:r>
      <w:r w:rsidR="00A65F30" w:rsidRPr="008129EB">
        <w:t xml:space="preserve">rejects </w:t>
      </w:r>
      <w:r w:rsidR="00932FCC" w:rsidRPr="008129EB">
        <w:t>a</w:t>
      </w:r>
      <w:r w:rsidR="00D80FC4" w:rsidRPr="008129EB">
        <w:t>n amended</w:t>
      </w:r>
      <w:r w:rsidR="00932FCC" w:rsidRPr="008129EB">
        <w:t xml:space="preserve"> Proposed Reinstatement Plan in accordance with clause </w:t>
      </w:r>
      <w:r w:rsidR="00932FCC" w:rsidRPr="008129EB">
        <w:rPr>
          <w:szCs w:val="18"/>
        </w:rPr>
        <w:fldChar w:fldCharType="begin"/>
      </w:r>
      <w:r w:rsidR="00932FCC" w:rsidRPr="008129EB">
        <w:rPr>
          <w:szCs w:val="18"/>
        </w:rPr>
        <w:instrText xml:space="preserve"> REF _Ref104281568 \w \h </w:instrText>
      </w:r>
      <w:r w:rsidR="00932FCC" w:rsidRPr="008129EB">
        <w:rPr>
          <w:szCs w:val="18"/>
        </w:rPr>
      </w:r>
      <w:r w:rsidR="00932FCC" w:rsidRPr="008129EB">
        <w:rPr>
          <w:szCs w:val="18"/>
        </w:rPr>
        <w:fldChar w:fldCharType="separate"/>
      </w:r>
      <w:r w:rsidR="00131566">
        <w:rPr>
          <w:szCs w:val="18"/>
        </w:rPr>
        <w:t>20.2(a)(ii)(B)</w:t>
      </w:r>
      <w:r w:rsidR="00932FCC" w:rsidRPr="008129EB">
        <w:rPr>
          <w:szCs w:val="18"/>
        </w:rPr>
        <w:fldChar w:fldCharType="end"/>
      </w:r>
      <w:r w:rsidR="00004DA9" w:rsidRPr="008129EB">
        <w:rPr>
          <w:szCs w:val="18"/>
        </w:rPr>
        <w:t xml:space="preserve"> (“</w:t>
      </w:r>
      <w:r w:rsidR="00004DA9" w:rsidRPr="008129EB">
        <w:rPr>
          <w:szCs w:val="18"/>
        </w:rPr>
        <w:fldChar w:fldCharType="begin"/>
      </w:r>
      <w:r w:rsidR="00004DA9" w:rsidRPr="008129EB">
        <w:rPr>
          <w:szCs w:val="18"/>
        </w:rPr>
        <w:instrText xml:space="preserve">  REF _Ref104312909 \h </w:instrText>
      </w:r>
      <w:r w:rsidR="00004DA9" w:rsidRPr="008129EB">
        <w:rPr>
          <w:szCs w:val="18"/>
        </w:rPr>
      </w:r>
      <w:r w:rsidR="00004DA9" w:rsidRPr="008129EB">
        <w:rPr>
          <w:szCs w:val="18"/>
        </w:rPr>
        <w:fldChar w:fldCharType="separate"/>
      </w:r>
      <w:r w:rsidR="00131566" w:rsidRPr="008129EB">
        <w:t>Reinstatement plan</w:t>
      </w:r>
      <w:r w:rsidR="00004DA9" w:rsidRPr="008129EB">
        <w:rPr>
          <w:szCs w:val="18"/>
        </w:rPr>
        <w:fldChar w:fldCharType="end"/>
      </w:r>
      <w:r w:rsidR="00004DA9" w:rsidRPr="008129EB">
        <w:rPr>
          <w:szCs w:val="18"/>
        </w:rPr>
        <w:t>”)</w:t>
      </w:r>
      <w:r w:rsidR="002F7F1E" w:rsidRPr="008129EB">
        <w:t>; or</w:t>
      </w:r>
    </w:p>
    <w:p w14:paraId="1B2813E2" w14:textId="77777777" w:rsidR="002F7F1E" w:rsidRPr="008129EB" w:rsidRDefault="2C388DF0" w:rsidP="0058045D">
      <w:pPr>
        <w:pStyle w:val="Heading3"/>
        <w:rPr>
          <w:szCs w:val="18"/>
        </w:rPr>
      </w:pPr>
      <w:r w:rsidRPr="008129EB">
        <w:t xml:space="preserve">Project Operator: </w:t>
      </w:r>
    </w:p>
    <w:p w14:paraId="6B8F74AE" w14:textId="77777777" w:rsidR="002F7F1E" w:rsidRPr="008129EB" w:rsidRDefault="2C388DF0" w:rsidP="0058045D">
      <w:pPr>
        <w:pStyle w:val="Heading4"/>
        <w:rPr>
          <w:szCs w:val="18"/>
        </w:rPr>
      </w:pPr>
      <w:r w:rsidRPr="008129EB">
        <w:t>fails to comply with an Approved Reinstatement Plan in any material respect; and</w:t>
      </w:r>
    </w:p>
    <w:p w14:paraId="797C1E29" w14:textId="4F08E77E" w:rsidR="002F7F1E" w:rsidRPr="008129EB" w:rsidRDefault="2C388DF0" w:rsidP="0005264D">
      <w:pPr>
        <w:pStyle w:val="Heading4"/>
        <w:keepNext/>
        <w:rPr>
          <w:szCs w:val="18"/>
        </w:rPr>
      </w:pPr>
      <w:r w:rsidRPr="008129EB">
        <w:t xml:space="preserve">does not cure that failure within </w:t>
      </w:r>
      <w:r w:rsidR="00632022">
        <w:t>two (</w:t>
      </w:r>
      <w:r w:rsidRPr="008129EB">
        <w:t>2</w:t>
      </w:r>
      <w:r w:rsidR="00632022">
        <w:t>)</w:t>
      </w:r>
      <w:r w:rsidRPr="008129EB">
        <w:t xml:space="preserve"> months after being notified of that failure by the Commonwealth,</w:t>
      </w:r>
    </w:p>
    <w:p w14:paraId="299DFAEA" w14:textId="57A8A8EE" w:rsidR="002F7F1E" w:rsidRPr="008129EB" w:rsidRDefault="002F7F1E" w:rsidP="004B7781">
      <w:pPr>
        <w:pStyle w:val="Indent2"/>
      </w:pPr>
      <w:r w:rsidRPr="008129EB">
        <w:t xml:space="preserve">then </w:t>
      </w:r>
      <w:r w:rsidR="00BE77D6" w:rsidRPr="008129EB">
        <w:t>the Commonwealth</w:t>
      </w:r>
      <w:r w:rsidR="00C90900" w:rsidRPr="008129EB">
        <w:t xml:space="preserve"> may terminate this agreement in accordance with </w:t>
      </w:r>
      <w:r w:rsidRPr="008129EB">
        <w:t xml:space="preserve">clause </w:t>
      </w:r>
      <w:r w:rsidRPr="008129EB">
        <w:fldChar w:fldCharType="begin"/>
      </w:r>
      <w:r w:rsidRPr="008129EB">
        <w:instrText xml:space="preserve"> REF _Ref94793918 \w \h </w:instrText>
      </w:r>
      <w:r w:rsidR="00305886" w:rsidRPr="008129EB">
        <w:instrText xml:space="preserve"> \* MERGEFORMAT </w:instrText>
      </w:r>
      <w:r w:rsidRPr="008129EB">
        <w:fldChar w:fldCharType="separate"/>
      </w:r>
      <w:r w:rsidR="00131566">
        <w:t>22.3(k)</w:t>
      </w:r>
      <w:r w:rsidRPr="008129EB">
        <w:fldChar w:fldCharType="end"/>
      </w:r>
      <w:r w:rsidR="00004DA9" w:rsidRPr="008129EB">
        <w:t xml:space="preserve"> (“</w:t>
      </w:r>
      <w:r w:rsidR="002D6A97" w:rsidRPr="008129EB">
        <w:fldChar w:fldCharType="begin"/>
      </w:r>
      <w:r w:rsidR="002D6A97" w:rsidRPr="008129EB">
        <w:instrText xml:space="preserve"> REF _Ref159420790 \h </w:instrText>
      </w:r>
      <w:r w:rsidR="002D6A97" w:rsidRPr="008129EB">
        <w:fldChar w:fldCharType="separate"/>
      </w:r>
      <w:r w:rsidR="00131566" w:rsidRPr="008129EB">
        <w:t>Termination by the Commonwealth for default</w:t>
      </w:r>
      <w:r w:rsidR="002D6A97" w:rsidRPr="008129EB">
        <w:fldChar w:fldCharType="end"/>
      </w:r>
      <w:r w:rsidR="00004DA9" w:rsidRPr="008129EB">
        <w:t>”)</w:t>
      </w:r>
      <w:r w:rsidRPr="008129EB">
        <w:t>.</w:t>
      </w:r>
    </w:p>
    <w:p w14:paraId="2CAFABC4" w14:textId="77777777" w:rsidR="00EB4057" w:rsidRPr="008129EB" w:rsidRDefault="00EB4057" w:rsidP="008E4A1B">
      <w:pPr>
        <w:pStyle w:val="Heading2"/>
      </w:pPr>
      <w:bookmarkStart w:id="4105" w:name="_Ref170133578"/>
      <w:bookmarkStart w:id="4106" w:name="_Toc232683727"/>
      <w:r w:rsidRPr="008129EB">
        <w:t>Obligation to reinstate</w:t>
      </w:r>
      <w:bookmarkEnd w:id="4105"/>
      <w:bookmarkEnd w:id="4106"/>
    </w:p>
    <w:p w14:paraId="6A5D3FFD" w14:textId="5B241BB7" w:rsidR="001526E2" w:rsidRPr="008129EB" w:rsidRDefault="00572339" w:rsidP="00314F33">
      <w:pPr>
        <w:pStyle w:val="Heading3"/>
        <w:keepNext/>
      </w:pPr>
      <w:r w:rsidRPr="008129EB">
        <w:t xml:space="preserve">If </w:t>
      </w:r>
      <w:r w:rsidR="00543A6F" w:rsidRPr="008129EB">
        <w:t>Project Operator</w:t>
      </w:r>
      <w:r w:rsidR="001526E2" w:rsidRPr="008129EB">
        <w:t xml:space="preserve"> elects to reinstate the Project following a Major Casualty Event, Project Operator must: </w:t>
      </w:r>
    </w:p>
    <w:p w14:paraId="166CB92F" w14:textId="77777777" w:rsidR="001526E2" w:rsidRPr="008129EB" w:rsidRDefault="001526E2" w:rsidP="00632022">
      <w:pPr>
        <w:pStyle w:val="Heading4"/>
        <w:numPr>
          <w:ilvl w:val="3"/>
          <w:numId w:val="44"/>
        </w:numPr>
      </w:pPr>
      <w:r w:rsidRPr="008129EB">
        <w:t>ensure that the repair and/or reinstatement results in the Project being able to achieve or exceed the Performance Requirements; and</w:t>
      </w:r>
    </w:p>
    <w:p w14:paraId="6409059B" w14:textId="64E76299" w:rsidR="001526E2" w:rsidRPr="008129EB" w:rsidRDefault="001526E2" w:rsidP="00632022">
      <w:pPr>
        <w:pStyle w:val="Heading4"/>
        <w:numPr>
          <w:ilvl w:val="3"/>
          <w:numId w:val="44"/>
        </w:numPr>
      </w:pPr>
      <w:r w:rsidRPr="008129EB">
        <w:t>apply the proceeds of any insurance payment received in respect of any loss</w:t>
      </w:r>
      <w:r w:rsidR="00872941">
        <w:t xml:space="preserve"> or</w:t>
      </w:r>
      <w:r w:rsidRPr="008129EB">
        <w:t xml:space="preserve"> damage </w:t>
      </w:r>
      <w:r w:rsidR="00872941">
        <w:t xml:space="preserve">to </w:t>
      </w:r>
      <w:r w:rsidRPr="008129EB">
        <w:t xml:space="preserve">or destruction </w:t>
      </w:r>
      <w:r w:rsidR="00872941">
        <w:t>of</w:t>
      </w:r>
      <w:r w:rsidR="00872941" w:rsidRPr="008129EB">
        <w:t xml:space="preserve"> </w:t>
      </w:r>
      <w:r w:rsidRPr="008129EB">
        <w:t>the Project to the repair or reinstatement of the Project.</w:t>
      </w:r>
    </w:p>
    <w:p w14:paraId="4928FABA" w14:textId="6219F13C" w:rsidR="001526E2" w:rsidRPr="008129EB" w:rsidRDefault="001526E2" w:rsidP="001526E2">
      <w:pPr>
        <w:pStyle w:val="Heading3"/>
      </w:pPr>
      <w:r w:rsidRPr="008129EB">
        <w:t>Project Operator must comply with its obligations under this clause</w:t>
      </w:r>
      <w:r w:rsidR="002F7EE1" w:rsidRPr="008129EB">
        <w:t xml:space="preserve"> </w:t>
      </w:r>
      <w:r w:rsidR="002F7EE1" w:rsidRPr="008129EB">
        <w:fldChar w:fldCharType="begin"/>
      </w:r>
      <w:r w:rsidR="002F7EE1" w:rsidRPr="008129EB">
        <w:instrText xml:space="preserve"> REF _Ref170133578 \w \h </w:instrText>
      </w:r>
      <w:r w:rsidR="002F7EE1" w:rsidRPr="008129EB">
        <w:fldChar w:fldCharType="separate"/>
      </w:r>
      <w:r w:rsidR="00131566">
        <w:t>20.4</w:t>
      </w:r>
      <w:r w:rsidR="002F7EE1" w:rsidRPr="008129EB">
        <w:fldChar w:fldCharType="end"/>
      </w:r>
      <w:r w:rsidRPr="008129EB">
        <w:t>:</w:t>
      </w:r>
    </w:p>
    <w:p w14:paraId="44278F3B" w14:textId="77777777" w:rsidR="001526E2" w:rsidRPr="008129EB" w:rsidRDefault="001526E2" w:rsidP="00632022">
      <w:pPr>
        <w:pStyle w:val="Heading4"/>
        <w:numPr>
          <w:ilvl w:val="3"/>
          <w:numId w:val="44"/>
        </w:numPr>
      </w:pPr>
      <w:r w:rsidRPr="008129EB">
        <w:t xml:space="preserve">promptly and diligently, without unnecessary or unreasonable delay in the relevant circumstances; and </w:t>
      </w:r>
    </w:p>
    <w:p w14:paraId="3CAEA639" w14:textId="77777777" w:rsidR="00543A6F" w:rsidRPr="008129EB" w:rsidRDefault="001526E2" w:rsidP="00632022">
      <w:pPr>
        <w:pStyle w:val="Heading4"/>
        <w:numPr>
          <w:ilvl w:val="3"/>
          <w:numId w:val="44"/>
        </w:numPr>
      </w:pPr>
      <w:r w:rsidRPr="008129EB">
        <w:t>in accordance with Good Industry Practice.</w:t>
      </w:r>
    </w:p>
    <w:p w14:paraId="132B9FBE" w14:textId="77777777" w:rsidR="007368E4" w:rsidRPr="008129EB" w:rsidRDefault="2BC382E4" w:rsidP="0058045D">
      <w:pPr>
        <w:pStyle w:val="Heading1"/>
      </w:pPr>
      <w:bookmarkStart w:id="4107" w:name="_Ref467049976"/>
      <w:bookmarkStart w:id="4108" w:name="_Ref73958755"/>
      <w:bookmarkStart w:id="4109" w:name="_Toc232683728"/>
      <w:r w:rsidRPr="008129EB">
        <w:t>Change in Law</w:t>
      </w:r>
      <w:bookmarkEnd w:id="4107"/>
      <w:bookmarkEnd w:id="4108"/>
      <w:bookmarkEnd w:id="4109"/>
    </w:p>
    <w:p w14:paraId="0B9BF6FF" w14:textId="77777777" w:rsidR="007368E4" w:rsidRPr="008129EB" w:rsidRDefault="2C388DF0" w:rsidP="00D847EB">
      <w:pPr>
        <w:pStyle w:val="Heading2"/>
        <w:numPr>
          <w:ilvl w:val="1"/>
          <w:numId w:val="99"/>
        </w:numPr>
      </w:pPr>
      <w:bookmarkStart w:id="4110" w:name="_Ref493340328"/>
      <w:bookmarkStart w:id="4111" w:name="_Ref493340383"/>
      <w:bookmarkStart w:id="4112" w:name="_Ref498958660"/>
      <w:bookmarkStart w:id="4113" w:name="_Ref83915268"/>
      <w:bookmarkStart w:id="4114" w:name="_Toc232683729"/>
      <w:bookmarkStart w:id="4115" w:name="_Hlk160873938"/>
      <w:r w:rsidRPr="008129EB">
        <w:t>Change in Law</w:t>
      </w:r>
      <w:bookmarkEnd w:id="4110"/>
      <w:bookmarkEnd w:id="4111"/>
      <w:bookmarkEnd w:id="4112"/>
      <w:bookmarkEnd w:id="4113"/>
      <w:bookmarkEnd w:id="4114"/>
    </w:p>
    <w:p w14:paraId="795F463C" w14:textId="1BBE6685" w:rsidR="007368E4" w:rsidRPr="008129EB" w:rsidRDefault="2C388DF0" w:rsidP="0058045D">
      <w:pPr>
        <w:pStyle w:val="Heading3"/>
      </w:pPr>
      <w:bookmarkStart w:id="4116" w:name="_Ref57378656"/>
      <w:bookmarkStart w:id="4117" w:name="_Ref108103044"/>
      <w:bookmarkStart w:id="4118" w:name="_Ref_ContractCompanion_9kb9Ur3DI"/>
      <w:r w:rsidRPr="008129EB">
        <w:t>If</w:t>
      </w:r>
      <w:r w:rsidR="006A293A" w:rsidRPr="008129EB">
        <w:t xml:space="preserve"> a Change in Law takes effect </w:t>
      </w:r>
      <w:r w:rsidRPr="008129EB">
        <w:t xml:space="preserve">at any time </w:t>
      </w:r>
      <w:bookmarkEnd w:id="4116"/>
      <w:r w:rsidR="00F149A1" w:rsidRPr="008129EB">
        <w:t>more than</w:t>
      </w:r>
      <w:r w:rsidR="009F37EF" w:rsidRPr="008129EB">
        <w:t xml:space="preserve"> twelve (12) months </w:t>
      </w:r>
      <w:r w:rsidR="00F149A1" w:rsidRPr="008129EB">
        <w:t xml:space="preserve">after </w:t>
      </w:r>
      <w:r w:rsidR="009F37EF" w:rsidRPr="008129EB">
        <w:t>the Signing Date</w:t>
      </w:r>
      <w:r w:rsidRPr="008129EB">
        <w:t xml:space="preserve">, </w:t>
      </w:r>
      <w:r w:rsidR="006A293A" w:rsidRPr="008129EB">
        <w:t>and</w:t>
      </w:r>
      <w:r w:rsidR="00503033" w:rsidRPr="008129EB">
        <w:t xml:space="preserve"> it is</w:t>
      </w:r>
      <w:r w:rsidR="006A293A" w:rsidRPr="008129EB">
        <w:t xml:space="preserve"> </w:t>
      </w:r>
      <w:r w:rsidRPr="008129EB">
        <w:t xml:space="preserve">a Change in Law </w:t>
      </w:r>
      <w:r w:rsidR="00725DFD" w:rsidRPr="008129EB">
        <w:t xml:space="preserve">that </w:t>
      </w:r>
      <w:r w:rsidRPr="008129EB">
        <w:t>prevents or materially interferes with the operation of this agreement or any of the transactions contemplated by this agreement, then:</w:t>
      </w:r>
      <w:bookmarkEnd w:id="4117"/>
      <w:r w:rsidRPr="008129EB">
        <w:t xml:space="preserve"> </w:t>
      </w:r>
      <w:bookmarkEnd w:id="4118"/>
    </w:p>
    <w:p w14:paraId="57167570" w14:textId="66EAE4CE" w:rsidR="007368E4" w:rsidRPr="008129EB" w:rsidRDefault="00965AB4" w:rsidP="0058045D">
      <w:pPr>
        <w:pStyle w:val="Heading4"/>
      </w:pPr>
      <w:bookmarkStart w:id="4119" w:name="_Ref104286512"/>
      <w:r w:rsidRPr="008129EB">
        <w:t xml:space="preserve">Project Operator </w:t>
      </w:r>
      <w:r w:rsidR="00D367B9" w:rsidRPr="008129EB">
        <w:t xml:space="preserve">must </w:t>
      </w:r>
      <w:r w:rsidR="2C388DF0" w:rsidRPr="008129EB">
        <w:t xml:space="preserve">use </w:t>
      </w:r>
      <w:r w:rsidR="00572339" w:rsidRPr="008129EB">
        <w:t xml:space="preserve">its </w:t>
      </w:r>
      <w:r w:rsidR="2C388DF0" w:rsidRPr="008129EB">
        <w:t>best endeavours to mitigate the effect of the Change in Law</w:t>
      </w:r>
      <w:r w:rsidR="00D367B9" w:rsidRPr="008129EB">
        <w:t xml:space="preserve"> (including taking actions to mitigate the effect of the Change in Law as soon as Project Operator becomes aware that the Change in Law will or is likely to occur which, for clarity, may include taking actions earlier than twelve (12) months after the Signing Date)</w:t>
      </w:r>
      <w:r w:rsidR="2C388DF0" w:rsidRPr="008129EB">
        <w:t>; and</w:t>
      </w:r>
      <w:bookmarkEnd w:id="4119"/>
    </w:p>
    <w:p w14:paraId="13A43D74" w14:textId="4A231B94" w:rsidR="007368E4" w:rsidRPr="008129EB" w:rsidRDefault="00965AB4" w:rsidP="0058045D">
      <w:pPr>
        <w:pStyle w:val="Heading4"/>
      </w:pPr>
      <w:bookmarkStart w:id="4120" w:name="_Ref467050004"/>
      <w:r w:rsidRPr="008129EB">
        <w:t xml:space="preserve">the parties will </w:t>
      </w:r>
      <w:r w:rsidR="2C388DF0" w:rsidRPr="008129EB">
        <w:t>consider and negotiate in good faith any specific amendment to this agreement (other than</w:t>
      </w:r>
      <w:r w:rsidR="00655160" w:rsidRPr="008129EB">
        <w:t xml:space="preserve"> </w:t>
      </w:r>
      <w:r w:rsidR="2C388DF0" w:rsidRPr="008129EB">
        <w:t>the Annual Floor, Annual Ceiling or Annual Payment Cap) requested by a party so as to preserve the efficacy of the operation of this agreement in the manner originally intended at the Signing Date.</w:t>
      </w:r>
      <w:bookmarkEnd w:id="4120"/>
    </w:p>
    <w:p w14:paraId="1ED656F8" w14:textId="05AD53B6" w:rsidR="00261C5B" w:rsidRPr="008129EB" w:rsidRDefault="00261C5B" w:rsidP="0058045D">
      <w:pPr>
        <w:pStyle w:val="Heading3"/>
      </w:pPr>
      <w:r w:rsidRPr="008129EB">
        <w:t>If the</w:t>
      </w:r>
      <w:r w:rsidR="2C388DF0" w:rsidRPr="008129EB">
        <w:t xml:space="preserve"> parties are unable to agree any changes to this agreement as contemplated under subparagraph </w:t>
      </w:r>
      <w:r w:rsidR="007368E4" w:rsidRPr="008129EB">
        <w:fldChar w:fldCharType="begin"/>
      </w:r>
      <w:r w:rsidR="007368E4" w:rsidRPr="008129EB">
        <w:instrText xml:space="preserve"> REF _Ref108103044 \n \h </w:instrText>
      </w:r>
      <w:r w:rsidR="00DC78CE" w:rsidRPr="008129EB">
        <w:instrText xml:space="preserve"> \* MERGEFORMAT </w:instrText>
      </w:r>
      <w:r w:rsidR="007368E4" w:rsidRPr="008129EB">
        <w:fldChar w:fldCharType="separate"/>
      </w:r>
      <w:r w:rsidR="00131566">
        <w:t>(a)</w:t>
      </w:r>
      <w:r w:rsidR="007368E4" w:rsidRPr="008129EB">
        <w:fldChar w:fldCharType="end"/>
      </w:r>
      <w:r w:rsidR="007368E4" w:rsidRPr="008129EB">
        <w:fldChar w:fldCharType="begin"/>
      </w:r>
      <w:r w:rsidR="007368E4" w:rsidRPr="008129EB">
        <w:instrText xml:space="preserve"> REF _Ref467050004 \n \h </w:instrText>
      </w:r>
      <w:r w:rsidR="00DC78CE" w:rsidRPr="008129EB">
        <w:instrText xml:space="preserve"> \* MERGEFORMAT </w:instrText>
      </w:r>
      <w:r w:rsidR="007368E4" w:rsidRPr="008129EB">
        <w:fldChar w:fldCharType="separate"/>
      </w:r>
      <w:r w:rsidR="00131566">
        <w:t>(ii)</w:t>
      </w:r>
      <w:r w:rsidR="007368E4" w:rsidRPr="008129EB">
        <w:fldChar w:fldCharType="end"/>
      </w:r>
      <w:r w:rsidR="002654C2">
        <w:t>,</w:t>
      </w:r>
      <w:r w:rsidRPr="008129EB">
        <w:t xml:space="preserve"> then this agreement will continue to operate in accordance with its terms</w:t>
      </w:r>
      <w:r w:rsidR="008007E2" w:rsidRPr="008129EB">
        <w:t xml:space="preserve"> to the extent permissible at Law.</w:t>
      </w:r>
      <w:r w:rsidR="2C388DF0" w:rsidRPr="008129EB">
        <w:t xml:space="preserve"> </w:t>
      </w:r>
    </w:p>
    <w:p w14:paraId="1FD33B0B" w14:textId="059863CB" w:rsidR="007368E4" w:rsidRPr="008129EB" w:rsidRDefault="2BC382E4" w:rsidP="0058045D">
      <w:pPr>
        <w:pStyle w:val="Heading3"/>
      </w:pPr>
      <w:r w:rsidRPr="008129EB">
        <w:t xml:space="preserve">This clause </w:t>
      </w:r>
      <w:r w:rsidR="2C388DF0" w:rsidRPr="008129EB">
        <w:fldChar w:fldCharType="begin"/>
      </w:r>
      <w:r w:rsidR="2C388DF0" w:rsidRPr="008129EB">
        <w:instrText xml:space="preserve"> REF _Ref493340383 \w \h </w:instrText>
      </w:r>
      <w:r w:rsidR="00DC78CE" w:rsidRPr="008129EB">
        <w:instrText xml:space="preserve"> \* MERGEFORMAT </w:instrText>
      </w:r>
      <w:r w:rsidR="2C388DF0" w:rsidRPr="008129EB">
        <w:fldChar w:fldCharType="separate"/>
      </w:r>
      <w:r w:rsidR="00131566">
        <w:t>21.1</w:t>
      </w:r>
      <w:r w:rsidR="2C388DF0" w:rsidRPr="008129EB">
        <w:fldChar w:fldCharType="end"/>
      </w:r>
      <w:r w:rsidRPr="008129EB">
        <w:t xml:space="preserve"> may operate in conjunction with clause </w:t>
      </w:r>
      <w:r w:rsidR="2C388DF0" w:rsidRPr="008129EB">
        <w:fldChar w:fldCharType="begin"/>
      </w:r>
      <w:r w:rsidR="2C388DF0" w:rsidRPr="008129EB">
        <w:instrText xml:space="preserve"> REF _Ref467800438 \w \h </w:instrText>
      </w:r>
      <w:r w:rsidR="00DC78CE" w:rsidRPr="008129EB">
        <w:instrText xml:space="preserve"> \* MERGEFORMAT </w:instrText>
      </w:r>
      <w:r w:rsidR="2C388DF0" w:rsidRPr="008129EB">
        <w:fldChar w:fldCharType="separate"/>
      </w:r>
      <w:r w:rsidR="00131566">
        <w:t>21.2</w:t>
      </w:r>
      <w:r w:rsidR="2C388DF0" w:rsidRPr="008129EB">
        <w:fldChar w:fldCharType="end"/>
      </w:r>
      <w:r w:rsidRPr="008129EB">
        <w:t xml:space="preserve"> (“</w:t>
      </w:r>
      <w:r w:rsidR="2C388DF0" w:rsidRPr="008129EB">
        <w:fldChar w:fldCharType="begin"/>
      </w:r>
      <w:r w:rsidR="2C388DF0" w:rsidRPr="008129EB">
        <w:instrText xml:space="preserve">  REF _Ref467800438 \h </w:instrText>
      </w:r>
      <w:r w:rsidR="00DC78CE" w:rsidRPr="008129EB">
        <w:instrText xml:space="preserve"> \* MERGEFORMAT </w:instrText>
      </w:r>
      <w:r w:rsidR="2C388DF0" w:rsidRPr="008129EB">
        <w:fldChar w:fldCharType="separate"/>
      </w:r>
      <w:r w:rsidR="00131566" w:rsidRPr="008129EB">
        <w:t>Relevant Cost Change</w:t>
      </w:r>
      <w:r w:rsidR="2C388DF0" w:rsidRPr="008129EB">
        <w:fldChar w:fldCharType="end"/>
      </w:r>
      <w:r w:rsidRPr="008129EB">
        <w:t>”)</w:t>
      </w:r>
      <w:r w:rsidR="00547589" w:rsidRPr="008129EB">
        <w:t xml:space="preserve"> </w:t>
      </w:r>
      <w:r w:rsidR="00D367B9" w:rsidRPr="008129EB">
        <w:t xml:space="preserve">and clause </w:t>
      </w:r>
      <w:r w:rsidR="00D367B9" w:rsidRPr="008129EB">
        <w:fldChar w:fldCharType="begin"/>
      </w:r>
      <w:r w:rsidR="00D367B9" w:rsidRPr="008129EB">
        <w:instrText xml:space="preserve"> REF _Ref104289434 \w \h </w:instrText>
      </w:r>
      <w:r w:rsidR="00D367B9" w:rsidRPr="008129EB">
        <w:fldChar w:fldCharType="separate"/>
      </w:r>
      <w:r w:rsidR="00131566">
        <w:t>21.3</w:t>
      </w:r>
      <w:r w:rsidR="00D367B9" w:rsidRPr="008129EB">
        <w:fldChar w:fldCharType="end"/>
      </w:r>
      <w:r w:rsidR="00D367B9" w:rsidRPr="008129EB">
        <w:t xml:space="preserve"> (“</w:t>
      </w:r>
      <w:r w:rsidR="00D367B9" w:rsidRPr="008129EB">
        <w:fldChar w:fldCharType="begin"/>
      </w:r>
      <w:r w:rsidR="00D367B9" w:rsidRPr="008129EB">
        <w:instrText xml:space="preserve"> REF _Ref104289434 \h </w:instrText>
      </w:r>
      <w:r w:rsidR="00D367B9" w:rsidRPr="008129EB">
        <w:fldChar w:fldCharType="separate"/>
      </w:r>
      <w:r w:rsidR="00131566" w:rsidRPr="008129EB">
        <w:t>Notice</w:t>
      </w:r>
      <w:r w:rsidR="00D367B9" w:rsidRPr="008129EB">
        <w:fldChar w:fldCharType="end"/>
      </w:r>
      <w:r w:rsidR="00D367B9" w:rsidRPr="008129EB">
        <w:t xml:space="preserve">”) </w:t>
      </w:r>
      <w:r w:rsidR="00547589" w:rsidRPr="008129EB">
        <w:t>but</w:t>
      </w:r>
      <w:r w:rsidRPr="008129EB">
        <w:t xml:space="preserve"> is intended to address amendments to the agreement other than those relating to the Annual Floor</w:t>
      </w:r>
      <w:r w:rsidR="00EC4E53" w:rsidRPr="008129EB">
        <w:t>,</w:t>
      </w:r>
      <w:r w:rsidRPr="008129EB">
        <w:t xml:space="preserve"> Annual Ceiling</w:t>
      </w:r>
      <w:r w:rsidR="009166EC" w:rsidRPr="008129EB">
        <w:t xml:space="preserve"> or Annual Payment Cap</w:t>
      </w:r>
      <w:r w:rsidRPr="008129EB">
        <w:t>.</w:t>
      </w:r>
    </w:p>
    <w:p w14:paraId="66BC9A60" w14:textId="77777777" w:rsidR="007368E4" w:rsidRPr="008129EB" w:rsidRDefault="2C388DF0" w:rsidP="0058045D">
      <w:pPr>
        <w:pStyle w:val="Heading2"/>
      </w:pPr>
      <w:bookmarkStart w:id="4121" w:name="_Toc171584371"/>
      <w:bookmarkStart w:id="4122" w:name="_Toc171584372"/>
      <w:bookmarkStart w:id="4123" w:name="_Toc171584373"/>
      <w:bookmarkStart w:id="4124" w:name="_Toc171584374"/>
      <w:bookmarkStart w:id="4125" w:name="_Toc171584375"/>
      <w:bookmarkStart w:id="4126" w:name="_Ref467800438"/>
      <w:bookmarkStart w:id="4127" w:name="_Toc467802925"/>
      <w:bookmarkStart w:id="4128" w:name="_Toc492504809"/>
      <w:bookmarkStart w:id="4129" w:name="_Toc515358988"/>
      <w:bookmarkStart w:id="4130" w:name="_Toc515470249"/>
      <w:bookmarkStart w:id="4131" w:name="_Ref76993963"/>
      <w:bookmarkStart w:id="4132" w:name="_Toc232683730"/>
      <w:bookmarkEnd w:id="4121"/>
      <w:bookmarkEnd w:id="4122"/>
      <w:bookmarkEnd w:id="4123"/>
      <w:bookmarkEnd w:id="4124"/>
      <w:bookmarkEnd w:id="4125"/>
      <w:r w:rsidRPr="008129EB">
        <w:t>Relevant Cost Change</w:t>
      </w:r>
      <w:bookmarkEnd w:id="4126"/>
      <w:bookmarkEnd w:id="4127"/>
      <w:bookmarkEnd w:id="4128"/>
      <w:bookmarkEnd w:id="4129"/>
      <w:bookmarkEnd w:id="4130"/>
      <w:bookmarkEnd w:id="4131"/>
      <w:bookmarkEnd w:id="4132"/>
    </w:p>
    <w:p w14:paraId="6C7B3229" w14:textId="4283E73C" w:rsidR="007368E4" w:rsidRPr="008129EB" w:rsidRDefault="00D367B9" w:rsidP="00946EA8">
      <w:pPr>
        <w:pStyle w:val="Indent2"/>
      </w:pPr>
      <w:bookmarkStart w:id="4133" w:name="_Toc515358989"/>
      <w:r w:rsidRPr="008129EB">
        <w:t>I</w:t>
      </w:r>
      <w:r w:rsidR="007368E4" w:rsidRPr="008129EB">
        <w:t xml:space="preserve">f </w:t>
      </w:r>
      <w:r w:rsidR="00411B14" w:rsidRPr="008129EB">
        <w:t>Project Operator</w:t>
      </w:r>
      <w:r w:rsidR="007368E4" w:rsidRPr="008129EB">
        <w:t xml:space="preserve"> incurs a Relevant Cost Change, then</w:t>
      </w:r>
      <w:bookmarkEnd w:id="4133"/>
      <w:r w:rsidR="007368E4" w:rsidRPr="008129EB">
        <w:t xml:space="preserve"> </w:t>
      </w:r>
      <w:bookmarkStart w:id="4134" w:name="_Ref57820169"/>
      <w:r w:rsidR="00411B14" w:rsidRPr="008129EB">
        <w:t>Project Operator</w:t>
      </w:r>
      <w:r w:rsidR="007368E4" w:rsidRPr="008129EB">
        <w:t xml:space="preserve"> must use its best endeavours to </w:t>
      </w:r>
      <w:r w:rsidR="001F6A66">
        <w:t xml:space="preserve">minimise </w:t>
      </w:r>
      <w:r w:rsidR="007368E4" w:rsidRPr="008129EB">
        <w:t xml:space="preserve">any additional costs to be incurred </w:t>
      </w:r>
      <w:r w:rsidR="002654C2">
        <w:t xml:space="preserve">by it, </w:t>
      </w:r>
      <w:r w:rsidR="007368E4" w:rsidRPr="008129EB">
        <w:t xml:space="preserve">and to maximise the extent of any </w:t>
      </w:r>
      <w:r w:rsidR="007368E4" w:rsidRPr="008129EB">
        <w:rPr>
          <w:szCs w:val="18"/>
        </w:rPr>
        <w:t>reduction</w:t>
      </w:r>
      <w:r w:rsidR="007368E4" w:rsidRPr="008129EB">
        <w:t xml:space="preserve"> in costs</w:t>
      </w:r>
      <w:r w:rsidR="001F6A66">
        <w:t xml:space="preserve"> to be obtained by it</w:t>
      </w:r>
      <w:r w:rsidR="007368E4" w:rsidRPr="008129EB">
        <w:t xml:space="preserve">, </w:t>
      </w:r>
      <w:r w:rsidR="00B949DF" w:rsidRPr="008129EB">
        <w:t>arising from</w:t>
      </w:r>
      <w:r w:rsidR="007368E4" w:rsidRPr="008129EB">
        <w:t xml:space="preserve"> the Relevant Cost Change</w:t>
      </w:r>
      <w:bookmarkEnd w:id="4134"/>
      <w:r w:rsidR="00BB38FF" w:rsidRPr="008129EB">
        <w:t>.</w:t>
      </w:r>
      <w:r w:rsidRPr="008129EB">
        <w:t xml:space="preserve"> Those actions, to </w:t>
      </w:r>
      <w:r w:rsidR="001F6A66">
        <w:t>minimise</w:t>
      </w:r>
      <w:r w:rsidR="001F6A66" w:rsidRPr="008129EB">
        <w:t xml:space="preserve"> </w:t>
      </w:r>
      <w:r w:rsidRPr="008129EB">
        <w:t xml:space="preserve">any additional costs and to maximise any </w:t>
      </w:r>
      <w:r w:rsidRPr="008129EB">
        <w:rPr>
          <w:szCs w:val="18"/>
        </w:rPr>
        <w:t>reduction</w:t>
      </w:r>
      <w:r w:rsidRPr="008129EB">
        <w:t xml:space="preserve"> in costs, must be taken as soon as Project Operator becomes aware that the Relevant Cost Change will or is likely to occur. For clarity, that includes taking actions, when appropriate, earlier than twelve (12) months after the Signing Date.</w:t>
      </w:r>
    </w:p>
    <w:p w14:paraId="4D402E34" w14:textId="7ED825AA" w:rsidR="00BB38FF" w:rsidRPr="008129EB" w:rsidRDefault="2C388DF0" w:rsidP="0058045D">
      <w:pPr>
        <w:pStyle w:val="Heading2"/>
      </w:pPr>
      <w:bookmarkStart w:id="4135" w:name="_Ref104289434"/>
      <w:bookmarkStart w:id="4136" w:name="_Ref176530597"/>
      <w:bookmarkStart w:id="4137" w:name="_Toc232683731"/>
      <w:bookmarkEnd w:id="4115"/>
      <w:r w:rsidRPr="008129EB">
        <w:t>Notice</w:t>
      </w:r>
      <w:bookmarkEnd w:id="4135"/>
      <w:r w:rsidR="00D367B9" w:rsidRPr="008129EB">
        <w:t xml:space="preserve"> of Relevant Cost Change</w:t>
      </w:r>
      <w:bookmarkEnd w:id="4136"/>
      <w:bookmarkEnd w:id="4137"/>
      <w:r w:rsidR="00D367B9" w:rsidRPr="008129EB">
        <w:t xml:space="preserve"> </w:t>
      </w:r>
    </w:p>
    <w:p w14:paraId="32395C87" w14:textId="510BC684" w:rsidR="002D65A7" w:rsidRPr="008129EB" w:rsidRDefault="2C388DF0" w:rsidP="00314F33">
      <w:pPr>
        <w:pStyle w:val="Heading3"/>
        <w:keepNext/>
      </w:pPr>
      <w:bookmarkStart w:id="4138" w:name="_Ref104286882"/>
      <w:bookmarkStart w:id="4139" w:name="_Hlk108091765"/>
      <w:bookmarkStart w:id="4140" w:name="_Ref467517665"/>
      <w:r w:rsidRPr="008129EB">
        <w:t xml:space="preserve">If the net impact of a Relevant Cost Change on </w:t>
      </w:r>
      <w:bookmarkEnd w:id="4138"/>
      <w:r w:rsidRPr="008129EB">
        <w:t>Project Operator is likely</w:t>
      </w:r>
      <w:r w:rsidR="00D367B9" w:rsidRPr="008129EB">
        <w:t>, at any time more than twelve (12) months after the Signing Date,</w:t>
      </w:r>
      <w:r w:rsidRPr="008129EB">
        <w:t xml:space="preserve"> to result in: </w:t>
      </w:r>
    </w:p>
    <w:p w14:paraId="5D9F8680" w14:textId="2183EC7D" w:rsidR="002901EA" w:rsidRPr="008129EB" w:rsidRDefault="2C388DF0" w:rsidP="0058045D">
      <w:pPr>
        <w:pStyle w:val="Heading4"/>
      </w:pPr>
      <w:r w:rsidRPr="008129EB">
        <w:t xml:space="preserve">a net increase in costs </w:t>
      </w:r>
      <w:r w:rsidR="00D367B9" w:rsidRPr="008129EB">
        <w:t xml:space="preserve">in the period from twelve (12) months after the Signing Date until the end of the Term </w:t>
      </w:r>
      <w:r w:rsidRPr="008129EB">
        <w:t>that exceeds the Cost Change Threshold, then</w:t>
      </w:r>
      <w:bookmarkStart w:id="4141" w:name="_Ref101364595"/>
      <w:r w:rsidRPr="008129EB">
        <w:t xml:space="preserve"> Project Operator may give the Commonwealth a notice under this clause </w:t>
      </w:r>
      <w:r w:rsidR="002D65A7" w:rsidRPr="008129EB">
        <w:fldChar w:fldCharType="begin"/>
      </w:r>
      <w:r w:rsidR="002D65A7" w:rsidRPr="008129EB">
        <w:instrText xml:space="preserve"> REF _Ref104289434 \r \h  \* MERGEFORMAT </w:instrText>
      </w:r>
      <w:r w:rsidR="002D65A7" w:rsidRPr="008129EB">
        <w:fldChar w:fldCharType="separate"/>
      </w:r>
      <w:r w:rsidR="00131566">
        <w:t>21.3</w:t>
      </w:r>
      <w:r w:rsidR="002D65A7" w:rsidRPr="008129EB">
        <w:fldChar w:fldCharType="end"/>
      </w:r>
      <w:r w:rsidRPr="008129EB">
        <w:t xml:space="preserve"> in respect of that Relevant Cost Change; or</w:t>
      </w:r>
    </w:p>
    <w:p w14:paraId="4BF7C613" w14:textId="69E65653" w:rsidR="002901EA" w:rsidRPr="008129EB" w:rsidRDefault="2C388DF0" w:rsidP="0058045D">
      <w:pPr>
        <w:pStyle w:val="Heading4"/>
      </w:pPr>
      <w:bookmarkStart w:id="4142" w:name="_Hlk108022970"/>
      <w:r w:rsidRPr="008129EB">
        <w:t xml:space="preserve">a net reduction in costs </w:t>
      </w:r>
      <w:r w:rsidR="00A62C91" w:rsidRPr="008129EB">
        <w:t xml:space="preserve">in the period from twelve (12) months after the Signing Date until the end of the Term </w:t>
      </w:r>
      <w:r w:rsidRPr="008129EB">
        <w:t xml:space="preserve">that exceeds the Cost Change Threshold, then Project Operator must give the Commonwealth a notice under this clause </w:t>
      </w:r>
      <w:r w:rsidR="00CD7A7B" w:rsidRPr="008129EB">
        <w:fldChar w:fldCharType="begin"/>
      </w:r>
      <w:r w:rsidR="00CD7A7B" w:rsidRPr="008129EB">
        <w:instrText xml:space="preserve"> REF _Ref104289434 \r \h  \* MERGEFORMAT </w:instrText>
      </w:r>
      <w:r w:rsidR="00CD7A7B" w:rsidRPr="008129EB">
        <w:fldChar w:fldCharType="separate"/>
      </w:r>
      <w:r w:rsidR="00131566">
        <w:t>21.3</w:t>
      </w:r>
      <w:r w:rsidR="00CD7A7B" w:rsidRPr="008129EB">
        <w:fldChar w:fldCharType="end"/>
      </w:r>
      <w:r w:rsidRPr="008129EB">
        <w:t xml:space="preserve"> in respect of that Relevant Cost Change.</w:t>
      </w:r>
      <w:bookmarkEnd w:id="4142"/>
      <w:r w:rsidRPr="008129EB">
        <w:t xml:space="preserve"> </w:t>
      </w:r>
    </w:p>
    <w:p w14:paraId="5E40B815" w14:textId="1D743C2D" w:rsidR="00CD7A7B" w:rsidRPr="008129EB" w:rsidRDefault="2C388DF0" w:rsidP="0058045D">
      <w:pPr>
        <w:pStyle w:val="Heading3"/>
      </w:pPr>
      <w:r w:rsidRPr="008129EB">
        <w:t xml:space="preserve">The net impact of a Relevant Cost Change pursuant to this clause </w:t>
      </w:r>
      <w:r w:rsidR="00102EB4" w:rsidRPr="008129EB">
        <w:fldChar w:fldCharType="begin"/>
      </w:r>
      <w:r w:rsidR="00102EB4" w:rsidRPr="008129EB">
        <w:instrText xml:space="preserve"> REF _Ref104289434 \r \h </w:instrText>
      </w:r>
      <w:r w:rsidR="00102EB4" w:rsidRPr="008129EB">
        <w:fldChar w:fldCharType="separate"/>
      </w:r>
      <w:r w:rsidR="00131566">
        <w:t>21.3</w:t>
      </w:r>
      <w:r w:rsidR="00102EB4" w:rsidRPr="008129EB">
        <w:fldChar w:fldCharType="end"/>
      </w:r>
      <w:r w:rsidRPr="008129EB">
        <w:t xml:space="preserve"> is to be calculated on the basis that Project Operator complies with its obligations under clause </w:t>
      </w:r>
      <w:r w:rsidR="00102EB4" w:rsidRPr="008129EB">
        <w:fldChar w:fldCharType="begin"/>
      </w:r>
      <w:r w:rsidR="00102EB4" w:rsidRPr="008129EB">
        <w:instrText xml:space="preserve"> REF _Ref467800438 \n \h </w:instrText>
      </w:r>
      <w:r w:rsidR="00102EB4" w:rsidRPr="008129EB">
        <w:fldChar w:fldCharType="separate"/>
      </w:r>
      <w:r w:rsidR="00131566">
        <w:t>21.2</w:t>
      </w:r>
      <w:r w:rsidR="00102EB4" w:rsidRPr="008129EB">
        <w:fldChar w:fldCharType="end"/>
      </w:r>
      <w:r w:rsidRPr="008129EB">
        <w:t xml:space="preserve"> (“</w:t>
      </w:r>
      <w:r w:rsidR="00102EB4" w:rsidRPr="008129EB">
        <w:fldChar w:fldCharType="begin"/>
      </w:r>
      <w:r w:rsidR="00102EB4" w:rsidRPr="008129EB">
        <w:instrText xml:space="preserve"> REF _Ref467800438 \h </w:instrText>
      </w:r>
      <w:r w:rsidR="00102EB4" w:rsidRPr="008129EB">
        <w:fldChar w:fldCharType="separate"/>
      </w:r>
      <w:r w:rsidR="00131566" w:rsidRPr="008129EB">
        <w:t>Relevant Cost Change</w:t>
      </w:r>
      <w:r w:rsidR="00102EB4" w:rsidRPr="008129EB">
        <w:fldChar w:fldCharType="end"/>
      </w:r>
      <w:r w:rsidRPr="008129EB">
        <w:t>”).</w:t>
      </w:r>
      <w:bookmarkEnd w:id="4139"/>
    </w:p>
    <w:p w14:paraId="73E2F3F0" w14:textId="07D9A19B" w:rsidR="007368E4" w:rsidRPr="008129EB" w:rsidRDefault="2C388DF0" w:rsidP="0058045D">
      <w:pPr>
        <w:pStyle w:val="Heading3"/>
      </w:pPr>
      <w:bookmarkStart w:id="4143" w:name="_Hlk108091732"/>
      <w:r w:rsidRPr="008129EB">
        <w:t xml:space="preserve">A notice given by Project Operator pursuant to this clause </w:t>
      </w:r>
      <w:r w:rsidR="002901EA" w:rsidRPr="008129EB">
        <w:fldChar w:fldCharType="begin"/>
      </w:r>
      <w:r w:rsidR="002901EA" w:rsidRPr="008129EB">
        <w:instrText xml:space="preserve"> REF _Ref104289434 \r \h </w:instrText>
      </w:r>
      <w:r w:rsidR="002901EA" w:rsidRPr="008129EB">
        <w:fldChar w:fldCharType="separate"/>
      </w:r>
      <w:r w:rsidR="00131566">
        <w:t>21.3</w:t>
      </w:r>
      <w:r w:rsidR="002901EA" w:rsidRPr="008129EB">
        <w:fldChar w:fldCharType="end"/>
      </w:r>
      <w:r w:rsidRPr="008129EB">
        <w:t xml:space="preserve"> must specify</w:t>
      </w:r>
      <w:bookmarkEnd w:id="4143"/>
      <w:r w:rsidRPr="008129EB">
        <w:t>:</w:t>
      </w:r>
      <w:bookmarkEnd w:id="4140"/>
      <w:bookmarkEnd w:id="4141"/>
      <w:r w:rsidRPr="008129EB">
        <w:t xml:space="preserve"> </w:t>
      </w:r>
    </w:p>
    <w:p w14:paraId="64B5371F" w14:textId="77777777" w:rsidR="007368E4" w:rsidRPr="008129EB" w:rsidRDefault="2C388DF0" w:rsidP="0058045D">
      <w:pPr>
        <w:pStyle w:val="Heading4"/>
      </w:pPr>
      <w:r w:rsidRPr="008129EB">
        <w:t>reasonable details of the Relevant Cost Change and the circumstances that gave rise to it;</w:t>
      </w:r>
    </w:p>
    <w:p w14:paraId="171080B2" w14:textId="77777777" w:rsidR="007368E4" w:rsidRPr="008129EB" w:rsidRDefault="2C388DF0" w:rsidP="0058045D">
      <w:pPr>
        <w:pStyle w:val="Heading4"/>
      </w:pPr>
      <w:r w:rsidRPr="008129EB">
        <w:t xml:space="preserve">Project Operator’s best estimate of the amount of the Relevant Cost Change (together with reasonable supporting evidence); </w:t>
      </w:r>
    </w:p>
    <w:p w14:paraId="6F25FDBC" w14:textId="40593BBF" w:rsidR="007368E4" w:rsidRPr="008129EB" w:rsidRDefault="2C388DF0" w:rsidP="0058045D">
      <w:pPr>
        <w:pStyle w:val="Heading4"/>
      </w:pPr>
      <w:r w:rsidRPr="008129EB">
        <w:t xml:space="preserve">reasonable evidence demonstrating Project Operator’s steps taken to use best endeavours to </w:t>
      </w:r>
      <w:r w:rsidR="001F6A66">
        <w:t>minimise</w:t>
      </w:r>
      <w:r w:rsidR="001F6A66" w:rsidRPr="008129EB">
        <w:t xml:space="preserve"> </w:t>
      </w:r>
      <w:r w:rsidRPr="008129EB">
        <w:t xml:space="preserve">additional costs and maximise reductions in costs in accordance with clause </w:t>
      </w:r>
      <w:r w:rsidR="00E25A6D" w:rsidRPr="008129EB">
        <w:fldChar w:fldCharType="begin"/>
      </w:r>
      <w:r w:rsidR="00E25A6D" w:rsidRPr="008129EB">
        <w:instrText xml:space="preserve"> REF _Ref467800438 \w \h </w:instrText>
      </w:r>
      <w:r w:rsidR="00E25A6D" w:rsidRPr="008129EB">
        <w:fldChar w:fldCharType="separate"/>
      </w:r>
      <w:r w:rsidR="00131566">
        <w:t>21.2</w:t>
      </w:r>
      <w:r w:rsidR="00E25A6D" w:rsidRPr="008129EB">
        <w:fldChar w:fldCharType="end"/>
      </w:r>
      <w:r w:rsidRPr="008129EB">
        <w:t xml:space="preserve">; and </w:t>
      </w:r>
    </w:p>
    <w:p w14:paraId="1F8403AB" w14:textId="4011D609" w:rsidR="007368E4" w:rsidRPr="008129EB" w:rsidRDefault="2C388DF0" w:rsidP="0058045D">
      <w:pPr>
        <w:pStyle w:val="Heading4"/>
      </w:pPr>
      <w:bookmarkStart w:id="4144" w:name="_Ref512608756"/>
      <w:r w:rsidRPr="008129EB">
        <w:t>the increase or decrease in the Annual Floor, Annual Ceiling</w:t>
      </w:r>
      <w:r w:rsidR="00CB45E3" w:rsidRPr="008129EB">
        <w:t xml:space="preserve"> and/or</w:t>
      </w:r>
      <w:r w:rsidRPr="008129EB">
        <w:t xml:space="preserve"> Annual Payment Cap </w:t>
      </w:r>
      <w:r w:rsidR="00572339" w:rsidRPr="008129EB">
        <w:t xml:space="preserve">that </w:t>
      </w:r>
      <w:r w:rsidRPr="008129EB">
        <w:t>Project Operator considers is required to pass through 50% of the Relevant Cost Change to the Commonwealth in accordance with the Cost Change Principles</w:t>
      </w:r>
      <w:bookmarkEnd w:id="4144"/>
      <w:r w:rsidRPr="008129EB">
        <w:t>.</w:t>
      </w:r>
    </w:p>
    <w:p w14:paraId="268D8007" w14:textId="77777777" w:rsidR="00AD48BF" w:rsidRPr="008129EB" w:rsidRDefault="2C388DF0" w:rsidP="008C038D">
      <w:pPr>
        <w:pStyle w:val="Heading2"/>
      </w:pPr>
      <w:bookmarkStart w:id="4145" w:name="_Toc108020981"/>
      <w:bookmarkStart w:id="4146" w:name="_Toc108089357"/>
      <w:bookmarkStart w:id="4147" w:name="_Ref104286930"/>
      <w:bookmarkStart w:id="4148" w:name="_Ref165289111"/>
      <w:bookmarkStart w:id="4149" w:name="_Toc232683732"/>
      <w:bookmarkEnd w:id="4145"/>
      <w:bookmarkEnd w:id="4146"/>
      <w:r w:rsidRPr="008129EB">
        <w:t xml:space="preserve">Adjustment to </w:t>
      </w:r>
      <w:bookmarkEnd w:id="4147"/>
      <w:r w:rsidRPr="008129EB">
        <w:t>amounts and payment cap</w:t>
      </w:r>
      <w:bookmarkEnd w:id="4148"/>
      <w:bookmarkEnd w:id="4149"/>
    </w:p>
    <w:p w14:paraId="507252F7" w14:textId="4230AE5A" w:rsidR="007368E4" w:rsidRPr="008129EB" w:rsidRDefault="00AD48BF" w:rsidP="0069502F">
      <w:pPr>
        <w:pStyle w:val="Heading3"/>
      </w:pPr>
      <w:bookmarkStart w:id="4150" w:name="_Toc515358991"/>
      <w:bookmarkStart w:id="4151" w:name="_Ref164690033"/>
      <w:bookmarkStart w:id="4152" w:name="_Ref180067788"/>
      <w:bookmarkStart w:id="4153" w:name="_Ref180067794"/>
      <w:r w:rsidRPr="008129EB">
        <w:t>I</w:t>
      </w:r>
      <w:r w:rsidR="007368E4" w:rsidRPr="008129EB">
        <w:t xml:space="preserve">f </w:t>
      </w:r>
      <w:r w:rsidR="00411B14" w:rsidRPr="008129EB">
        <w:t>Project Operator</w:t>
      </w:r>
      <w:r w:rsidR="007368E4" w:rsidRPr="008129EB">
        <w:t xml:space="preserve"> gives notice to </w:t>
      </w:r>
      <w:r w:rsidR="00BE77D6" w:rsidRPr="008129EB">
        <w:t>the Commonwealth</w:t>
      </w:r>
      <w:r w:rsidR="007368E4" w:rsidRPr="008129EB">
        <w:t xml:space="preserve"> in accordance with clause</w:t>
      </w:r>
      <w:r w:rsidRPr="008129EB">
        <w:rPr>
          <w:szCs w:val="18"/>
        </w:rPr>
        <w:t xml:space="preserve"> </w:t>
      </w:r>
      <w:r w:rsidR="001816DC" w:rsidRPr="008129EB">
        <w:rPr>
          <w:szCs w:val="18"/>
        </w:rPr>
        <w:fldChar w:fldCharType="begin"/>
      </w:r>
      <w:r w:rsidR="001816DC" w:rsidRPr="008129EB">
        <w:rPr>
          <w:szCs w:val="18"/>
        </w:rPr>
        <w:instrText xml:space="preserve"> REF _Ref104289434 \r \h </w:instrText>
      </w:r>
      <w:r w:rsidR="001816DC" w:rsidRPr="008129EB">
        <w:rPr>
          <w:szCs w:val="18"/>
        </w:rPr>
      </w:r>
      <w:r w:rsidR="001816DC" w:rsidRPr="008129EB">
        <w:rPr>
          <w:szCs w:val="18"/>
        </w:rPr>
        <w:fldChar w:fldCharType="separate"/>
      </w:r>
      <w:r w:rsidR="00131566">
        <w:rPr>
          <w:szCs w:val="18"/>
        </w:rPr>
        <w:t>21.3</w:t>
      </w:r>
      <w:r w:rsidR="001816DC" w:rsidRPr="008129EB">
        <w:rPr>
          <w:szCs w:val="18"/>
        </w:rPr>
        <w:fldChar w:fldCharType="end"/>
      </w:r>
      <w:r w:rsidRPr="008129EB">
        <w:rPr>
          <w:szCs w:val="18"/>
        </w:rPr>
        <w:t xml:space="preserve"> (“</w:t>
      </w:r>
      <w:r w:rsidR="00A62C91" w:rsidRPr="008129EB">
        <w:rPr>
          <w:szCs w:val="18"/>
        </w:rPr>
        <w:fldChar w:fldCharType="begin"/>
      </w:r>
      <w:r w:rsidR="00A62C91" w:rsidRPr="008129EB">
        <w:rPr>
          <w:szCs w:val="18"/>
        </w:rPr>
        <w:instrText xml:space="preserve"> REF _Ref176530597 \h </w:instrText>
      </w:r>
      <w:r w:rsidR="00A62C91" w:rsidRPr="008129EB">
        <w:rPr>
          <w:szCs w:val="18"/>
        </w:rPr>
      </w:r>
      <w:r w:rsidR="00A62C91" w:rsidRPr="008129EB">
        <w:rPr>
          <w:szCs w:val="18"/>
        </w:rPr>
        <w:fldChar w:fldCharType="separate"/>
      </w:r>
      <w:r w:rsidR="00131566" w:rsidRPr="008129EB">
        <w:t>Notice of Relevant Cost Change</w:t>
      </w:r>
      <w:r w:rsidR="00A62C91" w:rsidRPr="008129EB">
        <w:rPr>
          <w:szCs w:val="18"/>
        </w:rPr>
        <w:fldChar w:fldCharType="end"/>
      </w:r>
      <w:r w:rsidRPr="008129EB">
        <w:rPr>
          <w:szCs w:val="18"/>
        </w:rPr>
        <w:t>”)</w:t>
      </w:r>
      <w:r w:rsidR="007368E4" w:rsidRPr="008129EB">
        <w:t xml:space="preserve">, then the parties will negotiate in good faith an adjustment to the </w:t>
      </w:r>
      <w:r w:rsidR="005316D4" w:rsidRPr="008129EB">
        <w:t>Annual Floor</w:t>
      </w:r>
      <w:r w:rsidR="00E330E8" w:rsidRPr="008129EB">
        <w:rPr>
          <w:szCs w:val="18"/>
        </w:rPr>
        <w:t>,</w:t>
      </w:r>
      <w:r w:rsidR="005316D4" w:rsidRPr="008129EB">
        <w:rPr>
          <w:szCs w:val="18"/>
        </w:rPr>
        <w:t xml:space="preserve"> </w:t>
      </w:r>
      <w:r w:rsidR="005316D4" w:rsidRPr="008129EB">
        <w:t>Annual Ceiling</w:t>
      </w:r>
      <w:r w:rsidR="00E330E8" w:rsidRPr="008129EB">
        <w:t xml:space="preserve"> </w:t>
      </w:r>
      <w:r w:rsidR="00572339" w:rsidRPr="008129EB">
        <w:t>and/</w:t>
      </w:r>
      <w:r w:rsidR="00E330E8" w:rsidRPr="008129EB">
        <w:t>or Annual Payment Cap</w:t>
      </w:r>
      <w:r w:rsidR="007368E4" w:rsidRPr="008129EB">
        <w:t xml:space="preserve"> </w:t>
      </w:r>
      <w:r w:rsidR="00572339" w:rsidRPr="008129EB">
        <w:t xml:space="preserve">that </w:t>
      </w:r>
      <w:r w:rsidR="007368E4" w:rsidRPr="008129EB">
        <w:t xml:space="preserve">the parties consider is required to pass through 50% </w:t>
      </w:r>
      <w:r w:rsidR="002B073A" w:rsidRPr="008129EB">
        <w:t xml:space="preserve">of the </w:t>
      </w:r>
      <w:r w:rsidR="007368E4" w:rsidRPr="008129EB">
        <w:t xml:space="preserve">Relevant Cost Change </w:t>
      </w:r>
      <w:r w:rsidR="00A62C91" w:rsidRPr="008129EB">
        <w:t xml:space="preserve">(incurred at any time more than twelve (12) months after the Signing Date) </w:t>
      </w:r>
      <w:r w:rsidR="007368E4" w:rsidRPr="008129EB">
        <w:t xml:space="preserve">to </w:t>
      </w:r>
      <w:r w:rsidR="00BE77D6" w:rsidRPr="008129EB">
        <w:t>the Commonwealth</w:t>
      </w:r>
      <w:r w:rsidR="007368E4" w:rsidRPr="008129EB">
        <w:t xml:space="preserve"> in accordance with the Cost Change Principles.</w:t>
      </w:r>
      <w:bookmarkEnd w:id="4150"/>
      <w:bookmarkEnd w:id="4151"/>
      <w:bookmarkEnd w:id="4152"/>
      <w:bookmarkEnd w:id="4153"/>
    </w:p>
    <w:p w14:paraId="3F2C5B33" w14:textId="0E2DC00C" w:rsidR="00A62C91" w:rsidRPr="008129EB" w:rsidRDefault="00A62C91" w:rsidP="00A62C91">
      <w:pPr>
        <w:pStyle w:val="Heading3"/>
      </w:pPr>
      <w:bookmarkStart w:id="4154" w:name="_Toc515358992"/>
      <w:r w:rsidRPr="008129EB">
        <w:t xml:space="preserve">If the parties agree an adjustment to the Annual Floor, Annual Ceiling and/or Annual Payment Cap pursuant to clause </w:t>
      </w:r>
      <w:r w:rsidRPr="008129EB">
        <w:fldChar w:fldCharType="begin"/>
      </w:r>
      <w:r w:rsidRPr="008129EB">
        <w:instrText xml:space="preserve"> REF _Ref165289111 \r \h </w:instrText>
      </w:r>
      <w:r w:rsidRPr="008129EB">
        <w:fldChar w:fldCharType="separate"/>
      </w:r>
      <w:r w:rsidR="00131566">
        <w:t>21.4</w:t>
      </w:r>
      <w:r w:rsidRPr="008129EB">
        <w:fldChar w:fldCharType="end"/>
      </w:r>
      <w:r w:rsidR="009872D3" w:rsidRPr="008129EB">
        <w:fldChar w:fldCharType="begin"/>
      </w:r>
      <w:r w:rsidR="009872D3" w:rsidRPr="008129EB">
        <w:instrText xml:space="preserve"> REF _Ref180067788 \n \h </w:instrText>
      </w:r>
      <w:r w:rsidR="009872D3" w:rsidRPr="008129EB">
        <w:fldChar w:fldCharType="separate"/>
      </w:r>
      <w:r w:rsidR="00131566">
        <w:t>(a)</w:t>
      </w:r>
      <w:r w:rsidR="009872D3" w:rsidRPr="008129EB">
        <w:fldChar w:fldCharType="end"/>
      </w:r>
      <w:r w:rsidRPr="008129EB">
        <w:t xml:space="preserve"> and Project Operator becomes aware that the value of the Relevant Cost Change is more or less than the Relevant Cost Change </w:t>
      </w:r>
      <w:r w:rsidR="002654C2">
        <w:t>a</w:t>
      </w:r>
      <w:r w:rsidRPr="008129EB">
        <w:t xml:space="preserve">mount considered by the parties pursuant to </w:t>
      </w:r>
      <w:r w:rsidRPr="008129EB">
        <w:fldChar w:fldCharType="begin"/>
      </w:r>
      <w:r w:rsidRPr="008129EB">
        <w:instrText xml:space="preserve"> REF _Ref165289111 \r \h </w:instrText>
      </w:r>
      <w:r w:rsidRPr="008129EB">
        <w:fldChar w:fldCharType="separate"/>
      </w:r>
      <w:r w:rsidR="00131566">
        <w:t>21.4</w:t>
      </w:r>
      <w:r w:rsidRPr="008129EB">
        <w:fldChar w:fldCharType="end"/>
      </w:r>
      <w:r w:rsidR="009872D3" w:rsidRPr="008129EB">
        <w:fldChar w:fldCharType="begin"/>
      </w:r>
      <w:r w:rsidR="009872D3" w:rsidRPr="008129EB">
        <w:instrText xml:space="preserve"> REF _Ref180067794 \n \h </w:instrText>
      </w:r>
      <w:r w:rsidR="009872D3" w:rsidRPr="008129EB">
        <w:fldChar w:fldCharType="separate"/>
      </w:r>
      <w:r w:rsidR="00131566">
        <w:t>(a)</w:t>
      </w:r>
      <w:r w:rsidR="009872D3" w:rsidRPr="008129EB">
        <w:fldChar w:fldCharType="end"/>
      </w:r>
      <w:r w:rsidRPr="008129EB">
        <w:t xml:space="preserve"> by an amount that is greater than the Specified Amount, then the parties will negotiate in good faith a further adjustment to the Annual Floor, Annual Ceiling and/or Annual Payment Cap that the parties consider is required to pass through no more than 50% of the revised value of the Relevant Cost Change to the Commonwealth in accordance with the Cost Change Principles. </w:t>
      </w:r>
    </w:p>
    <w:p w14:paraId="23B39011" w14:textId="629E7F15" w:rsidR="00A62C91" w:rsidRPr="008129EB" w:rsidRDefault="00A62C91" w:rsidP="00A62C91">
      <w:pPr>
        <w:pStyle w:val="Heading3"/>
      </w:pPr>
      <w:bookmarkStart w:id="4155" w:name="_Ref204782630"/>
      <w:r w:rsidRPr="008129EB">
        <w:t xml:space="preserve">In this clause </w:t>
      </w:r>
      <w:r w:rsidRPr="008129EB">
        <w:fldChar w:fldCharType="begin"/>
      </w:r>
      <w:r w:rsidRPr="008129EB">
        <w:instrText xml:space="preserve"> REF _Ref165289111 \r \h </w:instrText>
      </w:r>
      <w:r w:rsidRPr="008129EB">
        <w:fldChar w:fldCharType="separate"/>
      </w:r>
      <w:r w:rsidR="00131566">
        <w:t>21.4</w:t>
      </w:r>
      <w:r w:rsidRPr="008129EB">
        <w:fldChar w:fldCharType="end"/>
      </w:r>
      <w:r w:rsidRPr="008129EB">
        <w:t>, “</w:t>
      </w:r>
      <w:r w:rsidRPr="008129EB">
        <w:rPr>
          <w:b/>
          <w:bCs/>
        </w:rPr>
        <w:t>Specified Amount</w:t>
      </w:r>
      <w:r w:rsidRPr="008129EB">
        <w:t>” is an amount equal to 50% of the Cost Change Threshold.</w:t>
      </w:r>
      <w:bookmarkEnd w:id="4155"/>
    </w:p>
    <w:p w14:paraId="4B38427F" w14:textId="2225EDF4" w:rsidR="00A62C91" w:rsidRPr="008129EB" w:rsidRDefault="00A62C91" w:rsidP="0058045D">
      <w:pPr>
        <w:pStyle w:val="Heading2"/>
        <w:rPr>
          <w:iCs/>
        </w:rPr>
      </w:pPr>
      <w:bookmarkStart w:id="4156" w:name="_Ref180067856"/>
      <w:bookmarkStart w:id="4157" w:name="_Toc232683733"/>
      <w:bookmarkStart w:id="4158" w:name="_Ref101364739"/>
      <w:bookmarkEnd w:id="4154"/>
      <w:r w:rsidRPr="008129EB">
        <w:rPr>
          <w:iCs/>
        </w:rPr>
        <w:t>Dispute resolution in respect of adjustments to the Annual Floor, Annual Ceiling or Annual Payment Cap</w:t>
      </w:r>
      <w:bookmarkEnd w:id="4156"/>
      <w:bookmarkEnd w:id="4157"/>
      <w:r w:rsidRPr="008129EB">
        <w:rPr>
          <w:iCs/>
        </w:rPr>
        <w:t xml:space="preserve"> </w:t>
      </w:r>
    </w:p>
    <w:p w14:paraId="290B99F2" w14:textId="19AD797F" w:rsidR="00A62C91" w:rsidRPr="008129EB" w:rsidRDefault="00A62C91" w:rsidP="00632022">
      <w:pPr>
        <w:pStyle w:val="Heading3"/>
        <w:keepNext/>
        <w:numPr>
          <w:ilvl w:val="2"/>
          <w:numId w:val="44"/>
        </w:numPr>
      </w:pPr>
      <w:bookmarkStart w:id="4159" w:name="_Ref180067846"/>
      <w:r w:rsidRPr="008129EB">
        <w:t xml:space="preserve">If the parties fail to agree the required adjustment to the Annual Floor, Annual Ceiling or Annual Payment Cap under clause </w:t>
      </w:r>
      <w:r w:rsidRPr="008129EB">
        <w:fldChar w:fldCharType="begin"/>
      </w:r>
      <w:r w:rsidRPr="008129EB">
        <w:instrText xml:space="preserve"> REF _Ref104286930 \n \h  \* MERGEFORMAT </w:instrText>
      </w:r>
      <w:r w:rsidRPr="008129EB">
        <w:fldChar w:fldCharType="separate"/>
      </w:r>
      <w:r w:rsidR="00131566">
        <w:t>21.4</w:t>
      </w:r>
      <w:r w:rsidRPr="008129EB">
        <w:fldChar w:fldCharType="end"/>
      </w:r>
      <w:r w:rsidRPr="008129EB">
        <w:t xml:space="preserve"> (“</w:t>
      </w:r>
      <w:r w:rsidRPr="008129EB">
        <w:fldChar w:fldCharType="begin"/>
      </w:r>
      <w:r w:rsidRPr="008129EB">
        <w:instrText xml:space="preserve"> REF _Ref165289111 \h  \* MERGEFORMAT </w:instrText>
      </w:r>
      <w:r w:rsidRPr="008129EB">
        <w:fldChar w:fldCharType="separate"/>
      </w:r>
      <w:r w:rsidR="00131566" w:rsidRPr="008129EB">
        <w:t>Adjustment to amounts and payment cap</w:t>
      </w:r>
      <w:r w:rsidRPr="008129EB">
        <w:fldChar w:fldCharType="end"/>
      </w:r>
      <w:r w:rsidRPr="008129EB">
        <w:t>”) by the later of the date that is:</w:t>
      </w:r>
      <w:bookmarkEnd w:id="4159"/>
    </w:p>
    <w:p w14:paraId="3D1D92AF" w14:textId="751A38C1" w:rsidR="00A62C91" w:rsidRPr="008129EB" w:rsidRDefault="00A62C91" w:rsidP="00901925">
      <w:pPr>
        <w:pStyle w:val="Heading4"/>
      </w:pPr>
      <w:r w:rsidRPr="008129EB">
        <w:t xml:space="preserve">60 Business Days after receipt of the notice under clause </w:t>
      </w:r>
      <w:r w:rsidRPr="008129EB">
        <w:fldChar w:fldCharType="begin"/>
      </w:r>
      <w:r w:rsidRPr="008129EB">
        <w:instrText xml:space="preserve"> REF _Ref104289434 \n \h  \* MERGEFORMAT </w:instrText>
      </w:r>
      <w:r w:rsidRPr="008129EB">
        <w:fldChar w:fldCharType="separate"/>
      </w:r>
      <w:r w:rsidR="00131566">
        <w:t>21.3</w:t>
      </w:r>
      <w:r w:rsidRPr="008129EB">
        <w:fldChar w:fldCharType="end"/>
      </w:r>
      <w:r w:rsidRPr="008129EB">
        <w:t xml:space="preserve"> (“</w:t>
      </w:r>
      <w:r w:rsidRPr="008129EB">
        <w:fldChar w:fldCharType="begin"/>
      </w:r>
      <w:r w:rsidRPr="008129EB">
        <w:instrText xml:space="preserve"> REF _Ref104289434 \h  \* MERGEFORMAT </w:instrText>
      </w:r>
      <w:r w:rsidRPr="008129EB">
        <w:fldChar w:fldCharType="separate"/>
      </w:r>
      <w:r w:rsidR="00131566" w:rsidRPr="008129EB">
        <w:t>Notice</w:t>
      </w:r>
      <w:r w:rsidRPr="008129EB">
        <w:fldChar w:fldCharType="end"/>
      </w:r>
      <w:r w:rsidRPr="008129EB">
        <w:t>”); and</w:t>
      </w:r>
    </w:p>
    <w:p w14:paraId="32911F23" w14:textId="77777777" w:rsidR="00A62C91" w:rsidRPr="008129EB" w:rsidRDefault="00A62C91" w:rsidP="006426F6">
      <w:pPr>
        <w:pStyle w:val="Heading4"/>
      </w:pPr>
      <w:r w:rsidRPr="008129EB">
        <w:t>120 Business Days after the commencement of the relevant Change in Law,</w:t>
      </w:r>
    </w:p>
    <w:p w14:paraId="04645A36" w14:textId="1896CFCB" w:rsidR="00A62C91" w:rsidRPr="008129EB" w:rsidRDefault="00A62C91" w:rsidP="00A62C91">
      <w:pPr>
        <w:pStyle w:val="Heading4"/>
        <w:numPr>
          <w:ilvl w:val="0"/>
          <w:numId w:val="0"/>
        </w:numPr>
        <w:ind w:left="1474"/>
        <w:rPr>
          <w:i/>
        </w:rPr>
      </w:pPr>
      <w:r w:rsidRPr="008129EB">
        <w:rPr>
          <w:szCs w:val="18"/>
        </w:rPr>
        <w:t xml:space="preserve">then </w:t>
      </w:r>
      <w:r w:rsidRPr="008129EB">
        <w:t xml:space="preserve">either party may refer the Dispute to an Independent </w:t>
      </w:r>
      <w:r w:rsidRPr="008129EB">
        <w:rPr>
          <w:szCs w:val="18"/>
        </w:rPr>
        <w:t>Expert</w:t>
      </w:r>
      <w:r w:rsidRPr="008129EB">
        <w:t xml:space="preserve"> for determination under clause </w:t>
      </w:r>
      <w:r w:rsidRPr="008129EB">
        <w:fldChar w:fldCharType="begin"/>
      </w:r>
      <w:r w:rsidRPr="008129EB">
        <w:instrText xml:space="preserve"> REF _Ref515106310 \w \h  \* MERGEFORMAT </w:instrText>
      </w:r>
      <w:r w:rsidRPr="008129EB">
        <w:fldChar w:fldCharType="separate"/>
      </w:r>
      <w:r w:rsidR="00131566">
        <w:t>27.6</w:t>
      </w:r>
      <w:r w:rsidRPr="008129EB">
        <w:fldChar w:fldCharType="end"/>
      </w:r>
      <w:r w:rsidRPr="008129EB">
        <w:t xml:space="preserve"> (“</w:t>
      </w:r>
      <w:r w:rsidRPr="008129EB">
        <w:fldChar w:fldCharType="begin"/>
      </w:r>
      <w:r w:rsidRPr="008129EB">
        <w:instrText xml:space="preserve"> REF _Ref515106310 \h  \* MERGEFORMAT </w:instrText>
      </w:r>
      <w:r w:rsidRPr="008129EB">
        <w:fldChar w:fldCharType="separate"/>
      </w:r>
      <w:r w:rsidR="00131566" w:rsidRPr="008129EB">
        <w:t>Independent Expert</w:t>
      </w:r>
      <w:r w:rsidRPr="008129EB">
        <w:fldChar w:fldCharType="end"/>
      </w:r>
      <w:r w:rsidRPr="008129EB">
        <w:t>”).</w:t>
      </w:r>
    </w:p>
    <w:p w14:paraId="0EFC6EFA" w14:textId="372A28C8" w:rsidR="00A62C91" w:rsidRPr="008129EB" w:rsidRDefault="00A62C91" w:rsidP="00632022">
      <w:pPr>
        <w:pStyle w:val="Heading3"/>
        <w:numPr>
          <w:ilvl w:val="2"/>
          <w:numId w:val="44"/>
        </w:numPr>
      </w:pPr>
      <w:r w:rsidRPr="008129EB">
        <w:t>If a Dispute is referred to an Independent Expert</w:t>
      </w:r>
      <w:r w:rsidRPr="008129EB">
        <w:rPr>
          <w:szCs w:val="18"/>
        </w:rPr>
        <w:t xml:space="preserve"> </w:t>
      </w:r>
      <w:r w:rsidRPr="008129EB">
        <w:t>under clause</w:t>
      </w:r>
      <w:r w:rsidR="00637176">
        <w:rPr>
          <w:szCs w:val="18"/>
        </w:rPr>
        <w:t> </w:t>
      </w:r>
      <w:r w:rsidR="009872D3" w:rsidRPr="008129EB">
        <w:rPr>
          <w:szCs w:val="18"/>
        </w:rPr>
        <w:fldChar w:fldCharType="begin"/>
      </w:r>
      <w:r w:rsidR="009872D3" w:rsidRPr="008129EB">
        <w:rPr>
          <w:szCs w:val="18"/>
        </w:rPr>
        <w:instrText xml:space="preserve"> REF _Ref180067856 \r \h </w:instrText>
      </w:r>
      <w:r w:rsidR="009872D3" w:rsidRPr="008129EB">
        <w:rPr>
          <w:szCs w:val="18"/>
        </w:rPr>
      </w:r>
      <w:r w:rsidR="009872D3" w:rsidRPr="008129EB">
        <w:rPr>
          <w:szCs w:val="18"/>
        </w:rPr>
        <w:fldChar w:fldCharType="separate"/>
      </w:r>
      <w:r w:rsidR="00131566">
        <w:rPr>
          <w:szCs w:val="18"/>
        </w:rPr>
        <w:t>21.5</w:t>
      </w:r>
      <w:r w:rsidR="009872D3" w:rsidRPr="008129EB">
        <w:rPr>
          <w:szCs w:val="18"/>
        </w:rPr>
        <w:fldChar w:fldCharType="end"/>
      </w:r>
      <w:r w:rsidR="009872D3" w:rsidRPr="008129EB">
        <w:rPr>
          <w:szCs w:val="18"/>
        </w:rPr>
        <w:fldChar w:fldCharType="begin"/>
      </w:r>
      <w:r w:rsidR="009872D3" w:rsidRPr="008129EB">
        <w:rPr>
          <w:szCs w:val="18"/>
        </w:rPr>
        <w:instrText xml:space="preserve"> REF _Ref180067846 \r \h </w:instrText>
      </w:r>
      <w:r w:rsidR="009872D3" w:rsidRPr="008129EB">
        <w:rPr>
          <w:szCs w:val="18"/>
        </w:rPr>
      </w:r>
      <w:r w:rsidR="009872D3" w:rsidRPr="008129EB">
        <w:rPr>
          <w:szCs w:val="18"/>
        </w:rPr>
        <w:fldChar w:fldCharType="separate"/>
      </w:r>
      <w:r w:rsidR="00131566">
        <w:rPr>
          <w:szCs w:val="18"/>
        </w:rPr>
        <w:t>(a)</w:t>
      </w:r>
      <w:r w:rsidR="009872D3" w:rsidRPr="008129EB">
        <w:rPr>
          <w:szCs w:val="18"/>
        </w:rPr>
        <w:fldChar w:fldCharType="end"/>
      </w:r>
      <w:r w:rsidRPr="008129EB">
        <w:t xml:space="preserve">, then that Independent Expert must base </w:t>
      </w:r>
      <w:r w:rsidR="006754E1">
        <w:t>their</w:t>
      </w:r>
      <w:r w:rsidR="006754E1" w:rsidRPr="008129EB">
        <w:t xml:space="preserve"> </w:t>
      </w:r>
      <w:r w:rsidRPr="008129EB">
        <w:t>recommendation or decision on the Cost Change Principles.</w:t>
      </w:r>
    </w:p>
    <w:p w14:paraId="384FC997" w14:textId="31C0C452" w:rsidR="007368E4" w:rsidRPr="008129EB" w:rsidRDefault="2C388DF0" w:rsidP="0058045D">
      <w:pPr>
        <w:pStyle w:val="Heading2"/>
        <w:rPr>
          <w:iCs/>
        </w:rPr>
      </w:pPr>
      <w:bookmarkStart w:id="4160" w:name="_Ref177060495"/>
      <w:bookmarkStart w:id="4161" w:name="_Ref177060531"/>
      <w:bookmarkStart w:id="4162" w:name="_Toc232683734"/>
      <w:r w:rsidRPr="008129EB">
        <w:t>Cost Change Principles</w:t>
      </w:r>
      <w:bookmarkEnd w:id="4158"/>
      <w:bookmarkEnd w:id="4160"/>
      <w:bookmarkEnd w:id="4161"/>
      <w:bookmarkEnd w:id="4162"/>
    </w:p>
    <w:p w14:paraId="67F5779A" w14:textId="77777777" w:rsidR="007368E4" w:rsidRPr="008129EB" w:rsidRDefault="007368E4" w:rsidP="007368E4">
      <w:pPr>
        <w:pStyle w:val="Indent2"/>
        <w:rPr>
          <w:szCs w:val="18"/>
        </w:rPr>
      </w:pPr>
      <w:r w:rsidRPr="008129EB">
        <w:rPr>
          <w:szCs w:val="18"/>
        </w:rPr>
        <w:t xml:space="preserve">The </w:t>
      </w:r>
      <w:r w:rsidR="00442075" w:rsidRPr="008129EB">
        <w:rPr>
          <w:szCs w:val="18"/>
        </w:rPr>
        <w:t>“</w:t>
      </w:r>
      <w:r w:rsidRPr="008129EB">
        <w:rPr>
          <w:b/>
          <w:bCs/>
          <w:szCs w:val="18"/>
        </w:rPr>
        <w:t>Cost Change Principles</w:t>
      </w:r>
      <w:r w:rsidR="00442075" w:rsidRPr="008129EB">
        <w:rPr>
          <w:szCs w:val="18"/>
        </w:rPr>
        <w:t>”</w:t>
      </w:r>
      <w:r w:rsidRPr="008129EB">
        <w:rPr>
          <w:szCs w:val="18"/>
        </w:rPr>
        <w:t xml:space="preserve"> </w:t>
      </w:r>
      <w:r w:rsidR="00442075" w:rsidRPr="008129EB">
        <w:rPr>
          <w:szCs w:val="18"/>
        </w:rPr>
        <w:t xml:space="preserve">to be applied in determining an adjustment to the </w:t>
      </w:r>
      <w:r w:rsidR="005316D4" w:rsidRPr="008129EB">
        <w:rPr>
          <w:szCs w:val="18"/>
        </w:rPr>
        <w:t>Annual Floor</w:t>
      </w:r>
      <w:r w:rsidR="00610147" w:rsidRPr="008129EB">
        <w:rPr>
          <w:szCs w:val="18"/>
        </w:rPr>
        <w:t>,</w:t>
      </w:r>
      <w:r w:rsidR="005316D4" w:rsidRPr="008129EB">
        <w:rPr>
          <w:szCs w:val="18"/>
        </w:rPr>
        <w:t xml:space="preserve"> Annual Ceiling</w:t>
      </w:r>
      <w:r w:rsidR="00610147" w:rsidRPr="008129EB">
        <w:rPr>
          <w:szCs w:val="18"/>
        </w:rPr>
        <w:t xml:space="preserve"> or Annual Payment Cap</w:t>
      </w:r>
      <w:r w:rsidR="00442075" w:rsidRPr="008129EB">
        <w:rPr>
          <w:szCs w:val="18"/>
        </w:rPr>
        <w:t xml:space="preserve"> </w:t>
      </w:r>
      <w:r w:rsidRPr="008129EB">
        <w:rPr>
          <w:szCs w:val="18"/>
        </w:rPr>
        <w:t>are</w:t>
      </w:r>
      <w:r w:rsidR="005632E6" w:rsidRPr="008129EB">
        <w:rPr>
          <w:szCs w:val="18"/>
        </w:rPr>
        <w:t xml:space="preserve"> as follows</w:t>
      </w:r>
      <w:r w:rsidRPr="008129EB">
        <w:rPr>
          <w:szCs w:val="18"/>
        </w:rPr>
        <w:t>:</w:t>
      </w:r>
    </w:p>
    <w:p w14:paraId="4EFA2F4D" w14:textId="10D78A9B" w:rsidR="007368E4" w:rsidRPr="008129EB" w:rsidRDefault="2C388DF0" w:rsidP="0058045D">
      <w:pPr>
        <w:pStyle w:val="Heading3"/>
        <w:rPr>
          <w:szCs w:val="18"/>
        </w:rPr>
      </w:pPr>
      <w:r w:rsidRPr="008129EB">
        <w:t xml:space="preserve">the cost or benefit passed through to the Commonwealth will </w:t>
      </w:r>
      <w:r w:rsidR="0091353E" w:rsidRPr="008129EB">
        <w:t>be calculated after deduction of</w:t>
      </w:r>
      <w:r w:rsidRPr="008129EB">
        <w:t xml:space="preserve"> the Cost Change Threshold amount;</w:t>
      </w:r>
    </w:p>
    <w:p w14:paraId="6EF58D70" w14:textId="5DF6EE06" w:rsidR="00255BFA" w:rsidRPr="008129EB" w:rsidRDefault="2C388DF0" w:rsidP="0058045D">
      <w:pPr>
        <w:pStyle w:val="Heading3"/>
        <w:rPr>
          <w:szCs w:val="18"/>
        </w:rPr>
      </w:pPr>
      <w:r w:rsidRPr="008129EB">
        <w:t xml:space="preserve">any adjustment to the Annual Floor, Annual Ceiling or Annual Payment Cap will commence at the start of the next </w:t>
      </w:r>
      <w:r w:rsidR="00C56DAA" w:rsidRPr="008129EB">
        <w:t>Support Year</w:t>
      </w:r>
      <w:r w:rsidRPr="008129EB">
        <w:t>;</w:t>
      </w:r>
    </w:p>
    <w:p w14:paraId="5D3FF42D" w14:textId="651645C0" w:rsidR="00FF7153" w:rsidRPr="008129EB" w:rsidRDefault="2C388DF0" w:rsidP="0058045D">
      <w:pPr>
        <w:pStyle w:val="Heading3"/>
        <w:rPr>
          <w:szCs w:val="18"/>
        </w:rPr>
      </w:pPr>
      <w:r w:rsidRPr="008129EB">
        <w:t>the adjusted Annual Floor, Annual Ceiling or Annual Payment Cap may vary throughout the remaining Term, provided that any such variation(s) occur</w:t>
      </w:r>
      <w:r w:rsidR="0091353E" w:rsidRPr="008129EB">
        <w:t>(</w:t>
      </w:r>
      <w:r w:rsidRPr="008129EB">
        <w:t>s</w:t>
      </w:r>
      <w:r w:rsidR="0091353E" w:rsidRPr="008129EB">
        <w:t>)</w:t>
      </w:r>
      <w:r w:rsidRPr="008129EB">
        <w:t xml:space="preserve"> at the start of the next</w:t>
      </w:r>
      <w:bookmarkStart w:id="4163" w:name="_Hlk160874063"/>
      <w:r w:rsidRPr="008129EB">
        <w:t xml:space="preserve"> </w:t>
      </w:r>
      <w:r w:rsidR="00C56DAA" w:rsidRPr="008129EB">
        <w:t>Support Year</w:t>
      </w:r>
      <w:r w:rsidRPr="008129EB">
        <w:t>;</w:t>
      </w:r>
    </w:p>
    <w:p w14:paraId="7987512A" w14:textId="5A7F95CC" w:rsidR="007368E4" w:rsidRPr="008129EB" w:rsidRDefault="2C388DF0" w:rsidP="0058045D">
      <w:pPr>
        <w:pStyle w:val="Heading3"/>
      </w:pPr>
      <w:r w:rsidRPr="008129EB">
        <w:t xml:space="preserve">the adjustment will reflect the impact </w:t>
      </w:r>
      <w:r w:rsidR="0091353E" w:rsidRPr="008129EB">
        <w:t xml:space="preserve">that </w:t>
      </w:r>
      <w:r w:rsidRPr="008129EB">
        <w:t xml:space="preserve">the Change in Law </w:t>
      </w:r>
      <w:r w:rsidR="0091353E" w:rsidRPr="008129EB">
        <w:t xml:space="preserve">would have had </w:t>
      </w:r>
      <w:r w:rsidRPr="008129EB">
        <w:t xml:space="preserve">on Project Operator </w:t>
      </w:r>
      <w:r w:rsidR="0091353E" w:rsidRPr="008129EB">
        <w:t xml:space="preserve">if </w:t>
      </w:r>
      <w:r w:rsidRPr="008129EB">
        <w:t xml:space="preserve">Project Operator </w:t>
      </w:r>
      <w:r w:rsidR="0091353E" w:rsidRPr="008129EB">
        <w:t xml:space="preserve">had </w:t>
      </w:r>
      <w:r w:rsidRPr="008129EB">
        <w:t xml:space="preserve">used its best endeavours to </w:t>
      </w:r>
      <w:r w:rsidR="002654C2">
        <w:t>minimise</w:t>
      </w:r>
      <w:r w:rsidR="002654C2" w:rsidRPr="008129EB">
        <w:t xml:space="preserve"> </w:t>
      </w:r>
      <w:r w:rsidRPr="008129EB">
        <w:t xml:space="preserve">additional costs and maximise reductions in costs in accordance with clause </w:t>
      </w:r>
      <w:r w:rsidR="00C00DBF" w:rsidRPr="008129EB">
        <w:fldChar w:fldCharType="begin"/>
      </w:r>
      <w:r w:rsidR="00C00DBF" w:rsidRPr="008129EB">
        <w:instrText xml:space="preserve"> REF _Ref104286512 \w \h </w:instrText>
      </w:r>
      <w:r w:rsidR="00A016A2" w:rsidRPr="008129EB">
        <w:instrText xml:space="preserve"> \* MERGEFORMAT </w:instrText>
      </w:r>
      <w:r w:rsidR="00C00DBF" w:rsidRPr="008129EB">
        <w:fldChar w:fldCharType="separate"/>
      </w:r>
      <w:r w:rsidR="00131566">
        <w:t>21.1(a)(i)</w:t>
      </w:r>
      <w:r w:rsidR="00C00DBF" w:rsidRPr="008129EB">
        <w:fldChar w:fldCharType="end"/>
      </w:r>
      <w:r w:rsidRPr="008129EB">
        <w:t xml:space="preserve"> (“</w:t>
      </w:r>
      <w:r w:rsidR="00C00DBF" w:rsidRPr="008129EB">
        <w:fldChar w:fldCharType="begin"/>
      </w:r>
      <w:r w:rsidR="00C00DBF" w:rsidRPr="008129EB">
        <w:instrText xml:space="preserve"> REF _Ref493340328 \h </w:instrText>
      </w:r>
      <w:r w:rsidR="00A016A2" w:rsidRPr="008129EB">
        <w:instrText xml:space="preserve"> \* MERGEFORMAT </w:instrText>
      </w:r>
      <w:r w:rsidR="00C00DBF" w:rsidRPr="008129EB">
        <w:fldChar w:fldCharType="separate"/>
      </w:r>
      <w:r w:rsidR="00131566" w:rsidRPr="008129EB">
        <w:t>Change in Law</w:t>
      </w:r>
      <w:r w:rsidR="00C00DBF" w:rsidRPr="008129EB">
        <w:fldChar w:fldCharType="end"/>
      </w:r>
      <w:r w:rsidRPr="008129EB">
        <w:t>”);</w:t>
      </w:r>
    </w:p>
    <w:p w14:paraId="5741AAE6" w14:textId="209D11FF" w:rsidR="007368E4" w:rsidRPr="008129EB" w:rsidRDefault="2C388DF0" w:rsidP="0058045D">
      <w:pPr>
        <w:pStyle w:val="Heading3"/>
        <w:rPr>
          <w:szCs w:val="18"/>
        </w:rPr>
      </w:pPr>
      <w:r w:rsidRPr="008129EB">
        <w:t xml:space="preserve">any increase in Project Operator’s costs will be discounted </w:t>
      </w:r>
      <w:r w:rsidR="0091353E" w:rsidRPr="008129EB">
        <w:t xml:space="preserve">to take into account </w:t>
      </w:r>
      <w:r w:rsidRPr="008129EB">
        <w:t xml:space="preserve">any related economic benefit to Project Operator in respect of the Project associated with the relevant Change in Law (including any tax benefits); </w:t>
      </w:r>
    </w:p>
    <w:p w14:paraId="0D46101A" w14:textId="77777777" w:rsidR="007368E4" w:rsidRPr="00954CEB" w:rsidRDefault="2C388DF0" w:rsidP="0058045D">
      <w:pPr>
        <w:pStyle w:val="Heading3"/>
      </w:pPr>
      <w:r w:rsidRPr="008129EB">
        <w:t xml:space="preserve">if the most efficient response to the Change in Law involves the incurring of capital expenditure by Project Operator, then </w:t>
      </w:r>
      <w:r w:rsidRPr="00954CEB">
        <w:t>the cost of that capital expenditure will be annualised and allocated on a proportional basis over the longer of the remaining part of the Term and the expected useful economic life of the relevant capital item; and</w:t>
      </w:r>
    </w:p>
    <w:p w14:paraId="53E4610D" w14:textId="2B7D121C" w:rsidR="007368E4" w:rsidRPr="0064524E" w:rsidRDefault="2C388DF0" w:rsidP="00784A33">
      <w:pPr>
        <w:pStyle w:val="Heading3"/>
        <w:keepNext/>
        <w:keepLines/>
      </w:pPr>
      <w:r w:rsidRPr="00954CEB">
        <w:t xml:space="preserve">if a cost or benefit must be apportioned between </w:t>
      </w:r>
      <w:r w:rsidR="00D46961" w:rsidRPr="00954CEB">
        <w:t>a</w:t>
      </w:r>
      <w:r w:rsidRPr="00954CEB">
        <w:t xml:space="preserve"> Project </w:t>
      </w:r>
      <w:r w:rsidR="00D46961" w:rsidRPr="00954CEB">
        <w:t xml:space="preserve">Component </w:t>
      </w:r>
      <w:r w:rsidRPr="00954CEB">
        <w:t>and another energy generation</w:t>
      </w:r>
      <w:r w:rsidR="00C621D1" w:rsidRPr="00954CEB">
        <w:t>, dispatchable capacity</w:t>
      </w:r>
      <w:r w:rsidRPr="00954CEB">
        <w:t xml:space="preserve"> or storage project behind the Connection Point</w:t>
      </w:r>
      <w:r w:rsidR="00D46961" w:rsidRPr="00954CEB">
        <w:t xml:space="preserve"> for that Project Component</w:t>
      </w:r>
      <w:r w:rsidRPr="00954CEB">
        <w:t xml:space="preserve">, the apportionment will be </w:t>
      </w:r>
      <w:r w:rsidR="0091353E" w:rsidRPr="00954CEB">
        <w:t xml:space="preserve">done in a manner </w:t>
      </w:r>
      <w:r w:rsidRPr="00954CEB">
        <w:t>consistent with the Apportionment Principles.</w:t>
      </w:r>
    </w:p>
    <w:p w14:paraId="7B6C24FB" w14:textId="77777777" w:rsidR="007368E4" w:rsidRPr="008129EB" w:rsidRDefault="2C388DF0" w:rsidP="0058045D">
      <w:pPr>
        <w:pStyle w:val="Heading2"/>
      </w:pPr>
      <w:bookmarkStart w:id="4164" w:name="_Toc215049547"/>
      <w:bookmarkStart w:id="4165" w:name="_Toc232683735"/>
      <w:bookmarkEnd w:id="4164"/>
      <w:r w:rsidRPr="008129EB">
        <w:t>No adjustment to amounts and payment cap</w:t>
      </w:r>
      <w:bookmarkEnd w:id="4165"/>
    </w:p>
    <w:p w14:paraId="7ED3BBA6" w14:textId="3C64860D" w:rsidR="007368E4" w:rsidRPr="008129EB" w:rsidRDefault="007368E4" w:rsidP="007368E4">
      <w:pPr>
        <w:pStyle w:val="BodyText"/>
        <w:ind w:left="710"/>
      </w:pPr>
      <w:r w:rsidRPr="008129EB">
        <w:t xml:space="preserve">Notwithstanding any other provision of this agreement, no adjustment will be made to the </w:t>
      </w:r>
      <w:r w:rsidR="005316D4" w:rsidRPr="008129EB">
        <w:t>Annual Floor</w:t>
      </w:r>
      <w:r w:rsidR="005632E6" w:rsidRPr="008129EB">
        <w:t>,</w:t>
      </w:r>
      <w:r w:rsidR="005316D4" w:rsidRPr="008129EB">
        <w:t xml:space="preserve"> Annual Ceiling</w:t>
      </w:r>
      <w:r w:rsidR="005632E6" w:rsidRPr="008129EB">
        <w:t xml:space="preserve"> or Annual Payment Cap</w:t>
      </w:r>
      <w:r w:rsidRPr="008129EB">
        <w:t xml:space="preserve"> for</w:t>
      </w:r>
      <w:r w:rsidR="0091353E" w:rsidRPr="008129EB">
        <w:t>,</w:t>
      </w:r>
      <w:r w:rsidRPr="008129EB">
        <w:t xml:space="preserve"> </w:t>
      </w:r>
      <w:r w:rsidR="00E766F9" w:rsidRPr="008129EB">
        <w:t>or as a result of</w:t>
      </w:r>
      <w:r w:rsidR="0091353E" w:rsidRPr="008129EB">
        <w:t>,</w:t>
      </w:r>
      <w:r w:rsidR="00E766F9" w:rsidRPr="008129EB">
        <w:t xml:space="preserve"> </w:t>
      </w:r>
      <w:r w:rsidRPr="008129EB">
        <w:t>the</w:t>
      </w:r>
      <w:r w:rsidR="00C62AA9" w:rsidRPr="008129EB">
        <w:t xml:space="preserve"> commencement or</w:t>
      </w:r>
      <w:r w:rsidRPr="008129EB">
        <w:t xml:space="preserve"> cessation of any </w:t>
      </w:r>
      <w:r w:rsidR="00B5037A" w:rsidRPr="008129EB">
        <w:t xml:space="preserve">Capacity Product Scheme or </w:t>
      </w:r>
      <w:r w:rsidRPr="008129EB">
        <w:t>Green Product Scheme</w:t>
      </w:r>
      <w:r w:rsidR="00E766F9" w:rsidRPr="008129EB">
        <w:t>.</w:t>
      </w:r>
    </w:p>
    <w:p w14:paraId="1BD2C2EC" w14:textId="77777777" w:rsidR="00B1487C" w:rsidRPr="008129EB" w:rsidRDefault="2BC382E4" w:rsidP="0058045D">
      <w:pPr>
        <w:pStyle w:val="Heading1"/>
      </w:pPr>
      <w:bookmarkStart w:id="4166" w:name="_Toc94781309"/>
      <w:bookmarkStart w:id="4167" w:name="_Toc94782219"/>
      <w:bookmarkStart w:id="4168" w:name="_Toc94782541"/>
      <w:bookmarkStart w:id="4169" w:name="_Toc94798274"/>
      <w:bookmarkStart w:id="4170" w:name="_Toc94872200"/>
      <w:bookmarkStart w:id="4171" w:name="_Toc94885473"/>
      <w:bookmarkStart w:id="4172" w:name="_Toc94885908"/>
      <w:bookmarkStart w:id="4173" w:name="_Toc94886351"/>
      <w:bookmarkStart w:id="4174" w:name="_Toc99723477"/>
      <w:bookmarkStart w:id="4175" w:name="_Toc94781310"/>
      <w:bookmarkStart w:id="4176" w:name="_Toc94782220"/>
      <w:bookmarkStart w:id="4177" w:name="_Toc94782542"/>
      <w:bookmarkStart w:id="4178" w:name="_Toc94798275"/>
      <w:bookmarkStart w:id="4179" w:name="_Toc94872201"/>
      <w:bookmarkStart w:id="4180" w:name="_Toc94885474"/>
      <w:bookmarkStart w:id="4181" w:name="_Toc94885909"/>
      <w:bookmarkStart w:id="4182" w:name="_Toc94886352"/>
      <w:bookmarkStart w:id="4183" w:name="_Toc99723478"/>
      <w:bookmarkStart w:id="4184" w:name="_Toc94781311"/>
      <w:bookmarkStart w:id="4185" w:name="_Toc94782221"/>
      <w:bookmarkStart w:id="4186" w:name="_Toc94782543"/>
      <w:bookmarkStart w:id="4187" w:name="_Toc94798276"/>
      <w:bookmarkStart w:id="4188" w:name="_Toc94872202"/>
      <w:bookmarkStart w:id="4189" w:name="_Toc94885475"/>
      <w:bookmarkStart w:id="4190" w:name="_Toc94885910"/>
      <w:bookmarkStart w:id="4191" w:name="_Toc94886353"/>
      <w:bookmarkStart w:id="4192" w:name="_Toc99723479"/>
      <w:bookmarkStart w:id="4193" w:name="_Toc94781312"/>
      <w:bookmarkStart w:id="4194" w:name="_Toc94782222"/>
      <w:bookmarkStart w:id="4195" w:name="_Toc94782544"/>
      <w:bookmarkStart w:id="4196" w:name="_Toc94798277"/>
      <w:bookmarkStart w:id="4197" w:name="_Toc94872203"/>
      <w:bookmarkStart w:id="4198" w:name="_Toc94885476"/>
      <w:bookmarkStart w:id="4199" w:name="_Toc94885911"/>
      <w:bookmarkStart w:id="4200" w:name="_Toc94886354"/>
      <w:bookmarkStart w:id="4201" w:name="_Toc99723480"/>
      <w:bookmarkStart w:id="4202" w:name="_Toc106118525"/>
      <w:bookmarkStart w:id="4203" w:name="_Toc106290459"/>
      <w:bookmarkStart w:id="4204" w:name="_Toc159511838"/>
      <w:bookmarkStart w:id="4205" w:name="_Toc94886372"/>
      <w:bookmarkStart w:id="4206" w:name="_Toc99723498"/>
      <w:bookmarkStart w:id="4207" w:name="_Toc94781337"/>
      <w:bookmarkStart w:id="4208" w:name="_Toc94782247"/>
      <w:bookmarkStart w:id="4209" w:name="_Toc94782569"/>
      <w:bookmarkStart w:id="4210" w:name="_Toc94798302"/>
      <w:bookmarkStart w:id="4211" w:name="_Toc94872228"/>
      <w:bookmarkStart w:id="4212" w:name="_Toc94885501"/>
      <w:bookmarkStart w:id="4213" w:name="_Toc94885936"/>
      <w:bookmarkStart w:id="4214" w:name="_Toc94886381"/>
      <w:bookmarkStart w:id="4215" w:name="_Toc99723507"/>
      <w:bookmarkStart w:id="4216" w:name="_Toc56502198"/>
      <w:bookmarkStart w:id="4217" w:name="_Toc56502459"/>
      <w:bookmarkStart w:id="4218" w:name="_Toc56502720"/>
      <w:bookmarkStart w:id="4219" w:name="_Toc56502199"/>
      <w:bookmarkStart w:id="4220" w:name="_Toc56502460"/>
      <w:bookmarkStart w:id="4221" w:name="_Toc56502721"/>
      <w:bookmarkStart w:id="4222" w:name="_Toc56502200"/>
      <w:bookmarkStart w:id="4223" w:name="_Toc56502461"/>
      <w:bookmarkStart w:id="4224" w:name="_Toc56502722"/>
      <w:bookmarkStart w:id="4225" w:name="_Toc56502201"/>
      <w:bookmarkStart w:id="4226" w:name="_Toc56502462"/>
      <w:bookmarkStart w:id="4227" w:name="_Toc56502723"/>
      <w:bookmarkStart w:id="4228" w:name="_Toc56502202"/>
      <w:bookmarkStart w:id="4229" w:name="_Toc56502463"/>
      <w:bookmarkStart w:id="4230" w:name="_Toc56502724"/>
      <w:bookmarkStart w:id="4231" w:name="_Toc56502203"/>
      <w:bookmarkStart w:id="4232" w:name="_Toc56502464"/>
      <w:bookmarkStart w:id="4233" w:name="_Toc56502725"/>
      <w:bookmarkStart w:id="4234" w:name="_Toc56502204"/>
      <w:bookmarkStart w:id="4235" w:name="_Toc56502465"/>
      <w:bookmarkStart w:id="4236" w:name="_Toc56502726"/>
      <w:bookmarkStart w:id="4237" w:name="_Toc56502205"/>
      <w:bookmarkStart w:id="4238" w:name="_Toc56502466"/>
      <w:bookmarkStart w:id="4239" w:name="_Toc56502727"/>
      <w:bookmarkStart w:id="4240" w:name="_Toc56502206"/>
      <w:bookmarkStart w:id="4241" w:name="_Toc56502467"/>
      <w:bookmarkStart w:id="4242" w:name="_Toc56502728"/>
      <w:bookmarkStart w:id="4243" w:name="_Toc94885502"/>
      <w:bookmarkStart w:id="4244" w:name="_Toc94885937"/>
      <w:bookmarkStart w:id="4245" w:name="_Toc94886382"/>
      <w:bookmarkStart w:id="4246" w:name="_Toc99723508"/>
      <w:bookmarkStart w:id="4247" w:name="_Toc94885503"/>
      <w:bookmarkStart w:id="4248" w:name="_Toc94885938"/>
      <w:bookmarkStart w:id="4249" w:name="_Toc94886383"/>
      <w:bookmarkStart w:id="4250" w:name="_Toc99723509"/>
      <w:bookmarkStart w:id="4251" w:name="_Toc94885504"/>
      <w:bookmarkStart w:id="4252" w:name="_Toc94885939"/>
      <w:bookmarkStart w:id="4253" w:name="_Toc94886384"/>
      <w:bookmarkStart w:id="4254" w:name="_Toc99723510"/>
      <w:bookmarkStart w:id="4255" w:name="_Toc94885505"/>
      <w:bookmarkStart w:id="4256" w:name="_Toc94885940"/>
      <w:bookmarkStart w:id="4257" w:name="_Toc94886385"/>
      <w:bookmarkStart w:id="4258" w:name="_Toc99723511"/>
      <w:bookmarkStart w:id="4259" w:name="_Toc94885506"/>
      <w:bookmarkStart w:id="4260" w:name="_Toc94885941"/>
      <w:bookmarkStart w:id="4261" w:name="_Toc94886386"/>
      <w:bookmarkStart w:id="4262" w:name="_Toc99723512"/>
      <w:bookmarkStart w:id="4263" w:name="_Toc94885507"/>
      <w:bookmarkStart w:id="4264" w:name="_Toc94885942"/>
      <w:bookmarkStart w:id="4265" w:name="_Toc94886387"/>
      <w:bookmarkStart w:id="4266" w:name="_Toc99723513"/>
      <w:bookmarkStart w:id="4267" w:name="_Toc94885508"/>
      <w:bookmarkStart w:id="4268" w:name="_Toc94885943"/>
      <w:bookmarkStart w:id="4269" w:name="_Toc94886388"/>
      <w:bookmarkStart w:id="4270" w:name="_Toc99723514"/>
      <w:bookmarkStart w:id="4271" w:name="_Toc94885509"/>
      <w:bookmarkStart w:id="4272" w:name="_Toc94885944"/>
      <w:bookmarkStart w:id="4273" w:name="_Toc94886389"/>
      <w:bookmarkStart w:id="4274" w:name="_Toc99723515"/>
      <w:bookmarkStart w:id="4275" w:name="_Toc94885510"/>
      <w:bookmarkStart w:id="4276" w:name="_Toc94885945"/>
      <w:bookmarkStart w:id="4277" w:name="_Toc94886390"/>
      <w:bookmarkStart w:id="4278" w:name="_Toc99723516"/>
      <w:bookmarkStart w:id="4279" w:name="_Toc94885511"/>
      <w:bookmarkStart w:id="4280" w:name="_Toc94885946"/>
      <w:bookmarkStart w:id="4281" w:name="_Toc94886391"/>
      <w:bookmarkStart w:id="4282" w:name="_Toc99723517"/>
      <w:bookmarkStart w:id="4283" w:name="_Toc94885512"/>
      <w:bookmarkStart w:id="4284" w:name="_Toc94885947"/>
      <w:bookmarkStart w:id="4285" w:name="_Toc94886392"/>
      <w:bookmarkStart w:id="4286" w:name="_Toc99723518"/>
      <w:bookmarkStart w:id="4287" w:name="_Toc492494329"/>
      <w:bookmarkStart w:id="4288" w:name="_Toc492504560"/>
      <w:bookmarkStart w:id="4289" w:name="_Toc492504820"/>
      <w:bookmarkStart w:id="4290" w:name="_Toc492494330"/>
      <w:bookmarkStart w:id="4291" w:name="_Toc492504561"/>
      <w:bookmarkStart w:id="4292" w:name="_Toc492504821"/>
      <w:bookmarkStart w:id="4293" w:name="_Toc492494331"/>
      <w:bookmarkStart w:id="4294" w:name="_Toc492504562"/>
      <w:bookmarkStart w:id="4295" w:name="_Toc492504822"/>
      <w:bookmarkStart w:id="4296" w:name="_Toc492494332"/>
      <w:bookmarkStart w:id="4297" w:name="_Toc492504563"/>
      <w:bookmarkStart w:id="4298" w:name="_Toc492504823"/>
      <w:bookmarkStart w:id="4299" w:name="_Toc492494333"/>
      <w:bookmarkStart w:id="4300" w:name="_Toc492504564"/>
      <w:bookmarkStart w:id="4301" w:name="_Toc492504824"/>
      <w:bookmarkStart w:id="4302" w:name="_Toc492494334"/>
      <w:bookmarkStart w:id="4303" w:name="_Toc492504565"/>
      <w:bookmarkStart w:id="4304" w:name="_Toc492504825"/>
      <w:bookmarkStart w:id="4305" w:name="_Toc492494335"/>
      <w:bookmarkStart w:id="4306" w:name="_Toc492504566"/>
      <w:bookmarkStart w:id="4307" w:name="_Toc492504826"/>
      <w:bookmarkStart w:id="4308" w:name="_Toc492494336"/>
      <w:bookmarkStart w:id="4309" w:name="_Toc492504567"/>
      <w:bookmarkStart w:id="4310" w:name="_Toc492504827"/>
      <w:bookmarkStart w:id="4311" w:name="_Toc492494337"/>
      <w:bookmarkStart w:id="4312" w:name="_Toc492504568"/>
      <w:bookmarkStart w:id="4313" w:name="_Toc492504828"/>
      <w:bookmarkStart w:id="4314" w:name="_Toc94623752"/>
      <w:bookmarkStart w:id="4315" w:name="_Toc94624066"/>
      <w:bookmarkStart w:id="4316" w:name="_Toc94781346"/>
      <w:bookmarkStart w:id="4317" w:name="_Toc94782256"/>
      <w:bookmarkStart w:id="4318" w:name="_Toc94782578"/>
      <w:bookmarkStart w:id="4319" w:name="_Toc94798312"/>
      <w:bookmarkStart w:id="4320" w:name="_Toc94872238"/>
      <w:bookmarkStart w:id="4321" w:name="_Toc94885517"/>
      <w:bookmarkStart w:id="4322" w:name="_Toc94885952"/>
      <w:bookmarkStart w:id="4323" w:name="_Toc94886397"/>
      <w:bookmarkStart w:id="4324" w:name="_Toc99723523"/>
      <w:bookmarkStart w:id="4325" w:name="_Toc94623753"/>
      <w:bookmarkStart w:id="4326" w:name="_Toc94624067"/>
      <w:bookmarkStart w:id="4327" w:name="_Toc94781347"/>
      <w:bookmarkStart w:id="4328" w:name="_Toc94782257"/>
      <w:bookmarkStart w:id="4329" w:name="_Toc94782579"/>
      <w:bookmarkStart w:id="4330" w:name="_Toc94798313"/>
      <w:bookmarkStart w:id="4331" w:name="_Toc94872239"/>
      <w:bookmarkStart w:id="4332" w:name="_Toc94885518"/>
      <w:bookmarkStart w:id="4333" w:name="_Toc94885953"/>
      <w:bookmarkStart w:id="4334" w:name="_Toc94886398"/>
      <w:bookmarkStart w:id="4335" w:name="_Toc99723524"/>
      <w:bookmarkStart w:id="4336" w:name="_Toc94623754"/>
      <w:bookmarkStart w:id="4337" w:name="_Toc94624068"/>
      <w:bookmarkStart w:id="4338" w:name="_Toc94781348"/>
      <w:bookmarkStart w:id="4339" w:name="_Toc94782258"/>
      <w:bookmarkStart w:id="4340" w:name="_Toc94782580"/>
      <w:bookmarkStart w:id="4341" w:name="_Toc94798314"/>
      <w:bookmarkStart w:id="4342" w:name="_Toc94872240"/>
      <w:bookmarkStart w:id="4343" w:name="_Toc94885519"/>
      <w:bookmarkStart w:id="4344" w:name="_Toc94885954"/>
      <w:bookmarkStart w:id="4345" w:name="_Toc94886399"/>
      <w:bookmarkStart w:id="4346" w:name="_Toc99723525"/>
      <w:bookmarkStart w:id="4347" w:name="_Toc94623755"/>
      <w:bookmarkStart w:id="4348" w:name="_Toc94624069"/>
      <w:bookmarkStart w:id="4349" w:name="_Toc94781349"/>
      <w:bookmarkStart w:id="4350" w:name="_Toc94782259"/>
      <w:bookmarkStart w:id="4351" w:name="_Toc94782581"/>
      <w:bookmarkStart w:id="4352" w:name="_Toc94798315"/>
      <w:bookmarkStart w:id="4353" w:name="_Toc94872241"/>
      <w:bookmarkStart w:id="4354" w:name="_Toc94885520"/>
      <w:bookmarkStart w:id="4355" w:name="_Toc94885955"/>
      <w:bookmarkStart w:id="4356" w:name="_Toc94886400"/>
      <w:bookmarkStart w:id="4357" w:name="_Toc99723526"/>
      <w:bookmarkStart w:id="4358" w:name="_Toc94623756"/>
      <w:bookmarkStart w:id="4359" w:name="_Toc94624070"/>
      <w:bookmarkStart w:id="4360" w:name="_Toc94781350"/>
      <w:bookmarkStart w:id="4361" w:name="_Toc94782260"/>
      <w:bookmarkStart w:id="4362" w:name="_Toc94782582"/>
      <w:bookmarkStart w:id="4363" w:name="_Toc94798316"/>
      <w:bookmarkStart w:id="4364" w:name="_Toc94872242"/>
      <w:bookmarkStart w:id="4365" w:name="_Toc94885521"/>
      <w:bookmarkStart w:id="4366" w:name="_Toc94885956"/>
      <w:bookmarkStart w:id="4367" w:name="_Toc94886401"/>
      <w:bookmarkStart w:id="4368" w:name="_Toc99723527"/>
      <w:bookmarkStart w:id="4369" w:name="_Toc94623757"/>
      <w:bookmarkStart w:id="4370" w:name="_Toc94624071"/>
      <w:bookmarkStart w:id="4371" w:name="_Toc94781351"/>
      <w:bookmarkStart w:id="4372" w:name="_Toc94782261"/>
      <w:bookmarkStart w:id="4373" w:name="_Toc94782583"/>
      <w:bookmarkStart w:id="4374" w:name="_Toc94798317"/>
      <w:bookmarkStart w:id="4375" w:name="_Toc94872243"/>
      <w:bookmarkStart w:id="4376" w:name="_Toc94885522"/>
      <w:bookmarkStart w:id="4377" w:name="_Toc94885957"/>
      <w:bookmarkStart w:id="4378" w:name="_Toc94886402"/>
      <w:bookmarkStart w:id="4379" w:name="_Toc99723528"/>
      <w:bookmarkStart w:id="4380" w:name="_Toc94623758"/>
      <w:bookmarkStart w:id="4381" w:name="_Toc94624072"/>
      <w:bookmarkStart w:id="4382" w:name="_Toc94781352"/>
      <w:bookmarkStart w:id="4383" w:name="_Toc94782262"/>
      <w:bookmarkStart w:id="4384" w:name="_Toc94782584"/>
      <w:bookmarkStart w:id="4385" w:name="_Toc94798318"/>
      <w:bookmarkStart w:id="4386" w:name="_Toc94872244"/>
      <w:bookmarkStart w:id="4387" w:name="_Toc94885523"/>
      <w:bookmarkStart w:id="4388" w:name="_Toc94885958"/>
      <w:bookmarkStart w:id="4389" w:name="_Toc94886403"/>
      <w:bookmarkStart w:id="4390" w:name="_Toc99723529"/>
      <w:bookmarkStart w:id="4391" w:name="_Toc94623759"/>
      <w:bookmarkStart w:id="4392" w:name="_Toc94624073"/>
      <w:bookmarkStart w:id="4393" w:name="_Toc94781353"/>
      <w:bookmarkStart w:id="4394" w:name="_Toc94782263"/>
      <w:bookmarkStart w:id="4395" w:name="_Toc94782585"/>
      <w:bookmarkStart w:id="4396" w:name="_Toc94798319"/>
      <w:bookmarkStart w:id="4397" w:name="_Toc94872245"/>
      <w:bookmarkStart w:id="4398" w:name="_Toc94885524"/>
      <w:bookmarkStart w:id="4399" w:name="_Toc94885959"/>
      <w:bookmarkStart w:id="4400" w:name="_Toc94886404"/>
      <w:bookmarkStart w:id="4401" w:name="_Toc99723530"/>
      <w:bookmarkStart w:id="4402" w:name="_Toc94623760"/>
      <w:bookmarkStart w:id="4403" w:name="_Toc94624074"/>
      <w:bookmarkStart w:id="4404" w:name="_Toc94781354"/>
      <w:bookmarkStart w:id="4405" w:name="_Toc94782264"/>
      <w:bookmarkStart w:id="4406" w:name="_Toc94782586"/>
      <w:bookmarkStart w:id="4407" w:name="_Toc94798320"/>
      <w:bookmarkStart w:id="4408" w:name="_Toc94872246"/>
      <w:bookmarkStart w:id="4409" w:name="_Toc94885525"/>
      <w:bookmarkStart w:id="4410" w:name="_Toc94885960"/>
      <w:bookmarkStart w:id="4411" w:name="_Toc94886405"/>
      <w:bookmarkStart w:id="4412" w:name="_Toc99723531"/>
      <w:bookmarkStart w:id="4413" w:name="_Toc94623761"/>
      <w:bookmarkStart w:id="4414" w:name="_Toc94624075"/>
      <w:bookmarkStart w:id="4415" w:name="_Toc94781355"/>
      <w:bookmarkStart w:id="4416" w:name="_Toc94782265"/>
      <w:bookmarkStart w:id="4417" w:name="_Toc94782587"/>
      <w:bookmarkStart w:id="4418" w:name="_Toc94798321"/>
      <w:bookmarkStart w:id="4419" w:name="_Toc94872247"/>
      <w:bookmarkStart w:id="4420" w:name="_Toc94885526"/>
      <w:bookmarkStart w:id="4421" w:name="_Toc94885961"/>
      <w:bookmarkStart w:id="4422" w:name="_Toc94886406"/>
      <w:bookmarkStart w:id="4423" w:name="_Toc99723532"/>
      <w:bookmarkStart w:id="4424" w:name="_Toc94623762"/>
      <w:bookmarkStart w:id="4425" w:name="_Toc94624076"/>
      <w:bookmarkStart w:id="4426" w:name="_Toc94781356"/>
      <w:bookmarkStart w:id="4427" w:name="_Toc94782266"/>
      <w:bookmarkStart w:id="4428" w:name="_Toc94782588"/>
      <w:bookmarkStart w:id="4429" w:name="_Toc94798322"/>
      <w:bookmarkStart w:id="4430" w:name="_Toc94872248"/>
      <w:bookmarkStart w:id="4431" w:name="_Toc94885527"/>
      <w:bookmarkStart w:id="4432" w:name="_Toc94885962"/>
      <w:bookmarkStart w:id="4433" w:name="_Toc94886407"/>
      <w:bookmarkStart w:id="4434" w:name="_Toc99723533"/>
      <w:bookmarkStart w:id="4435" w:name="_Toc94623763"/>
      <w:bookmarkStart w:id="4436" w:name="_Toc94624077"/>
      <w:bookmarkStart w:id="4437" w:name="_Toc94781357"/>
      <w:bookmarkStart w:id="4438" w:name="_Toc94782267"/>
      <w:bookmarkStart w:id="4439" w:name="_Toc94782589"/>
      <w:bookmarkStart w:id="4440" w:name="_Toc94798323"/>
      <w:bookmarkStart w:id="4441" w:name="_Toc94872249"/>
      <w:bookmarkStart w:id="4442" w:name="_Toc94885528"/>
      <w:bookmarkStart w:id="4443" w:name="_Toc94885963"/>
      <w:bookmarkStart w:id="4444" w:name="_Toc94886408"/>
      <w:bookmarkStart w:id="4445" w:name="_Toc99723534"/>
      <w:bookmarkStart w:id="4446" w:name="_Toc94623764"/>
      <w:bookmarkStart w:id="4447" w:name="_Toc94624078"/>
      <w:bookmarkStart w:id="4448" w:name="_Toc94781358"/>
      <w:bookmarkStart w:id="4449" w:name="_Toc94782268"/>
      <w:bookmarkStart w:id="4450" w:name="_Toc94782590"/>
      <w:bookmarkStart w:id="4451" w:name="_Toc94798324"/>
      <w:bookmarkStart w:id="4452" w:name="_Toc94872250"/>
      <w:bookmarkStart w:id="4453" w:name="_Toc94885529"/>
      <w:bookmarkStart w:id="4454" w:name="_Toc94885964"/>
      <w:bookmarkStart w:id="4455" w:name="_Toc94886409"/>
      <w:bookmarkStart w:id="4456" w:name="_Toc99723535"/>
      <w:bookmarkStart w:id="4457" w:name="_Toc94623765"/>
      <w:bookmarkStart w:id="4458" w:name="_Toc94624079"/>
      <w:bookmarkStart w:id="4459" w:name="_Toc94781359"/>
      <w:bookmarkStart w:id="4460" w:name="_Toc94782269"/>
      <w:bookmarkStart w:id="4461" w:name="_Toc94782591"/>
      <w:bookmarkStart w:id="4462" w:name="_Toc94798325"/>
      <w:bookmarkStart w:id="4463" w:name="_Toc94872251"/>
      <w:bookmarkStart w:id="4464" w:name="_Toc94885530"/>
      <w:bookmarkStart w:id="4465" w:name="_Toc94885965"/>
      <w:bookmarkStart w:id="4466" w:name="_Toc94886410"/>
      <w:bookmarkStart w:id="4467" w:name="_Toc99723536"/>
      <w:bookmarkStart w:id="4468" w:name="_Toc94623766"/>
      <w:bookmarkStart w:id="4469" w:name="_Toc94624080"/>
      <w:bookmarkStart w:id="4470" w:name="_Toc94781360"/>
      <w:bookmarkStart w:id="4471" w:name="_Toc94782270"/>
      <w:bookmarkStart w:id="4472" w:name="_Toc94782592"/>
      <w:bookmarkStart w:id="4473" w:name="_Toc94798326"/>
      <w:bookmarkStart w:id="4474" w:name="_Toc94872252"/>
      <w:bookmarkStart w:id="4475" w:name="_Toc94885531"/>
      <w:bookmarkStart w:id="4476" w:name="_Toc94885966"/>
      <w:bookmarkStart w:id="4477" w:name="_Toc94886411"/>
      <w:bookmarkStart w:id="4478" w:name="_Toc99723537"/>
      <w:bookmarkStart w:id="4479" w:name="_Toc94623767"/>
      <w:bookmarkStart w:id="4480" w:name="_Toc94624081"/>
      <w:bookmarkStart w:id="4481" w:name="_Toc94781361"/>
      <w:bookmarkStart w:id="4482" w:name="_Toc94782271"/>
      <w:bookmarkStart w:id="4483" w:name="_Toc94782593"/>
      <w:bookmarkStart w:id="4484" w:name="_Toc94798327"/>
      <w:bookmarkStart w:id="4485" w:name="_Toc94872253"/>
      <w:bookmarkStart w:id="4486" w:name="_Toc94885532"/>
      <w:bookmarkStart w:id="4487" w:name="_Toc94885967"/>
      <w:bookmarkStart w:id="4488" w:name="_Toc94886412"/>
      <w:bookmarkStart w:id="4489" w:name="_Toc99723538"/>
      <w:bookmarkStart w:id="4490" w:name="_Toc94623768"/>
      <w:bookmarkStart w:id="4491" w:name="_Toc94624082"/>
      <w:bookmarkStart w:id="4492" w:name="_Toc94781362"/>
      <w:bookmarkStart w:id="4493" w:name="_Toc94782272"/>
      <w:bookmarkStart w:id="4494" w:name="_Toc94782594"/>
      <w:bookmarkStart w:id="4495" w:name="_Toc94798328"/>
      <w:bookmarkStart w:id="4496" w:name="_Toc94872254"/>
      <w:bookmarkStart w:id="4497" w:name="_Toc94885533"/>
      <w:bookmarkStart w:id="4498" w:name="_Toc94885968"/>
      <w:bookmarkStart w:id="4499" w:name="_Toc94886413"/>
      <w:bookmarkStart w:id="4500" w:name="_Toc99723539"/>
      <w:bookmarkStart w:id="4501" w:name="_Toc94623769"/>
      <w:bookmarkStart w:id="4502" w:name="_Toc94624083"/>
      <w:bookmarkStart w:id="4503" w:name="_Toc94781363"/>
      <w:bookmarkStart w:id="4504" w:name="_Toc94782273"/>
      <w:bookmarkStart w:id="4505" w:name="_Toc94782595"/>
      <w:bookmarkStart w:id="4506" w:name="_Toc94798329"/>
      <w:bookmarkStart w:id="4507" w:name="_Toc94872255"/>
      <w:bookmarkStart w:id="4508" w:name="_Toc94885534"/>
      <w:bookmarkStart w:id="4509" w:name="_Toc94885969"/>
      <w:bookmarkStart w:id="4510" w:name="_Toc94886414"/>
      <w:bookmarkStart w:id="4511" w:name="_Toc99723540"/>
      <w:bookmarkStart w:id="4512" w:name="_Toc94623770"/>
      <w:bookmarkStart w:id="4513" w:name="_Toc94624084"/>
      <w:bookmarkStart w:id="4514" w:name="_Toc94781364"/>
      <w:bookmarkStart w:id="4515" w:name="_Toc94782274"/>
      <w:bookmarkStart w:id="4516" w:name="_Toc94782596"/>
      <w:bookmarkStart w:id="4517" w:name="_Toc94798330"/>
      <w:bookmarkStart w:id="4518" w:name="_Toc94872256"/>
      <w:bookmarkStart w:id="4519" w:name="_Toc94885535"/>
      <w:bookmarkStart w:id="4520" w:name="_Toc94885970"/>
      <w:bookmarkStart w:id="4521" w:name="_Toc94886415"/>
      <w:bookmarkStart w:id="4522" w:name="_Toc99723541"/>
      <w:bookmarkStart w:id="4523" w:name="_Toc94623771"/>
      <w:bookmarkStart w:id="4524" w:name="_Toc94624085"/>
      <w:bookmarkStart w:id="4525" w:name="_Toc94781365"/>
      <w:bookmarkStart w:id="4526" w:name="_Toc94782275"/>
      <w:bookmarkStart w:id="4527" w:name="_Toc94782597"/>
      <w:bookmarkStart w:id="4528" w:name="_Toc94798331"/>
      <w:bookmarkStart w:id="4529" w:name="_Toc94872257"/>
      <w:bookmarkStart w:id="4530" w:name="_Toc94885536"/>
      <w:bookmarkStart w:id="4531" w:name="_Toc94885971"/>
      <w:bookmarkStart w:id="4532" w:name="_Toc94886416"/>
      <w:bookmarkStart w:id="4533" w:name="_Toc99723542"/>
      <w:bookmarkStart w:id="4534" w:name="_Toc94623772"/>
      <w:bookmarkStart w:id="4535" w:name="_Toc94624086"/>
      <w:bookmarkStart w:id="4536" w:name="_Toc94781366"/>
      <w:bookmarkStart w:id="4537" w:name="_Toc94782276"/>
      <w:bookmarkStart w:id="4538" w:name="_Toc94782598"/>
      <w:bookmarkStart w:id="4539" w:name="_Toc94798332"/>
      <w:bookmarkStart w:id="4540" w:name="_Toc94872258"/>
      <w:bookmarkStart w:id="4541" w:name="_Toc94885537"/>
      <w:bookmarkStart w:id="4542" w:name="_Toc94885972"/>
      <w:bookmarkStart w:id="4543" w:name="_Toc94886417"/>
      <w:bookmarkStart w:id="4544" w:name="_Toc99723543"/>
      <w:bookmarkStart w:id="4545" w:name="_Toc94623773"/>
      <w:bookmarkStart w:id="4546" w:name="_Toc94624087"/>
      <w:bookmarkStart w:id="4547" w:name="_Toc94781367"/>
      <w:bookmarkStart w:id="4548" w:name="_Toc94782277"/>
      <w:bookmarkStart w:id="4549" w:name="_Toc94782599"/>
      <w:bookmarkStart w:id="4550" w:name="_Toc94798333"/>
      <w:bookmarkStart w:id="4551" w:name="_Toc94872259"/>
      <w:bookmarkStart w:id="4552" w:name="_Toc94885538"/>
      <w:bookmarkStart w:id="4553" w:name="_Toc94885973"/>
      <w:bookmarkStart w:id="4554" w:name="_Toc94886418"/>
      <w:bookmarkStart w:id="4555" w:name="_Toc99723544"/>
      <w:bookmarkStart w:id="4556" w:name="_Toc94623774"/>
      <w:bookmarkStart w:id="4557" w:name="_Toc94624088"/>
      <w:bookmarkStart w:id="4558" w:name="_Toc94781368"/>
      <w:bookmarkStart w:id="4559" w:name="_Toc94782278"/>
      <w:bookmarkStart w:id="4560" w:name="_Toc94782600"/>
      <w:bookmarkStart w:id="4561" w:name="_Toc94798334"/>
      <w:bookmarkStart w:id="4562" w:name="_Toc94872260"/>
      <w:bookmarkStart w:id="4563" w:name="_Toc94885539"/>
      <w:bookmarkStart w:id="4564" w:name="_Toc94885974"/>
      <w:bookmarkStart w:id="4565" w:name="_Toc94886419"/>
      <w:bookmarkStart w:id="4566" w:name="_Toc99723545"/>
      <w:bookmarkStart w:id="4567" w:name="_Toc94623775"/>
      <w:bookmarkStart w:id="4568" w:name="_Toc94624089"/>
      <w:bookmarkStart w:id="4569" w:name="_Toc94781369"/>
      <w:bookmarkStart w:id="4570" w:name="_Toc94782279"/>
      <w:bookmarkStart w:id="4571" w:name="_Toc94782601"/>
      <w:bookmarkStart w:id="4572" w:name="_Toc94798335"/>
      <w:bookmarkStart w:id="4573" w:name="_Toc94872261"/>
      <w:bookmarkStart w:id="4574" w:name="_Toc94885540"/>
      <w:bookmarkStart w:id="4575" w:name="_Toc94885975"/>
      <w:bookmarkStart w:id="4576" w:name="_Toc94886420"/>
      <w:bookmarkStart w:id="4577" w:name="_Toc99723546"/>
      <w:bookmarkStart w:id="4578" w:name="_Toc94623776"/>
      <w:bookmarkStart w:id="4579" w:name="_Toc94624090"/>
      <w:bookmarkStart w:id="4580" w:name="_Toc94781370"/>
      <w:bookmarkStart w:id="4581" w:name="_Toc94782280"/>
      <w:bookmarkStart w:id="4582" w:name="_Toc94782602"/>
      <w:bookmarkStart w:id="4583" w:name="_Toc94798336"/>
      <w:bookmarkStart w:id="4584" w:name="_Toc94872262"/>
      <w:bookmarkStart w:id="4585" w:name="_Toc94885541"/>
      <w:bookmarkStart w:id="4586" w:name="_Toc94885976"/>
      <w:bookmarkStart w:id="4587" w:name="_Toc94886421"/>
      <w:bookmarkStart w:id="4588" w:name="_Toc99723547"/>
      <w:bookmarkStart w:id="4589" w:name="_Toc94623777"/>
      <w:bookmarkStart w:id="4590" w:name="_Toc94624091"/>
      <w:bookmarkStart w:id="4591" w:name="_Toc94781371"/>
      <w:bookmarkStart w:id="4592" w:name="_Toc94782281"/>
      <w:bookmarkStart w:id="4593" w:name="_Toc94782603"/>
      <w:bookmarkStart w:id="4594" w:name="_Toc94798337"/>
      <w:bookmarkStart w:id="4595" w:name="_Toc94872263"/>
      <w:bookmarkStart w:id="4596" w:name="_Toc94885542"/>
      <w:bookmarkStart w:id="4597" w:name="_Toc94885977"/>
      <w:bookmarkStart w:id="4598" w:name="_Toc94886422"/>
      <w:bookmarkStart w:id="4599" w:name="_Toc99723548"/>
      <w:bookmarkStart w:id="4600" w:name="_Toc94623778"/>
      <w:bookmarkStart w:id="4601" w:name="_Toc94624092"/>
      <w:bookmarkStart w:id="4602" w:name="_Toc94781372"/>
      <w:bookmarkStart w:id="4603" w:name="_Toc94782282"/>
      <w:bookmarkStart w:id="4604" w:name="_Toc94782604"/>
      <w:bookmarkStart w:id="4605" w:name="_Toc94798338"/>
      <w:bookmarkStart w:id="4606" w:name="_Toc94872264"/>
      <w:bookmarkStart w:id="4607" w:name="_Toc94885543"/>
      <w:bookmarkStart w:id="4608" w:name="_Toc94885978"/>
      <w:bookmarkStart w:id="4609" w:name="_Toc94886423"/>
      <w:bookmarkStart w:id="4610" w:name="_Toc99723549"/>
      <w:bookmarkStart w:id="4611" w:name="_Toc492504834"/>
      <w:bookmarkStart w:id="4612" w:name="_Toc515359027"/>
      <w:bookmarkStart w:id="4613" w:name="_Toc515470261"/>
      <w:bookmarkStart w:id="4614" w:name="_Ref58424873"/>
      <w:bookmarkStart w:id="4615" w:name="_Ref467050275"/>
      <w:bookmarkStart w:id="4616" w:name="_Ref104299167"/>
      <w:bookmarkStart w:id="4617" w:name="_Ref104395283"/>
      <w:bookmarkStart w:id="4618" w:name="_Toc232683736"/>
      <w:bookmarkEnd w:id="4163"/>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r w:rsidRPr="008129EB">
        <w:t>Default and Termination</w:t>
      </w:r>
      <w:bookmarkEnd w:id="4611"/>
      <w:bookmarkEnd w:id="4612"/>
      <w:bookmarkEnd w:id="4613"/>
      <w:bookmarkEnd w:id="4614"/>
      <w:bookmarkEnd w:id="4615"/>
      <w:bookmarkEnd w:id="4616"/>
      <w:bookmarkEnd w:id="4617"/>
      <w:bookmarkEnd w:id="4618"/>
    </w:p>
    <w:p w14:paraId="7F8C95B2" w14:textId="29E7553D" w:rsidR="00AE6542" w:rsidRPr="008129EB" w:rsidRDefault="2C388DF0" w:rsidP="00D847EB">
      <w:pPr>
        <w:pStyle w:val="Heading2"/>
        <w:numPr>
          <w:ilvl w:val="1"/>
          <w:numId w:val="106"/>
        </w:numPr>
      </w:pPr>
      <w:bookmarkStart w:id="4619" w:name="_Ref165026407"/>
      <w:bookmarkStart w:id="4620" w:name="_Ref207895872"/>
      <w:bookmarkStart w:id="4621" w:name="_Toc232683737"/>
      <w:r w:rsidRPr="008129EB">
        <w:t>Automatic termination</w:t>
      </w:r>
      <w:bookmarkEnd w:id="4619"/>
      <w:r w:rsidRPr="008129EB">
        <w:t xml:space="preserve"> </w:t>
      </w:r>
      <w:r w:rsidR="006754E1">
        <w:t>for failure to achieve a Milestone</w:t>
      </w:r>
      <w:bookmarkEnd w:id="4620"/>
      <w:bookmarkEnd w:id="4621"/>
    </w:p>
    <w:p w14:paraId="4F57D62F" w14:textId="62968405" w:rsidR="00AE6542" w:rsidRPr="008129EB" w:rsidRDefault="00AE6542" w:rsidP="007F1A89">
      <w:pPr>
        <w:pStyle w:val="Indent2"/>
      </w:pPr>
      <w:r w:rsidRPr="008129EB">
        <w:t xml:space="preserve">If clause </w:t>
      </w:r>
      <w:r w:rsidRPr="008129EB">
        <w:fldChar w:fldCharType="begin"/>
      </w:r>
      <w:r w:rsidRPr="008129EB">
        <w:instrText xml:space="preserve"> REF _Ref165024555 \w \h </w:instrText>
      </w:r>
      <w:r w:rsidRPr="008129EB">
        <w:fldChar w:fldCharType="separate"/>
      </w:r>
      <w:r w:rsidR="00131566">
        <w:t>5.4(c)</w:t>
      </w:r>
      <w:r w:rsidRPr="008129EB">
        <w:fldChar w:fldCharType="end"/>
      </w:r>
      <w:r w:rsidRPr="008129EB">
        <w:t xml:space="preserve"> (“</w:t>
      </w:r>
      <w:r w:rsidR="00061D6C" w:rsidRPr="008129EB">
        <w:fldChar w:fldCharType="begin"/>
      </w:r>
      <w:r w:rsidR="00061D6C" w:rsidRPr="008129EB">
        <w:instrText xml:space="preserve"> REF _Ref165036155 \h </w:instrText>
      </w:r>
      <w:r w:rsidR="00061D6C" w:rsidRPr="008129EB">
        <w:fldChar w:fldCharType="separate"/>
      </w:r>
      <w:r w:rsidR="00131566" w:rsidRPr="008129EB">
        <w:t>Failure to achieve a Milestone</w:t>
      </w:r>
      <w:r w:rsidR="00061D6C" w:rsidRPr="008129EB">
        <w:fldChar w:fldCharType="end"/>
      </w:r>
      <w:r w:rsidRPr="008129EB">
        <w:t xml:space="preserve">”) applies, then this agreement will automatically terminate with immediate effect in accordance with clause </w:t>
      </w:r>
      <w:r w:rsidRPr="008129EB">
        <w:fldChar w:fldCharType="begin"/>
      </w:r>
      <w:r w:rsidRPr="008129EB">
        <w:instrText xml:space="preserve"> REF _Ref165024555 \w \h </w:instrText>
      </w:r>
      <w:r w:rsidRPr="008129EB">
        <w:fldChar w:fldCharType="separate"/>
      </w:r>
      <w:r w:rsidR="00131566">
        <w:t>5.4(c)</w:t>
      </w:r>
      <w:r w:rsidRPr="008129EB">
        <w:fldChar w:fldCharType="end"/>
      </w:r>
      <w:r w:rsidRPr="008129EB">
        <w:t>.</w:t>
      </w:r>
    </w:p>
    <w:p w14:paraId="77C0A11D" w14:textId="77777777" w:rsidR="00B1487C" w:rsidRPr="008129EB" w:rsidRDefault="2C388DF0" w:rsidP="0058045D">
      <w:pPr>
        <w:pStyle w:val="Heading2"/>
      </w:pPr>
      <w:bookmarkStart w:id="4622" w:name="_Toc159511840"/>
      <w:bookmarkStart w:id="4623" w:name="_Toc159511841"/>
      <w:bookmarkStart w:id="4624" w:name="_Ref467736875"/>
      <w:bookmarkStart w:id="4625" w:name="_Ref467048685"/>
      <w:bookmarkStart w:id="4626" w:name="_Ref467048722"/>
      <w:bookmarkStart w:id="4627" w:name="_Ref467049342"/>
      <w:bookmarkStart w:id="4628" w:name="_Ref492565149"/>
      <w:bookmarkStart w:id="4629" w:name="_Toc492504835"/>
      <w:bookmarkStart w:id="4630" w:name="_Toc515359028"/>
      <w:bookmarkStart w:id="4631" w:name="_Toc515470262"/>
      <w:bookmarkStart w:id="4632" w:name="_Ref94793465"/>
      <w:bookmarkStart w:id="4633" w:name="_Ref94793652"/>
      <w:bookmarkStart w:id="4634" w:name="_Ref94793841"/>
      <w:bookmarkStart w:id="4635" w:name="_Ref_ContractCompanion_9kb9Ur468"/>
      <w:bookmarkStart w:id="4636" w:name="_Toc232683738"/>
      <w:bookmarkEnd w:id="4622"/>
      <w:bookmarkEnd w:id="4623"/>
      <w:r w:rsidRPr="008129EB">
        <w:t>Termination</w:t>
      </w:r>
      <w:bookmarkEnd w:id="4624"/>
      <w:r w:rsidRPr="008129EB">
        <w:t xml:space="preserve"> </w:t>
      </w:r>
      <w:bookmarkEnd w:id="4625"/>
      <w:bookmarkEnd w:id="4626"/>
      <w:bookmarkEnd w:id="4627"/>
      <w:r w:rsidRPr="008129EB">
        <w:t>by Project Operator</w:t>
      </w:r>
      <w:bookmarkEnd w:id="4628"/>
      <w:bookmarkEnd w:id="4629"/>
      <w:bookmarkEnd w:id="4630"/>
      <w:bookmarkEnd w:id="4631"/>
      <w:bookmarkEnd w:id="4632"/>
      <w:bookmarkEnd w:id="4633"/>
      <w:bookmarkEnd w:id="4634"/>
      <w:bookmarkEnd w:id="4635"/>
      <w:bookmarkEnd w:id="4636"/>
    </w:p>
    <w:p w14:paraId="33F1BFC9" w14:textId="77777777" w:rsidR="0009764A" w:rsidRPr="008129EB" w:rsidRDefault="00411B14" w:rsidP="003E3B05">
      <w:pPr>
        <w:pStyle w:val="Indent2"/>
        <w:keepNext/>
      </w:pPr>
      <w:r w:rsidRPr="008129EB">
        <w:t>Project Operator</w:t>
      </w:r>
      <w:r w:rsidR="00DE7974" w:rsidRPr="008129EB">
        <w:t xml:space="preserve"> </w:t>
      </w:r>
      <w:r w:rsidR="00B1487C" w:rsidRPr="008129EB">
        <w:t xml:space="preserve">may terminate </w:t>
      </w:r>
      <w:r w:rsidR="00C045FA" w:rsidRPr="008129EB">
        <w:t xml:space="preserve">this </w:t>
      </w:r>
      <w:r w:rsidR="003C7021" w:rsidRPr="008129EB">
        <w:t>a</w:t>
      </w:r>
      <w:r w:rsidR="008D7B01" w:rsidRPr="008129EB">
        <w:t>greement</w:t>
      </w:r>
      <w:r w:rsidR="00205145" w:rsidRPr="008129EB">
        <w:t xml:space="preserve"> </w:t>
      </w:r>
      <w:r w:rsidR="008529B2" w:rsidRPr="008129EB">
        <w:t xml:space="preserve">with immediate effect </w:t>
      </w:r>
      <w:r w:rsidR="00205145" w:rsidRPr="008129EB">
        <w:t xml:space="preserve">by notice </w:t>
      </w:r>
      <w:r w:rsidR="00B54BB5" w:rsidRPr="008129EB">
        <w:t xml:space="preserve">in writing </w:t>
      </w:r>
      <w:r w:rsidR="00205145" w:rsidRPr="008129EB">
        <w:t xml:space="preserve">to </w:t>
      </w:r>
      <w:r w:rsidR="00BE77D6" w:rsidRPr="008129EB">
        <w:t>the Commonwealth</w:t>
      </w:r>
      <w:r w:rsidR="00205145" w:rsidRPr="008129EB">
        <w:t xml:space="preserve"> </w:t>
      </w:r>
      <w:r w:rsidR="00B1487C" w:rsidRPr="008129EB">
        <w:t>if</w:t>
      </w:r>
      <w:bookmarkStart w:id="4637" w:name="_Ref467048772"/>
      <w:bookmarkStart w:id="4638" w:name="_Toc515359029"/>
      <w:r w:rsidR="00AD1A99" w:rsidRPr="008129EB">
        <w:t xml:space="preserve"> </w:t>
      </w:r>
      <w:r w:rsidR="0009764A" w:rsidRPr="008129EB">
        <w:t xml:space="preserve">any of the following occur: </w:t>
      </w:r>
    </w:p>
    <w:p w14:paraId="624EC0F5" w14:textId="77777777" w:rsidR="00606A9E" w:rsidRPr="008129EB" w:rsidRDefault="2C388DF0" w:rsidP="003E3B05">
      <w:pPr>
        <w:pStyle w:val="Heading3"/>
        <w:keepNext/>
      </w:pPr>
      <w:r w:rsidRPr="008129EB">
        <w:t>(</w:t>
      </w:r>
      <w:r w:rsidRPr="008129EB">
        <w:rPr>
          <w:b/>
          <w:bCs/>
        </w:rPr>
        <w:t>transfer</w:t>
      </w:r>
      <w:r w:rsidRPr="008129EB">
        <w:t xml:space="preserve">) </w:t>
      </w:r>
    </w:p>
    <w:p w14:paraId="45DA76A5" w14:textId="7FB00A30" w:rsidR="00606A9E" w:rsidRPr="008129EB" w:rsidRDefault="2C388DF0" w:rsidP="00544C54">
      <w:pPr>
        <w:pStyle w:val="Heading4"/>
      </w:pPr>
      <w:r w:rsidRPr="008129EB">
        <w:t>the Commonwealth assigns, novates, transfers or otherwise deals with the Commonwealth’s rights or obligations under, title to or interest in any Project Document other than in accordance with the requirements of this agreement</w:t>
      </w:r>
      <w:r w:rsidR="00606A9E" w:rsidRPr="008129EB">
        <w:t>; or</w:t>
      </w:r>
    </w:p>
    <w:p w14:paraId="39136D7A" w14:textId="7917A48F" w:rsidR="00606A9E" w:rsidRPr="008129EB" w:rsidRDefault="00606A9E" w:rsidP="002F0993">
      <w:pPr>
        <w:pStyle w:val="Heading4"/>
        <w:keepNext/>
      </w:pPr>
      <w:r w:rsidRPr="008129EB">
        <w:t xml:space="preserve">following an assignment, novation or transfer in accordance with clause </w:t>
      </w:r>
      <w:r w:rsidR="00544C54" w:rsidRPr="008129EB">
        <w:fldChar w:fldCharType="begin"/>
      </w:r>
      <w:r w:rsidR="00544C54" w:rsidRPr="008129EB">
        <w:instrText xml:space="preserve"> REF _Ref104317299 \w \h </w:instrText>
      </w:r>
      <w:r w:rsidR="00544C54" w:rsidRPr="008129EB">
        <w:fldChar w:fldCharType="separate"/>
      </w:r>
      <w:r w:rsidR="00131566">
        <w:t>23.2(c)</w:t>
      </w:r>
      <w:r w:rsidR="00544C54" w:rsidRPr="008129EB">
        <w:fldChar w:fldCharType="end"/>
      </w:r>
      <w:r w:rsidRPr="008129EB">
        <w:t>, the relevant assignee, novatee or transferee ceases:</w:t>
      </w:r>
    </w:p>
    <w:p w14:paraId="395BB6BD" w14:textId="77777777" w:rsidR="00606A9E" w:rsidRPr="008129EB" w:rsidRDefault="00606A9E" w:rsidP="00544C54">
      <w:pPr>
        <w:pStyle w:val="Heading5"/>
      </w:pPr>
      <w:r w:rsidRPr="008129EB">
        <w:t xml:space="preserve">to be a Commonwealth Entity; or </w:t>
      </w:r>
    </w:p>
    <w:p w14:paraId="0A28A3B6" w14:textId="21074103" w:rsidR="00606A9E" w:rsidRPr="008129EB" w:rsidRDefault="00606A9E" w:rsidP="00544C54">
      <w:pPr>
        <w:pStyle w:val="Heading5"/>
      </w:pPr>
      <w:r w:rsidRPr="008129EB">
        <w:t>to be guaranteed by the Commonwealth,</w:t>
      </w:r>
    </w:p>
    <w:p w14:paraId="5C574B5F" w14:textId="2D1B9F59" w:rsidR="009F6907" w:rsidRPr="008129EB" w:rsidRDefault="2C388DF0" w:rsidP="00544C54">
      <w:pPr>
        <w:pStyle w:val="Heading3"/>
        <w:numPr>
          <w:ilvl w:val="0"/>
          <w:numId w:val="0"/>
        </w:numPr>
        <w:ind w:left="1474"/>
      </w:pPr>
      <w:r w:rsidRPr="008129EB">
        <w:t>and</w:t>
      </w:r>
      <w:r w:rsidR="00EC332E">
        <w:t>,</w:t>
      </w:r>
      <w:r w:rsidR="00EC332E" w:rsidRPr="00EC332E">
        <w:t xml:space="preserve"> </w:t>
      </w:r>
      <w:r w:rsidR="00EC332E">
        <w:t>in either case,</w:t>
      </w:r>
      <w:r w:rsidRPr="008129EB">
        <w:t xml:space="preserve"> the Commonwealth fails to remedy </w:t>
      </w:r>
      <w:r w:rsidR="00606A9E" w:rsidRPr="008129EB">
        <w:t xml:space="preserve">the </w:t>
      </w:r>
      <w:r w:rsidRPr="008129EB">
        <w:t>situation within 60</w:t>
      </w:r>
      <w:r w:rsidR="00544C54" w:rsidRPr="008129EB">
        <w:t> </w:t>
      </w:r>
      <w:r w:rsidRPr="008129EB">
        <w:t xml:space="preserve">Business Days after receiving notice from Project Operator </w:t>
      </w:r>
      <w:r w:rsidR="006754E1">
        <w:t>requesting that it</w:t>
      </w:r>
      <w:r w:rsidR="006754E1" w:rsidRPr="008129EB">
        <w:t xml:space="preserve"> </w:t>
      </w:r>
      <w:r w:rsidRPr="008129EB">
        <w:t xml:space="preserve">do so; </w:t>
      </w:r>
      <w:r w:rsidR="000358E6">
        <w:t>or</w:t>
      </w:r>
      <w:r w:rsidR="000358E6" w:rsidRPr="008129EB">
        <w:t xml:space="preserve"> </w:t>
      </w:r>
    </w:p>
    <w:p w14:paraId="1BF3750C" w14:textId="5B06489E" w:rsidR="00196C00" w:rsidRPr="008129EB" w:rsidRDefault="2C388DF0" w:rsidP="0058045D">
      <w:pPr>
        <w:pStyle w:val="Heading3"/>
      </w:pPr>
      <w:r w:rsidRPr="008129EB">
        <w:t>(</w:t>
      </w:r>
      <w:r w:rsidRPr="008129EB">
        <w:rPr>
          <w:b/>
          <w:bCs/>
        </w:rPr>
        <w:t>payment default</w:t>
      </w:r>
      <w:r w:rsidRPr="008129EB">
        <w:t xml:space="preserve">) the Commonwealth fails to pay any amount due to Project Operator under this agreement (other than an amount </w:t>
      </w:r>
      <w:r w:rsidR="0091353E" w:rsidRPr="008129EB">
        <w:t xml:space="preserve">that </w:t>
      </w:r>
      <w:r w:rsidRPr="008129EB">
        <w:t xml:space="preserve">is the subject of a good faith dispute) by the due date for that payment and the Commonwealth </w:t>
      </w:r>
      <w:r w:rsidR="0091353E" w:rsidRPr="008129EB">
        <w:t xml:space="preserve">then </w:t>
      </w:r>
      <w:r w:rsidRPr="008129EB">
        <w:t>does not pay that amount in full within 60</w:t>
      </w:r>
      <w:r w:rsidR="0091353E" w:rsidRPr="008129EB">
        <w:t> </w:t>
      </w:r>
      <w:r w:rsidRPr="008129EB">
        <w:t xml:space="preserve">Business Days after receiving notice from Project Operator </w:t>
      </w:r>
      <w:r w:rsidR="006754E1">
        <w:t xml:space="preserve">advising </w:t>
      </w:r>
      <w:r w:rsidRPr="008129EB">
        <w:t xml:space="preserve">of that </w:t>
      </w:r>
      <w:r w:rsidR="0091353E" w:rsidRPr="008129EB">
        <w:t xml:space="preserve">initial </w:t>
      </w:r>
      <w:r w:rsidRPr="008129EB">
        <w:t>failure</w:t>
      </w:r>
      <w:r w:rsidR="0091353E" w:rsidRPr="008129EB">
        <w:t xml:space="preserve"> to pay</w:t>
      </w:r>
      <w:r w:rsidR="006754E1">
        <w:t xml:space="preserve"> and requesting it to make payment within 60 Business Days after receiving the notice</w:t>
      </w:r>
      <w:r w:rsidRPr="008129EB">
        <w:t>.</w:t>
      </w:r>
      <w:bookmarkStart w:id="4639" w:name="_Toc166244928"/>
      <w:bookmarkEnd w:id="4637"/>
      <w:bookmarkEnd w:id="4638"/>
      <w:bookmarkEnd w:id="4639"/>
    </w:p>
    <w:p w14:paraId="65DE18A9" w14:textId="77777777" w:rsidR="00B1487C" w:rsidRPr="008129EB" w:rsidRDefault="2C388DF0" w:rsidP="0058045D">
      <w:pPr>
        <w:pStyle w:val="Heading2"/>
      </w:pPr>
      <w:bookmarkStart w:id="4640" w:name="_Toc499021895"/>
      <w:bookmarkStart w:id="4641" w:name="_Toc492504836"/>
      <w:bookmarkStart w:id="4642" w:name="_Ref492591972"/>
      <w:bookmarkStart w:id="4643" w:name="_Ref492591982"/>
      <w:bookmarkStart w:id="4644" w:name="_Ref492591989"/>
      <w:bookmarkStart w:id="4645" w:name="_Ref499214080"/>
      <w:bookmarkStart w:id="4646" w:name="_Ref512524113"/>
      <w:bookmarkStart w:id="4647" w:name="_Toc515359034"/>
      <w:bookmarkStart w:id="4648" w:name="_Ref515892118"/>
      <w:bookmarkStart w:id="4649" w:name="_Toc515470263"/>
      <w:bookmarkStart w:id="4650" w:name="_Ref56607418"/>
      <w:bookmarkStart w:id="4651" w:name="_Ref467511437"/>
      <w:bookmarkStart w:id="4652" w:name="_Ref467511485"/>
      <w:bookmarkStart w:id="4653" w:name="_Ref74668645"/>
      <w:bookmarkStart w:id="4654" w:name="_Ref83110658"/>
      <w:bookmarkStart w:id="4655" w:name="_Ref94793473"/>
      <w:bookmarkStart w:id="4656" w:name="_Ref94793873"/>
      <w:bookmarkStart w:id="4657" w:name="_Ref159420790"/>
      <w:bookmarkStart w:id="4658" w:name="_Toc232683739"/>
      <w:bookmarkEnd w:id="4640"/>
      <w:r w:rsidRPr="008129EB">
        <w:t xml:space="preserve">Termination by </w:t>
      </w:r>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r w:rsidRPr="008129EB">
        <w:t>the Commonwealth for default</w:t>
      </w:r>
      <w:bookmarkEnd w:id="4657"/>
      <w:bookmarkEnd w:id="4658"/>
    </w:p>
    <w:p w14:paraId="1464FA4B" w14:textId="77777777" w:rsidR="00B1487C" w:rsidRPr="008129EB" w:rsidRDefault="00AF30E9" w:rsidP="008C038D">
      <w:pPr>
        <w:pStyle w:val="Indent2"/>
        <w:keepNext/>
      </w:pPr>
      <w:bookmarkStart w:id="4659" w:name="_Toc515359035"/>
      <w:r w:rsidRPr="008129EB">
        <w:t>Subject to the Tripartite Deed</w:t>
      </w:r>
      <w:r w:rsidR="001F71B2" w:rsidRPr="008129EB">
        <w:t xml:space="preserve"> (if applicable)</w:t>
      </w:r>
      <w:r w:rsidRPr="008129EB">
        <w:t>, t</w:t>
      </w:r>
      <w:r w:rsidR="00BE77D6" w:rsidRPr="008129EB">
        <w:t>he Commonwealth</w:t>
      </w:r>
      <w:r w:rsidR="00B1487C" w:rsidRPr="008129EB">
        <w:t xml:space="preserve"> may terminate </w:t>
      </w:r>
      <w:r w:rsidR="00C045FA" w:rsidRPr="008129EB">
        <w:t xml:space="preserve">this </w:t>
      </w:r>
      <w:r w:rsidR="008D7B01" w:rsidRPr="008129EB">
        <w:t>agreement</w:t>
      </w:r>
      <w:bookmarkStart w:id="4660" w:name="_Ref467048941"/>
      <w:r w:rsidR="006F6D76" w:rsidRPr="008129EB">
        <w:t xml:space="preserve"> </w:t>
      </w:r>
      <w:r w:rsidR="008529B2" w:rsidRPr="008129EB">
        <w:t xml:space="preserve">with immediate effect </w:t>
      </w:r>
      <w:r w:rsidR="00A66563" w:rsidRPr="008129EB">
        <w:t xml:space="preserve">by notice in writing to </w:t>
      </w:r>
      <w:r w:rsidR="00411B14" w:rsidRPr="008129EB">
        <w:t>Project Operator</w:t>
      </w:r>
      <w:r w:rsidR="00A66563" w:rsidRPr="008129EB">
        <w:t xml:space="preserve"> if</w:t>
      </w:r>
      <w:r w:rsidR="00320474" w:rsidRPr="008129EB">
        <w:t xml:space="preserve"> any of the following occur</w:t>
      </w:r>
      <w:r w:rsidR="00B1487C" w:rsidRPr="008129EB">
        <w:t>:</w:t>
      </w:r>
      <w:bookmarkEnd w:id="4659"/>
      <w:bookmarkEnd w:id="4660"/>
    </w:p>
    <w:p w14:paraId="00E2BC22" w14:textId="214EC449" w:rsidR="00703FC9" w:rsidRPr="008129EB" w:rsidRDefault="2C388DF0" w:rsidP="0058045D">
      <w:pPr>
        <w:pStyle w:val="Heading3"/>
      </w:pPr>
      <w:bookmarkStart w:id="4661" w:name="_Ref104298583"/>
      <w:bookmarkStart w:id="4662" w:name="_Toc515359037"/>
      <w:bookmarkStart w:id="4663" w:name="_Ref86668861"/>
      <w:bookmarkStart w:id="4664" w:name="_Ref94793913"/>
      <w:r w:rsidRPr="008129EB">
        <w:t>(</w:t>
      </w:r>
      <w:r w:rsidRPr="008129EB">
        <w:rPr>
          <w:b/>
          <w:bCs/>
        </w:rPr>
        <w:t>payment default</w:t>
      </w:r>
      <w:r w:rsidRPr="008129EB">
        <w:t xml:space="preserve">) Project Operator fails to pay any amount due to the Commonwealth under this agreement (other than an amount </w:t>
      </w:r>
      <w:r w:rsidR="0091353E" w:rsidRPr="008129EB">
        <w:t xml:space="preserve">that </w:t>
      </w:r>
      <w:r w:rsidRPr="008129EB">
        <w:t xml:space="preserve">is the subject of a good faith dispute) by the due date for that payment and Project Operator </w:t>
      </w:r>
      <w:r w:rsidR="0091353E" w:rsidRPr="008129EB">
        <w:t xml:space="preserve">then </w:t>
      </w:r>
      <w:r w:rsidRPr="008129EB">
        <w:t>does not pay that amount in full within 20</w:t>
      </w:r>
      <w:r w:rsidR="0091353E" w:rsidRPr="008129EB">
        <w:t> </w:t>
      </w:r>
      <w:r w:rsidRPr="008129EB">
        <w:t xml:space="preserve">Business Days after receiving notice from the Commonwealth of that </w:t>
      </w:r>
      <w:r w:rsidR="0091353E" w:rsidRPr="008129EB">
        <w:t xml:space="preserve">initial </w:t>
      </w:r>
      <w:r w:rsidRPr="008129EB">
        <w:t>failure</w:t>
      </w:r>
      <w:r w:rsidR="0091353E" w:rsidRPr="008129EB">
        <w:t xml:space="preserve"> to pay</w:t>
      </w:r>
      <w:r w:rsidRPr="008129EB">
        <w:t>;</w:t>
      </w:r>
      <w:bookmarkEnd w:id="4661"/>
      <w:r w:rsidRPr="008129EB">
        <w:t xml:space="preserve"> </w:t>
      </w:r>
    </w:p>
    <w:p w14:paraId="15581043" w14:textId="7BC57547" w:rsidR="0074329C" w:rsidRPr="008129EB" w:rsidRDefault="2C388DF0" w:rsidP="0058045D">
      <w:pPr>
        <w:pStyle w:val="Heading3"/>
      </w:pPr>
      <w:bookmarkStart w:id="4665" w:name="_Ref166078687"/>
      <w:bookmarkStart w:id="4666" w:name="_Ref104298589"/>
      <w:bookmarkStart w:id="4667" w:name="_Toc515359038"/>
      <w:bookmarkStart w:id="4668" w:name="_Ref94793915"/>
      <w:bookmarkEnd w:id="4662"/>
      <w:bookmarkEnd w:id="4663"/>
      <w:bookmarkEnd w:id="4664"/>
      <w:r w:rsidRPr="008129EB">
        <w:t>(</w:t>
      </w:r>
      <w:r w:rsidRPr="008129EB">
        <w:rPr>
          <w:b/>
          <w:bCs/>
        </w:rPr>
        <w:t>breach</w:t>
      </w:r>
      <w:r w:rsidRPr="008129EB">
        <w:t>) Project Operator fails to comply in a material respect with an obligation under this agreement (other than an obligation to pay an amount due</w:t>
      </w:r>
      <w:r w:rsidR="00606A9E" w:rsidRPr="008129EB">
        <w:t xml:space="preserve"> under this agreement</w:t>
      </w:r>
      <w:r w:rsidRPr="008129EB">
        <w:t>) and:</w:t>
      </w:r>
      <w:bookmarkEnd w:id="4665"/>
      <w:r w:rsidRPr="008129EB">
        <w:t xml:space="preserve"> </w:t>
      </w:r>
    </w:p>
    <w:p w14:paraId="6E749EBF" w14:textId="77777777" w:rsidR="003B69A0" w:rsidRPr="008129EB" w:rsidRDefault="2C388DF0" w:rsidP="0058045D">
      <w:pPr>
        <w:pStyle w:val="Heading4"/>
      </w:pPr>
      <w:r w:rsidRPr="008129EB">
        <w:t>Project Operator does not commence remedying that failure within 20 Business Days after receiving notice from the Commonwealth of that failure (“</w:t>
      </w:r>
      <w:r w:rsidRPr="008129EB">
        <w:rPr>
          <w:b/>
          <w:bCs/>
        </w:rPr>
        <w:t>Breach Notice</w:t>
      </w:r>
      <w:r w:rsidRPr="008129EB">
        <w:t>”); or</w:t>
      </w:r>
    </w:p>
    <w:p w14:paraId="0AFB0AE0" w14:textId="77777777" w:rsidR="003B69A0" w:rsidRPr="008129EB" w:rsidRDefault="2C388DF0" w:rsidP="0005264D">
      <w:pPr>
        <w:pStyle w:val="Heading4"/>
        <w:keepNext/>
      </w:pPr>
      <w:bookmarkStart w:id="4669" w:name="_Ref204786349"/>
      <w:r w:rsidRPr="008129EB">
        <w:t>if Project Operator has commenced remedying that failure within 20 Business Days after receiving the Breach Notice, Project Operator:</w:t>
      </w:r>
      <w:bookmarkEnd w:id="4669"/>
    </w:p>
    <w:p w14:paraId="5BDCEA72" w14:textId="77777777" w:rsidR="003B69A0" w:rsidRPr="008129EB" w:rsidRDefault="2C388DF0" w:rsidP="0058045D">
      <w:pPr>
        <w:pStyle w:val="Heading5"/>
      </w:pPr>
      <w:r w:rsidRPr="008129EB">
        <w:t>does not pursue that remedy in a diligent manner; or</w:t>
      </w:r>
    </w:p>
    <w:p w14:paraId="451B04A9" w14:textId="5EE643D8" w:rsidR="003B69A0" w:rsidRDefault="2C388DF0" w:rsidP="0058045D">
      <w:pPr>
        <w:pStyle w:val="Heading5"/>
      </w:pPr>
      <w:bookmarkStart w:id="4670" w:name="_Ref113957101"/>
      <w:r w:rsidRPr="008129EB">
        <w:t xml:space="preserve">does not remedy the relevant failure within 40 Business Days after receiving the Breach Notice (or by any later date </w:t>
      </w:r>
      <w:r w:rsidR="0081498F">
        <w:t xml:space="preserve">in accordance with a relevant cure plan or otherwise </w:t>
      </w:r>
      <w:r w:rsidRPr="008129EB">
        <w:t xml:space="preserve">agreed </w:t>
      </w:r>
      <w:r w:rsidR="0091353E" w:rsidRPr="008129EB">
        <w:t xml:space="preserve">in writing </w:t>
      </w:r>
      <w:r w:rsidRPr="008129EB">
        <w:t>by the Commonwealth</w:t>
      </w:r>
      <w:r w:rsidR="0091353E" w:rsidRPr="008129EB">
        <w:t>,</w:t>
      </w:r>
      <w:r w:rsidRPr="008129EB">
        <w:t xml:space="preserve"> acting reasonably</w:t>
      </w:r>
      <w:bookmarkEnd w:id="4670"/>
      <w:r w:rsidR="00D906FE" w:rsidRPr="008129EB">
        <w:t>)</w:t>
      </w:r>
      <w:r w:rsidR="00D906FE">
        <w:t>,</w:t>
      </w:r>
      <w:r w:rsidR="00D906FE" w:rsidRPr="008129EB">
        <w:t xml:space="preserve"> </w:t>
      </w:r>
    </w:p>
    <w:p w14:paraId="2369C725" w14:textId="47529194" w:rsidR="00B52057" w:rsidRPr="008129EB" w:rsidRDefault="00D23629" w:rsidP="00ED09BF">
      <w:pPr>
        <w:spacing w:after="240"/>
        <w:ind w:left="1474"/>
      </w:pPr>
      <w:r>
        <w:t>and, for clarity</w:t>
      </w:r>
      <w:r w:rsidRPr="002D6E20">
        <w:t>,</w:t>
      </w:r>
      <w:r>
        <w:t xml:space="preserve"> </w:t>
      </w:r>
      <w:r w:rsidRPr="002D6E20">
        <w:t xml:space="preserve">the omission </w:t>
      </w:r>
      <w:r>
        <w:t>from any provision of this agreement</w:t>
      </w:r>
      <w:r w:rsidRPr="002D6E20">
        <w:t xml:space="preserve"> of a</w:t>
      </w:r>
      <w:r>
        <w:t>n express</w:t>
      </w:r>
      <w:r w:rsidRPr="002D6E20">
        <w:t xml:space="preserve"> </w:t>
      </w:r>
      <w:r>
        <w:t xml:space="preserve">statement that a </w:t>
      </w:r>
      <w:r w:rsidRPr="002D6E20">
        <w:t xml:space="preserve">failure to comply </w:t>
      </w:r>
      <w:r>
        <w:t xml:space="preserve">with it </w:t>
      </w:r>
      <w:r w:rsidRPr="002D6E20">
        <w:t>in a material respect</w:t>
      </w:r>
      <w:r>
        <w:t xml:space="preserve"> may be actionable under this </w:t>
      </w:r>
      <w:r w:rsidRPr="002D6E20">
        <w:t>clause</w:t>
      </w:r>
      <w:r>
        <w:t> </w:t>
      </w:r>
      <w:r>
        <w:fldChar w:fldCharType="begin"/>
      </w:r>
      <w:r>
        <w:instrText xml:space="preserve"> REF _Ref166078687 \w \h </w:instrText>
      </w:r>
      <w:r>
        <w:fldChar w:fldCharType="separate"/>
      </w:r>
      <w:r w:rsidR="00131566">
        <w:t>22.3(b)</w:t>
      </w:r>
      <w:r>
        <w:fldChar w:fldCharType="end"/>
      </w:r>
      <w:r w:rsidRPr="002D6E20">
        <w:t xml:space="preserve"> </w:t>
      </w:r>
      <w:r>
        <w:t xml:space="preserve">will </w:t>
      </w:r>
      <w:r w:rsidRPr="002D6E20">
        <w:t xml:space="preserve">not preclude </w:t>
      </w:r>
      <w:r>
        <w:t xml:space="preserve">the operation </w:t>
      </w:r>
      <w:r w:rsidRPr="002D6E20">
        <w:t xml:space="preserve">of this clause </w:t>
      </w:r>
      <w:r>
        <w:fldChar w:fldCharType="begin"/>
      </w:r>
      <w:r>
        <w:instrText xml:space="preserve"> REF _Ref166078687 \w \h </w:instrText>
      </w:r>
      <w:r>
        <w:fldChar w:fldCharType="separate"/>
      </w:r>
      <w:r w:rsidR="00131566">
        <w:t>22.3(b)</w:t>
      </w:r>
      <w:r>
        <w:fldChar w:fldCharType="end"/>
      </w:r>
      <w:r w:rsidR="00EC332E">
        <w:t>;</w:t>
      </w:r>
    </w:p>
    <w:p w14:paraId="51D51797" w14:textId="6C7C2D62" w:rsidR="00983137" w:rsidRDefault="2C388DF0" w:rsidP="006754E1">
      <w:pPr>
        <w:pStyle w:val="Heading3"/>
        <w:keepNext/>
      </w:pPr>
      <w:bookmarkStart w:id="4671" w:name="_Ref107949990"/>
      <w:bookmarkStart w:id="4672" w:name="_Ref106121031"/>
      <w:bookmarkStart w:id="4673" w:name="_Hlk107949738"/>
      <w:bookmarkEnd w:id="4666"/>
      <w:r w:rsidRPr="008129EB">
        <w:t>(</w:t>
      </w:r>
      <w:r w:rsidR="0091353E" w:rsidRPr="006754E1">
        <w:rPr>
          <w:b/>
          <w:bCs/>
        </w:rPr>
        <w:t>general</w:t>
      </w:r>
      <w:r w:rsidR="0091353E" w:rsidRPr="008129EB">
        <w:t xml:space="preserve"> </w:t>
      </w:r>
      <w:r w:rsidRPr="006754E1">
        <w:rPr>
          <w:b/>
          <w:bCs/>
        </w:rPr>
        <w:t>misrepresentation</w:t>
      </w:r>
      <w:r w:rsidRPr="008129EB">
        <w:t>)</w:t>
      </w:r>
      <w:bookmarkEnd w:id="4671"/>
      <w:r w:rsidRPr="008129EB">
        <w:t xml:space="preserve"> </w:t>
      </w:r>
      <w:bookmarkStart w:id="4674" w:name="_Ref208085588"/>
      <w:r w:rsidRPr="008129EB">
        <w:t xml:space="preserve">an express representation made by Project Operator under this agreement (other than under clause </w:t>
      </w:r>
      <w:r w:rsidR="00472453" w:rsidRPr="008129EB">
        <w:fldChar w:fldCharType="begin"/>
      </w:r>
      <w:r w:rsidR="00472453" w:rsidRPr="008129EB">
        <w:instrText xml:space="preserve"> REF _Ref105594132 \r \h  \* MERGEFORMAT </w:instrText>
      </w:r>
      <w:r w:rsidR="00472453" w:rsidRPr="008129EB">
        <w:fldChar w:fldCharType="separate"/>
      </w:r>
      <w:r w:rsidR="00131566">
        <w:t>25.4</w:t>
      </w:r>
      <w:r w:rsidR="00472453" w:rsidRPr="008129EB">
        <w:fldChar w:fldCharType="end"/>
      </w:r>
      <w:r w:rsidRPr="008129EB">
        <w:t xml:space="preserve"> (“</w:t>
      </w:r>
      <w:r w:rsidR="00472453" w:rsidRPr="008129EB">
        <w:fldChar w:fldCharType="begin"/>
      </w:r>
      <w:r w:rsidR="00472453" w:rsidRPr="008129EB">
        <w:instrText xml:space="preserve"> REF _Ref105594132 \h  \* MERGEFORMAT </w:instrText>
      </w:r>
      <w:r w:rsidR="00472453" w:rsidRPr="008129EB">
        <w:fldChar w:fldCharType="separate"/>
      </w:r>
      <w:r w:rsidR="00131566" w:rsidRPr="008129EB">
        <w:t>Tender representations and warranties from Project Operator</w:t>
      </w:r>
      <w:r w:rsidR="00472453" w:rsidRPr="008129EB">
        <w:fldChar w:fldCharType="end"/>
      </w:r>
      <w:r w:rsidRPr="008129EB">
        <w:t>”)) is incorrect or misleading in any material</w:t>
      </w:r>
      <w:r w:rsidR="006754E1">
        <w:t xml:space="preserve"> </w:t>
      </w:r>
      <w:r w:rsidRPr="008129EB">
        <w:t>respect when made and</w:t>
      </w:r>
      <w:r w:rsidR="006754E1">
        <w:t xml:space="preserve"> the Commonwealth is of the view that:</w:t>
      </w:r>
      <w:bookmarkEnd w:id="4674"/>
    </w:p>
    <w:p w14:paraId="178BB983" w14:textId="058CCCE6" w:rsidR="006754E1" w:rsidRPr="008129EB" w:rsidRDefault="006754E1" w:rsidP="00845A95">
      <w:pPr>
        <w:pStyle w:val="Heading4"/>
      </w:pPr>
      <w:r>
        <w:t>the effect of the incorrect or misleading representation cannot be remedied by Project Operator; or</w:t>
      </w:r>
    </w:p>
    <w:p w14:paraId="5AD45DC3" w14:textId="77777777" w:rsidR="006754E1" w:rsidRDefault="006754E1" w:rsidP="0058045D">
      <w:pPr>
        <w:pStyle w:val="Heading4"/>
      </w:pPr>
      <w:bookmarkStart w:id="4675" w:name="_Ref134706530"/>
      <w:r>
        <w:t xml:space="preserve">the effect of the incorrect or misleading representation can be remedied but </w:t>
      </w:r>
      <w:r w:rsidR="2C388DF0" w:rsidRPr="008129EB">
        <w:t>Project Operator does not remedy</w:t>
      </w:r>
      <w:r>
        <w:t>, to the Commonwealth’s satisfaction,</w:t>
      </w:r>
      <w:r w:rsidR="2C388DF0" w:rsidRPr="008129EB">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t>,</w:t>
      </w:r>
    </w:p>
    <w:p w14:paraId="76F6DE62" w14:textId="0D54E09D" w:rsidR="00425E5E" w:rsidRPr="008129EB" w:rsidRDefault="006754E1" w:rsidP="00845A95">
      <w:pPr>
        <w:pStyle w:val="Heading4"/>
        <w:numPr>
          <w:ilvl w:val="0"/>
          <w:numId w:val="0"/>
        </w:numPr>
        <w:ind w:left="1474"/>
      </w:pPr>
      <w:r>
        <w:t xml:space="preserve">and, if subparagraph </w:t>
      </w:r>
      <w:r>
        <w:fldChar w:fldCharType="begin"/>
      </w:r>
      <w:r>
        <w:instrText xml:space="preserve"> REF _Ref204786349 \n \h </w:instrText>
      </w:r>
      <w:r>
        <w:fldChar w:fldCharType="separate"/>
      </w:r>
      <w:r w:rsidR="00131566">
        <w:t>(ii)</w:t>
      </w:r>
      <w:r>
        <w:fldChar w:fldCharType="end"/>
      </w:r>
      <w:r>
        <w:t xml:space="preserve"> applies, any amounts that would otherwise have been payable to Project Operator under this agreement after the date on which the Commonwealth gives notice to Project Operator under subparagraph </w:t>
      </w:r>
      <w:r>
        <w:fldChar w:fldCharType="begin"/>
      </w:r>
      <w:r>
        <w:instrText xml:space="preserve"> REF _Ref204786349 \n \h </w:instrText>
      </w:r>
      <w:r>
        <w:fldChar w:fldCharType="separate"/>
      </w:r>
      <w:r w:rsidR="00131566">
        <w:t>(ii)</w:t>
      </w:r>
      <w:r>
        <w:fldChar w:fldCharType="end"/>
      </w:r>
      <w:r>
        <w:t xml:space="preserve"> will not become payable unless and until the effect of the incorrect or misleading representation has been remedied by Project Operator to the Commonwealth’s satisfaction</w:t>
      </w:r>
      <w:r w:rsidR="2C388DF0" w:rsidRPr="008129EB">
        <w:t>;</w:t>
      </w:r>
      <w:bookmarkEnd w:id="4672"/>
      <w:bookmarkEnd w:id="4675"/>
    </w:p>
    <w:p w14:paraId="77BE5055" w14:textId="77777777" w:rsidR="00F01432" w:rsidRPr="008129EB" w:rsidRDefault="2C388DF0" w:rsidP="00544C54">
      <w:pPr>
        <w:pStyle w:val="Heading3"/>
        <w:keepNext/>
      </w:pPr>
      <w:bookmarkStart w:id="4676" w:name="_Ref161847081"/>
      <w:r w:rsidRPr="008129EB">
        <w:t>(</w:t>
      </w:r>
      <w:r w:rsidRPr="008129EB">
        <w:rPr>
          <w:b/>
          <w:bCs/>
        </w:rPr>
        <w:t>reporting misrepresentation</w:t>
      </w:r>
      <w:r w:rsidRPr="008129EB">
        <w:t>)</w:t>
      </w:r>
      <w:bookmarkEnd w:id="4676"/>
    </w:p>
    <w:p w14:paraId="5B1CBB19" w14:textId="6471BF10" w:rsidR="00F01432" w:rsidRPr="008129EB" w:rsidRDefault="2C388DF0" w:rsidP="0058045D">
      <w:pPr>
        <w:pStyle w:val="Heading4"/>
      </w:pPr>
      <w:r w:rsidRPr="008129EB">
        <w:t xml:space="preserve">Project Operator fraudulently, recklessly or knowingly provides a report or other information required under clause </w:t>
      </w:r>
      <w:r w:rsidR="00F01432" w:rsidRPr="008129EB">
        <w:fldChar w:fldCharType="begin"/>
      </w:r>
      <w:r w:rsidR="00F01432" w:rsidRPr="008129EB">
        <w:instrText xml:space="preserve"> REF _Ref160875595 \w \h </w:instrText>
      </w:r>
      <w:r w:rsidR="00F01432" w:rsidRPr="008129EB">
        <w:fldChar w:fldCharType="separate"/>
      </w:r>
      <w:r w:rsidR="00131566">
        <w:t>12</w:t>
      </w:r>
      <w:r w:rsidR="00F01432" w:rsidRPr="008129EB">
        <w:fldChar w:fldCharType="end"/>
      </w:r>
      <w:r w:rsidRPr="008129EB">
        <w:t xml:space="preserve"> (“</w:t>
      </w:r>
      <w:r w:rsidR="00F01432" w:rsidRPr="008129EB">
        <w:fldChar w:fldCharType="begin"/>
      </w:r>
      <w:r w:rsidR="00F01432" w:rsidRPr="008129EB">
        <w:instrText xml:space="preserve"> REF _Ref161846678 \h </w:instrText>
      </w:r>
      <w:r w:rsidR="00F01432" w:rsidRPr="008129EB">
        <w:fldChar w:fldCharType="separate"/>
      </w:r>
      <w:r w:rsidR="00131566" w:rsidRPr="008129EB">
        <w:t>Reporting</w:t>
      </w:r>
      <w:r w:rsidR="00F01432" w:rsidRPr="008129EB">
        <w:fldChar w:fldCharType="end"/>
      </w:r>
      <w:r w:rsidRPr="008129EB">
        <w:t>”) that is incorrect or misleading in any material respect</w:t>
      </w:r>
      <w:r w:rsidR="00682386">
        <w:t xml:space="preserve"> (“</w:t>
      </w:r>
      <w:r w:rsidR="00682386">
        <w:rPr>
          <w:b/>
          <w:bCs/>
        </w:rPr>
        <w:t>Misleading Report</w:t>
      </w:r>
      <w:r w:rsidR="00682386">
        <w:t>”)</w:t>
      </w:r>
      <w:r w:rsidRPr="008129EB">
        <w:t xml:space="preserve">; and </w:t>
      </w:r>
    </w:p>
    <w:p w14:paraId="78428F69" w14:textId="6F59D3D8" w:rsidR="00F01432" w:rsidRPr="008129EB" w:rsidRDefault="2C388DF0" w:rsidP="00011DD6">
      <w:pPr>
        <w:pStyle w:val="Heading4"/>
        <w:keepNext/>
      </w:pPr>
      <w:r w:rsidRPr="008129EB">
        <w:t xml:space="preserve">within 60 Business Days after receiving notice from the Commonwealth of that </w:t>
      </w:r>
      <w:r w:rsidR="00682386">
        <w:t>M</w:t>
      </w:r>
      <w:r w:rsidRPr="008129EB">
        <w:t xml:space="preserve">isleading </w:t>
      </w:r>
      <w:r w:rsidR="00682386">
        <w:t>Report</w:t>
      </w:r>
      <w:r w:rsidRPr="008129EB">
        <w:t>, Project Operator does not</w:t>
      </w:r>
      <w:r w:rsidR="0091353E" w:rsidRPr="008129EB">
        <w:t xml:space="preserve"> do each of the following</w:t>
      </w:r>
      <w:r w:rsidRPr="008129EB">
        <w:t xml:space="preserve">: </w:t>
      </w:r>
    </w:p>
    <w:p w14:paraId="2C84AD7A" w14:textId="77777777" w:rsidR="00F01432" w:rsidRPr="008129EB" w:rsidRDefault="2C388DF0" w:rsidP="0058045D">
      <w:pPr>
        <w:pStyle w:val="Heading5"/>
      </w:pPr>
      <w:r w:rsidRPr="008129EB">
        <w:t>remedy that incorrect or misleading representation (including by Project Operator paying the Commonwealth compensation reasonably acceptable to the Commonwealth on account of loss suffered by it);</w:t>
      </w:r>
    </w:p>
    <w:p w14:paraId="78FFDE62" w14:textId="60C1165E" w:rsidR="00F01432" w:rsidRPr="008129EB" w:rsidRDefault="2C388DF0" w:rsidP="0058045D">
      <w:pPr>
        <w:pStyle w:val="Heading5"/>
      </w:pPr>
      <w:r w:rsidRPr="008129EB">
        <w:t xml:space="preserve">ensure that the persons involved in preparing and/or providing the </w:t>
      </w:r>
      <w:r w:rsidR="00682386">
        <w:t xml:space="preserve">Misleading </w:t>
      </w:r>
      <w:r w:rsidR="00606A9E" w:rsidRPr="008129EB">
        <w:t xml:space="preserve">Report(s) </w:t>
      </w:r>
      <w:r w:rsidRPr="008129EB">
        <w:t xml:space="preserve">and/or information which gave rise to the </w:t>
      </w:r>
      <w:r w:rsidR="00682386">
        <w:t>M</w:t>
      </w:r>
      <w:r w:rsidRPr="008129EB">
        <w:t xml:space="preserve">isleading </w:t>
      </w:r>
      <w:r w:rsidR="00682386">
        <w:t>Report</w:t>
      </w:r>
      <w:r w:rsidRPr="008129EB">
        <w:t xml:space="preserve"> will have no future involvement in respect of the Project or this agreement;</w:t>
      </w:r>
    </w:p>
    <w:p w14:paraId="0B03573B" w14:textId="50C23DC4" w:rsidR="00F01432" w:rsidRPr="008129EB" w:rsidRDefault="2C388DF0" w:rsidP="0058045D">
      <w:pPr>
        <w:pStyle w:val="Heading5"/>
      </w:pPr>
      <w:r w:rsidRPr="008129EB">
        <w:t xml:space="preserve">procure that an auditing firm approved by the Commonwealth conducts an audit of all previous </w:t>
      </w:r>
      <w:r w:rsidR="00682386">
        <w:t>r</w:t>
      </w:r>
      <w:r w:rsidRPr="008129EB">
        <w:t xml:space="preserve">eports </w:t>
      </w:r>
      <w:r w:rsidR="00682386">
        <w:t xml:space="preserve">provided under clause </w:t>
      </w:r>
      <w:r w:rsidR="00682386">
        <w:fldChar w:fldCharType="begin"/>
      </w:r>
      <w:r w:rsidR="00682386">
        <w:instrText xml:space="preserve"> REF _Ref160875595 \w \h </w:instrText>
      </w:r>
      <w:r w:rsidR="00682386">
        <w:fldChar w:fldCharType="separate"/>
      </w:r>
      <w:r w:rsidR="00131566">
        <w:t>12</w:t>
      </w:r>
      <w:r w:rsidR="00682386">
        <w:fldChar w:fldCharType="end"/>
      </w:r>
      <w:r w:rsidR="00682386">
        <w:t xml:space="preserve"> (“</w:t>
      </w:r>
      <w:r w:rsidR="00682386">
        <w:fldChar w:fldCharType="begin"/>
      </w:r>
      <w:r w:rsidR="00682386">
        <w:instrText xml:space="preserve"> REF _Ref160875595 \h </w:instrText>
      </w:r>
      <w:r w:rsidR="00682386">
        <w:fldChar w:fldCharType="separate"/>
      </w:r>
      <w:r w:rsidR="00131566" w:rsidRPr="008129EB">
        <w:t>Reporting</w:t>
      </w:r>
      <w:r w:rsidR="00682386">
        <w:fldChar w:fldCharType="end"/>
      </w:r>
      <w:r w:rsidR="00682386">
        <w:t xml:space="preserve">”) </w:t>
      </w:r>
      <w:r w:rsidRPr="008129EB">
        <w:t>and provides</w:t>
      </w:r>
      <w:r w:rsidR="0091353E" w:rsidRPr="008129EB">
        <w:t xml:space="preserve"> to</w:t>
      </w:r>
      <w:r w:rsidRPr="008129EB">
        <w:t xml:space="preserve"> the Commonwealth the results of such audit (in each case at the cost of Project Operator); and </w:t>
      </w:r>
    </w:p>
    <w:p w14:paraId="1A362F34" w14:textId="51B76FF3" w:rsidR="00F01432" w:rsidRPr="008129EB" w:rsidRDefault="2C388DF0" w:rsidP="00E07D88">
      <w:pPr>
        <w:pStyle w:val="Heading5"/>
        <w:keepNext/>
      </w:pPr>
      <w:r w:rsidRPr="008129EB">
        <w:t xml:space="preserve">undertake to procure that an appropriately qualified independent auditing firm nominated by Project Operator and approved by the Commonwealth (acting reasonably) conducts an annual audit of all </w:t>
      </w:r>
      <w:r w:rsidR="00682386">
        <w:t>r</w:t>
      </w:r>
      <w:r w:rsidRPr="008129EB">
        <w:t xml:space="preserve">eports provided to the Commonwealth </w:t>
      </w:r>
      <w:r w:rsidR="00682386">
        <w:t xml:space="preserve">under clause </w:t>
      </w:r>
      <w:r w:rsidR="00682386">
        <w:fldChar w:fldCharType="begin"/>
      </w:r>
      <w:r w:rsidR="00682386">
        <w:instrText xml:space="preserve"> REF _Ref160875595 \w \h </w:instrText>
      </w:r>
      <w:r w:rsidR="00682386">
        <w:fldChar w:fldCharType="separate"/>
      </w:r>
      <w:r w:rsidR="00131566">
        <w:t>12</w:t>
      </w:r>
      <w:r w:rsidR="00682386">
        <w:fldChar w:fldCharType="end"/>
      </w:r>
      <w:r w:rsidR="00682386">
        <w:t xml:space="preserve"> (“</w:t>
      </w:r>
      <w:r w:rsidR="00682386">
        <w:fldChar w:fldCharType="begin"/>
      </w:r>
      <w:r w:rsidR="00682386">
        <w:instrText xml:space="preserve"> REF _Ref160875595 \h </w:instrText>
      </w:r>
      <w:r w:rsidR="00682386">
        <w:fldChar w:fldCharType="separate"/>
      </w:r>
      <w:r w:rsidR="00131566" w:rsidRPr="008129EB">
        <w:t>Reporting</w:t>
      </w:r>
      <w:r w:rsidR="00682386">
        <w:fldChar w:fldCharType="end"/>
      </w:r>
      <w:r w:rsidR="00682386">
        <w:t xml:space="preserve">”) </w:t>
      </w:r>
      <w:r w:rsidRPr="008129EB">
        <w:t xml:space="preserve">in respect of each future year and </w:t>
      </w:r>
      <w:r w:rsidR="00682386">
        <w:t xml:space="preserve">to </w:t>
      </w:r>
      <w:r w:rsidRPr="008129EB">
        <w:t xml:space="preserve">provide </w:t>
      </w:r>
      <w:r w:rsidR="0091353E" w:rsidRPr="008129EB">
        <w:t xml:space="preserve">to </w:t>
      </w:r>
      <w:r w:rsidRPr="008129EB">
        <w:t>the Commonwealth the results of such audits within 40 Business Days after the end of th</w:t>
      </w:r>
      <w:r w:rsidR="00682386">
        <w:t>e</w:t>
      </w:r>
      <w:r w:rsidRPr="008129EB">
        <w:t xml:space="preserve"> year</w:t>
      </w:r>
      <w:r w:rsidR="00682386">
        <w:t xml:space="preserve"> to which the report relates</w:t>
      </w:r>
      <w:r w:rsidRPr="008129EB">
        <w:t>;</w:t>
      </w:r>
    </w:p>
    <w:p w14:paraId="2BBD9D48" w14:textId="77777777" w:rsidR="00FA74D7" w:rsidRPr="008129EB" w:rsidRDefault="2C388DF0" w:rsidP="0058045D">
      <w:pPr>
        <w:pStyle w:val="Heading3"/>
      </w:pPr>
      <w:bookmarkStart w:id="4677" w:name="_Ref114137712"/>
      <w:r w:rsidRPr="008129EB">
        <w:t>(</w:t>
      </w:r>
      <w:r w:rsidRPr="008129EB">
        <w:rPr>
          <w:b/>
          <w:bCs/>
        </w:rPr>
        <w:t>Tender misrepresentation</w:t>
      </w:r>
      <w:r w:rsidRPr="008129EB">
        <w:t>)</w:t>
      </w:r>
      <w:bookmarkEnd w:id="4677"/>
    </w:p>
    <w:p w14:paraId="2447A042" w14:textId="71B4E9B4" w:rsidR="00294031" w:rsidRPr="008129EB" w:rsidRDefault="2C388DF0" w:rsidP="0058045D">
      <w:pPr>
        <w:pStyle w:val="Heading4"/>
      </w:pPr>
      <w:bookmarkStart w:id="4678" w:name="_Hlk107997117"/>
      <w:bookmarkStart w:id="4679" w:name="_Ref114075998"/>
      <w:r w:rsidRPr="008129EB">
        <w:t xml:space="preserve">an express representation made by Project Operator under clause </w:t>
      </w:r>
      <w:r w:rsidR="00FA74D7" w:rsidRPr="008129EB">
        <w:fldChar w:fldCharType="begin"/>
      </w:r>
      <w:r w:rsidR="00FA74D7" w:rsidRPr="008129EB">
        <w:instrText xml:space="preserve"> REF _Ref105594132 \r \h  \* MERGEFORMAT </w:instrText>
      </w:r>
      <w:r w:rsidR="00FA74D7" w:rsidRPr="008129EB">
        <w:fldChar w:fldCharType="separate"/>
      </w:r>
      <w:r w:rsidR="00131566">
        <w:t>25.4</w:t>
      </w:r>
      <w:r w:rsidR="00FA74D7" w:rsidRPr="008129EB">
        <w:fldChar w:fldCharType="end"/>
      </w:r>
      <w:r w:rsidRPr="008129EB">
        <w:t xml:space="preserve"> (“</w:t>
      </w:r>
      <w:r w:rsidR="00FA74D7" w:rsidRPr="008129EB">
        <w:fldChar w:fldCharType="begin"/>
      </w:r>
      <w:r w:rsidR="00FA74D7" w:rsidRPr="008129EB">
        <w:instrText xml:space="preserve"> REF _Ref105594132 \h  \* MERGEFORMAT </w:instrText>
      </w:r>
      <w:r w:rsidR="00FA74D7" w:rsidRPr="008129EB">
        <w:fldChar w:fldCharType="separate"/>
      </w:r>
      <w:r w:rsidR="00131566" w:rsidRPr="008129EB">
        <w:t>Tender representations and warranties from Project Operator</w:t>
      </w:r>
      <w:r w:rsidR="00FA74D7" w:rsidRPr="008129EB">
        <w:fldChar w:fldCharType="end"/>
      </w:r>
      <w:r w:rsidRPr="008129EB">
        <w:t>”)</w:t>
      </w:r>
      <w:bookmarkEnd w:id="4678"/>
      <w:r w:rsidRPr="008129EB">
        <w:t xml:space="preserve"> is incorrect or misleading in any material respect when made; </w:t>
      </w:r>
      <w:bookmarkStart w:id="4680" w:name="_Hlk108009554"/>
    </w:p>
    <w:p w14:paraId="6ADBDA4B" w14:textId="77777777" w:rsidR="003836A6" w:rsidRPr="008129EB" w:rsidRDefault="2C388DF0" w:rsidP="0058045D">
      <w:pPr>
        <w:pStyle w:val="Heading4"/>
      </w:pPr>
      <w:r w:rsidRPr="008129EB">
        <w:t xml:space="preserve">the Commonwealth reasonably forms the view that it would not have entered into this agreement with Project Operator but for </w:t>
      </w:r>
      <w:bookmarkEnd w:id="4680"/>
      <w:r w:rsidRPr="008129EB">
        <w:t>the materials and information which caused or contributed to that representation being materially incorrect or misleading;</w:t>
      </w:r>
      <w:bookmarkStart w:id="4681" w:name="_Hlk106217415"/>
      <w:bookmarkEnd w:id="4673"/>
      <w:bookmarkEnd w:id="4679"/>
      <w:r w:rsidRPr="008129EB">
        <w:t xml:space="preserve"> </w:t>
      </w:r>
    </w:p>
    <w:p w14:paraId="0F5252AE" w14:textId="2E38D91C" w:rsidR="007F02AB" w:rsidRPr="008129EB" w:rsidRDefault="2C388DF0" w:rsidP="0058045D">
      <w:pPr>
        <w:pStyle w:val="Heading4"/>
      </w:pPr>
      <w:bookmarkStart w:id="4682" w:name="_Ref161847076"/>
      <w:r w:rsidRPr="008129EB">
        <w:t xml:space="preserve">the Commonwealth notifies Project Operator of that incorrect or misleading representation in writing </w:t>
      </w:r>
      <w:r w:rsidR="0091353E" w:rsidRPr="008129EB">
        <w:t xml:space="preserve">by </w:t>
      </w:r>
      <w:r w:rsidRPr="008129EB">
        <w:t xml:space="preserve">no later than </w:t>
      </w:r>
      <w:r w:rsidR="00D131C5">
        <w:t>two (</w:t>
      </w:r>
      <w:r w:rsidRPr="008129EB">
        <w:t>2</w:t>
      </w:r>
      <w:r w:rsidR="00D131C5">
        <w:t>)</w:t>
      </w:r>
      <w:r w:rsidRPr="008129EB">
        <w:t xml:space="preserve"> years after the Commercial Operations Date; and</w:t>
      </w:r>
      <w:bookmarkEnd w:id="4682"/>
    </w:p>
    <w:p w14:paraId="02BFF0CA" w14:textId="77777777" w:rsidR="00845A95" w:rsidRDefault="00845A95" w:rsidP="0058045D">
      <w:pPr>
        <w:pStyle w:val="Heading4"/>
      </w:pPr>
      <w:bookmarkStart w:id="4683" w:name="_Ref134706537"/>
      <w:r>
        <w:t>the Commonwealth is of the view that:</w:t>
      </w:r>
    </w:p>
    <w:p w14:paraId="205678DD" w14:textId="77777777" w:rsidR="00845A95" w:rsidRDefault="00845A95" w:rsidP="00845A95">
      <w:pPr>
        <w:pStyle w:val="Heading5"/>
      </w:pPr>
      <w:r>
        <w:t>the effect of the incorrect or misleading representation cannot be remedied by Project Operator; or</w:t>
      </w:r>
    </w:p>
    <w:p w14:paraId="7A30F394" w14:textId="77777777" w:rsidR="00845A95" w:rsidRDefault="00845A95" w:rsidP="00784A33">
      <w:pPr>
        <w:pStyle w:val="Heading5"/>
        <w:keepNext/>
        <w:keepLines/>
      </w:pPr>
      <w:bookmarkStart w:id="4684" w:name="_Ref204786596"/>
      <w:r>
        <w:t xml:space="preserve">the effect of the incorrect or misleading representation can be remedied but </w:t>
      </w:r>
      <w:r w:rsidR="2C388DF0" w:rsidRPr="008129EB">
        <w:t>Project Operator does not remedy</w:t>
      </w:r>
      <w:r>
        <w:t>, to the Commonwealth’s satisfaction,</w:t>
      </w:r>
      <w:r w:rsidR="2C388DF0" w:rsidRPr="008129EB">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t>,</w:t>
      </w:r>
      <w:bookmarkEnd w:id="4684"/>
    </w:p>
    <w:p w14:paraId="643A922F" w14:textId="7E38CC3F" w:rsidR="003836A6" w:rsidRPr="008129EB" w:rsidRDefault="00845A95" w:rsidP="00845A95">
      <w:pPr>
        <w:pStyle w:val="Heading5"/>
        <w:numPr>
          <w:ilvl w:val="0"/>
          <w:numId w:val="0"/>
        </w:numPr>
        <w:ind w:left="2211"/>
      </w:pPr>
      <w:r w:rsidRPr="00845A95">
        <w:t xml:space="preserve">and, if subparagraph </w:t>
      </w:r>
      <w:r>
        <w:fldChar w:fldCharType="begin"/>
      </w:r>
      <w:r>
        <w:instrText xml:space="preserve"> REF _Ref204786596 \n \h </w:instrText>
      </w:r>
      <w:r>
        <w:fldChar w:fldCharType="separate"/>
      </w:r>
      <w:r w:rsidR="00131566">
        <w:t>(B)</w:t>
      </w:r>
      <w:r>
        <w:fldChar w:fldCharType="end"/>
      </w:r>
      <w:r w:rsidRPr="00845A95">
        <w:t xml:space="preserve"> applies, any amounts that would otherwise have been payable to Project Operator under this agreement after the date on which the Commonwealth gives notice to Project Operator under subparagraph </w:t>
      </w:r>
      <w:r>
        <w:fldChar w:fldCharType="begin"/>
      </w:r>
      <w:r>
        <w:instrText xml:space="preserve"> REF _Ref204786596 \n \h </w:instrText>
      </w:r>
      <w:r>
        <w:fldChar w:fldCharType="separate"/>
      </w:r>
      <w:r w:rsidR="00131566">
        <w:t>(B)</w:t>
      </w:r>
      <w:r>
        <w:fldChar w:fldCharType="end"/>
      </w:r>
      <w:r w:rsidRPr="00845A95">
        <w:t xml:space="preserve"> will not become payable unless and until the effect of the incorrect or misleading representation has been remedied by Project Operator to the Commonwealth’s satisfaction</w:t>
      </w:r>
      <w:r w:rsidR="2C388DF0" w:rsidRPr="008129EB">
        <w:t>;</w:t>
      </w:r>
      <w:bookmarkEnd w:id="4683"/>
    </w:p>
    <w:p w14:paraId="3606FF06" w14:textId="33EB236E" w:rsidR="00EB2560" w:rsidRPr="008129EB" w:rsidRDefault="2C388DF0" w:rsidP="0058045D">
      <w:pPr>
        <w:pStyle w:val="Heading3"/>
      </w:pPr>
      <w:bookmarkStart w:id="4685" w:name="_Ref104298594"/>
      <w:bookmarkEnd w:id="4681"/>
      <w:r w:rsidRPr="008129EB">
        <w:t>(</w:t>
      </w:r>
      <w:r w:rsidRPr="008129EB">
        <w:rPr>
          <w:b/>
          <w:bCs/>
        </w:rPr>
        <w:t>insolvency</w:t>
      </w:r>
      <w:r w:rsidRPr="008129EB">
        <w:t xml:space="preserve">) Project Operator is the subject of an Insolvency Event and Project Operator does not cure that Insolvency Event within </w:t>
      </w:r>
      <w:r w:rsidR="002654BF">
        <w:t>ten (</w:t>
      </w:r>
      <w:r w:rsidRPr="008129EB">
        <w:t>10</w:t>
      </w:r>
      <w:r w:rsidR="002654BF">
        <w:t>)</w:t>
      </w:r>
      <w:r w:rsidRPr="008129EB">
        <w:t xml:space="preserve"> Business Days after receiving notice from the Commonwealth;</w:t>
      </w:r>
      <w:bookmarkEnd w:id="4667"/>
      <w:bookmarkEnd w:id="4668"/>
      <w:bookmarkEnd w:id="4685"/>
    </w:p>
    <w:p w14:paraId="45725CE0" w14:textId="4533073C" w:rsidR="00265A0B" w:rsidRPr="008129EB" w:rsidRDefault="2C388DF0" w:rsidP="0058045D">
      <w:pPr>
        <w:pStyle w:val="Heading3"/>
      </w:pPr>
      <w:bookmarkStart w:id="4686" w:name="_Ref159343314"/>
      <w:r w:rsidRPr="008129EB">
        <w:t>(</w:t>
      </w:r>
      <w:r w:rsidRPr="008129EB">
        <w:rPr>
          <w:b/>
          <w:bCs/>
        </w:rPr>
        <w:t>Performance Security</w:t>
      </w:r>
      <w:r w:rsidRPr="008129EB">
        <w:t>) the termination is in accordance with clause </w:t>
      </w:r>
      <w:r w:rsidR="00265A0B" w:rsidRPr="008129EB">
        <w:fldChar w:fldCharType="begin"/>
      </w:r>
      <w:r w:rsidR="00265A0B" w:rsidRPr="008129EB">
        <w:instrText xml:space="preserve"> REF _Ref103541481 \w \h </w:instrText>
      </w:r>
      <w:r w:rsidR="00AF30E9" w:rsidRPr="008129EB">
        <w:instrText xml:space="preserve"> \* MERGEFORMAT </w:instrText>
      </w:r>
      <w:r w:rsidR="00265A0B" w:rsidRPr="008129EB">
        <w:fldChar w:fldCharType="separate"/>
      </w:r>
      <w:r w:rsidR="00131566">
        <w:t>3.1(b)</w:t>
      </w:r>
      <w:r w:rsidR="00265A0B" w:rsidRPr="008129EB">
        <w:fldChar w:fldCharType="end"/>
      </w:r>
      <w:r w:rsidRPr="008129EB">
        <w:t xml:space="preserve"> (“</w:t>
      </w:r>
      <w:r w:rsidR="00AF30E9" w:rsidRPr="008129EB">
        <w:fldChar w:fldCharType="begin"/>
      </w:r>
      <w:r w:rsidR="00AF30E9" w:rsidRPr="008129EB">
        <w:instrText xml:space="preserve"> REF _Ref167343570 \h </w:instrText>
      </w:r>
      <w:r w:rsidR="00AF30E9" w:rsidRPr="008129EB">
        <w:fldChar w:fldCharType="separate"/>
      </w:r>
      <w:r w:rsidR="00131566" w:rsidRPr="008129EB">
        <w:t>Provision of Performance Security</w:t>
      </w:r>
      <w:r w:rsidR="00AF30E9" w:rsidRPr="008129EB">
        <w:fldChar w:fldCharType="end"/>
      </w:r>
      <w:r w:rsidR="00AF30E9" w:rsidRPr="008129EB">
        <w:t>”);</w:t>
      </w:r>
      <w:bookmarkEnd w:id="4686"/>
      <w:r w:rsidRPr="008129EB">
        <w:t xml:space="preserve"> </w:t>
      </w:r>
    </w:p>
    <w:p w14:paraId="4F61D318" w14:textId="37DD9182" w:rsidR="00265A0B" w:rsidRPr="008129EB" w:rsidRDefault="2C388DF0" w:rsidP="0058045D">
      <w:pPr>
        <w:pStyle w:val="Heading3"/>
      </w:pPr>
      <w:bookmarkStart w:id="4687" w:name="_Ref159343167"/>
      <w:r w:rsidRPr="008129EB">
        <w:t>(</w:t>
      </w:r>
      <w:r w:rsidRPr="008129EB">
        <w:rPr>
          <w:b/>
          <w:bCs/>
        </w:rPr>
        <w:t>Milestone Date</w:t>
      </w:r>
      <w:r w:rsidRPr="008129EB">
        <w:t xml:space="preserve">) the termination is in accordance with clause </w:t>
      </w:r>
      <w:r w:rsidR="00845A95">
        <w:fldChar w:fldCharType="begin"/>
      </w:r>
      <w:r w:rsidR="00845A95">
        <w:instrText xml:space="preserve"> REF _Ref103540128 \n \h </w:instrText>
      </w:r>
      <w:r w:rsidR="00845A95">
        <w:fldChar w:fldCharType="separate"/>
      </w:r>
      <w:r w:rsidR="00131566">
        <w:t>5.4</w:t>
      </w:r>
      <w:r w:rsidR="00845A95">
        <w:fldChar w:fldCharType="end"/>
      </w:r>
      <w:r w:rsidRPr="008129EB">
        <w:t xml:space="preserve"> (“</w:t>
      </w:r>
      <w:r w:rsidR="00265A0B" w:rsidRPr="008129EB">
        <w:fldChar w:fldCharType="begin"/>
      </w:r>
      <w:r w:rsidR="00265A0B" w:rsidRPr="008129EB">
        <w:instrText xml:space="preserve"> REF _Ref165036155 \h </w:instrText>
      </w:r>
      <w:r w:rsidR="00265A0B" w:rsidRPr="008129EB">
        <w:fldChar w:fldCharType="separate"/>
      </w:r>
      <w:r w:rsidR="00131566" w:rsidRPr="008129EB">
        <w:t>Failure to achieve a Milestone</w:t>
      </w:r>
      <w:r w:rsidR="00265A0B" w:rsidRPr="008129EB">
        <w:fldChar w:fldCharType="end"/>
      </w:r>
      <w:r w:rsidRPr="008129EB">
        <w:t>”);</w:t>
      </w:r>
      <w:bookmarkEnd w:id="4687"/>
      <w:r w:rsidRPr="008129EB">
        <w:t xml:space="preserve"> </w:t>
      </w:r>
    </w:p>
    <w:p w14:paraId="76EC11C3" w14:textId="55275A4F" w:rsidR="00F15A9B" w:rsidRPr="008129EB" w:rsidRDefault="2C388DF0" w:rsidP="00AC3F9A">
      <w:pPr>
        <w:pStyle w:val="Heading3"/>
      </w:pPr>
      <w:bookmarkStart w:id="4688" w:name="_Ref100133898"/>
      <w:r w:rsidRPr="008129EB">
        <w:t>(</w:t>
      </w:r>
      <w:r w:rsidRPr="008129EB">
        <w:rPr>
          <w:b/>
          <w:bCs/>
        </w:rPr>
        <w:t>Commercial Operations Date</w:t>
      </w:r>
      <w:r w:rsidRPr="008129EB">
        <w:t xml:space="preserve">) the termination is in accordance with clause </w:t>
      </w:r>
      <w:r w:rsidR="00843B87" w:rsidRPr="008129EB">
        <w:fldChar w:fldCharType="begin"/>
      </w:r>
      <w:r w:rsidR="00843B87" w:rsidRPr="008129EB">
        <w:instrText xml:space="preserve"> REF _Ref172540834 \r \h </w:instrText>
      </w:r>
      <w:r w:rsidR="00843B87" w:rsidRPr="008129EB">
        <w:fldChar w:fldCharType="separate"/>
      </w:r>
      <w:r w:rsidR="00131566">
        <w:t>7.5</w:t>
      </w:r>
      <w:r w:rsidR="00843B87" w:rsidRPr="008129EB">
        <w:fldChar w:fldCharType="end"/>
      </w:r>
      <w:r w:rsidR="00843B87" w:rsidRPr="008129EB">
        <w:t xml:space="preserve"> (“</w:t>
      </w:r>
      <w:r w:rsidR="00843B87" w:rsidRPr="008129EB">
        <w:fldChar w:fldCharType="begin"/>
      </w:r>
      <w:r w:rsidR="00843B87" w:rsidRPr="008129EB">
        <w:instrText xml:space="preserve"> REF _Ref172540834 \h </w:instrText>
      </w:r>
      <w:r w:rsidR="00843B87" w:rsidRPr="008129EB">
        <w:fldChar w:fldCharType="separate"/>
      </w:r>
      <w:r w:rsidR="00131566" w:rsidRPr="0064524E">
        <w:t>Failure to meet the COD Sunset Date</w:t>
      </w:r>
      <w:r w:rsidR="00843B87" w:rsidRPr="008129EB">
        <w:fldChar w:fldCharType="end"/>
      </w:r>
      <w:r w:rsidR="00843B87" w:rsidRPr="008129EB">
        <w:t>”)</w:t>
      </w:r>
      <w:r w:rsidRPr="008129EB">
        <w:t>;</w:t>
      </w:r>
      <w:bookmarkEnd w:id="4688"/>
      <w:r w:rsidRPr="008129EB">
        <w:t xml:space="preserve"> </w:t>
      </w:r>
    </w:p>
    <w:p w14:paraId="59726212" w14:textId="5FC623AB" w:rsidR="00265A0B" w:rsidRPr="008129EB" w:rsidRDefault="2C388DF0" w:rsidP="0058045D">
      <w:pPr>
        <w:pStyle w:val="Heading3"/>
      </w:pPr>
      <w:bookmarkStart w:id="4689" w:name="_Ref159343171"/>
      <w:r w:rsidRPr="008129EB">
        <w:t>(</w:t>
      </w:r>
      <w:r w:rsidRPr="008129EB">
        <w:rPr>
          <w:b/>
          <w:bCs/>
        </w:rPr>
        <w:t>Social Licence Commitments</w:t>
      </w:r>
      <w:r w:rsidRPr="008129EB">
        <w:t xml:space="preserve">) the termination is in accordance with clause </w:t>
      </w:r>
      <w:r w:rsidR="00265A0B" w:rsidRPr="008129EB">
        <w:fldChar w:fldCharType="begin"/>
      </w:r>
      <w:r w:rsidR="00265A0B" w:rsidRPr="008129EB">
        <w:instrText xml:space="preserve"> REF _Ref103541570 \w \h </w:instrText>
      </w:r>
      <w:r w:rsidR="00265A0B" w:rsidRPr="008129EB">
        <w:fldChar w:fldCharType="separate"/>
      </w:r>
      <w:r w:rsidR="00131566">
        <w:t>11.5</w:t>
      </w:r>
      <w:r w:rsidR="00265A0B" w:rsidRPr="008129EB">
        <w:fldChar w:fldCharType="end"/>
      </w:r>
      <w:r w:rsidRPr="008129EB">
        <w:t xml:space="preserve"> (“</w:t>
      </w:r>
      <w:r w:rsidR="00265A0B" w:rsidRPr="008129EB">
        <w:fldChar w:fldCharType="begin"/>
      </w:r>
      <w:r w:rsidR="00265A0B" w:rsidRPr="008129EB">
        <w:instrText xml:space="preserve">  REF _Ref103541570 \h </w:instrText>
      </w:r>
      <w:r w:rsidR="00265A0B" w:rsidRPr="008129EB">
        <w:fldChar w:fldCharType="separate"/>
      </w:r>
      <w:r w:rsidR="00131566" w:rsidRPr="008129EB">
        <w:t>Termination for failure to comply with Social Licence Commitments</w:t>
      </w:r>
      <w:r w:rsidR="00265A0B" w:rsidRPr="008129EB">
        <w:fldChar w:fldCharType="end"/>
      </w:r>
      <w:r w:rsidRPr="008129EB">
        <w:t>”);</w:t>
      </w:r>
      <w:bookmarkEnd w:id="4689"/>
    </w:p>
    <w:p w14:paraId="14292CAD" w14:textId="77777777" w:rsidR="00EF13D9" w:rsidRPr="008129EB" w:rsidRDefault="2C388DF0" w:rsidP="00E07D88">
      <w:pPr>
        <w:pStyle w:val="Heading3"/>
        <w:keepNext/>
        <w:rPr>
          <w:szCs w:val="18"/>
        </w:rPr>
      </w:pPr>
      <w:bookmarkStart w:id="4690" w:name="_Ref94793918"/>
      <w:r w:rsidRPr="008129EB">
        <w:t>(</w:t>
      </w:r>
      <w:r w:rsidRPr="008129EB">
        <w:rPr>
          <w:b/>
          <w:bCs/>
        </w:rPr>
        <w:t>Major Casualty Event</w:t>
      </w:r>
      <w:r w:rsidRPr="008129EB">
        <w:t>) a Major Casualty Event occurs and:</w:t>
      </w:r>
      <w:bookmarkEnd w:id="4690"/>
      <w:r w:rsidRPr="008129EB">
        <w:t xml:space="preserve"> </w:t>
      </w:r>
    </w:p>
    <w:p w14:paraId="0AA39E0D" w14:textId="694B108A" w:rsidR="00B7213E" w:rsidRPr="008129EB" w:rsidRDefault="00411B14" w:rsidP="0058045D">
      <w:pPr>
        <w:pStyle w:val="Heading4"/>
      </w:pPr>
      <w:bookmarkStart w:id="4691" w:name="_Ref104281795"/>
      <w:bookmarkStart w:id="4692" w:name="_Ref93942339"/>
      <w:r w:rsidRPr="008129EB">
        <w:t>Project Operator</w:t>
      </w:r>
      <w:r w:rsidR="00EF13D9" w:rsidRPr="008129EB">
        <w:t xml:space="preserve"> </w:t>
      </w:r>
      <w:r w:rsidR="00076A13" w:rsidRPr="008129EB">
        <w:t xml:space="preserve">gives a notice under clause </w:t>
      </w:r>
      <w:r w:rsidR="00076A13" w:rsidRPr="008129EB">
        <w:rPr>
          <w:szCs w:val="18"/>
        </w:rPr>
        <w:fldChar w:fldCharType="begin"/>
      </w:r>
      <w:r w:rsidR="00076A13" w:rsidRPr="008129EB">
        <w:rPr>
          <w:szCs w:val="18"/>
        </w:rPr>
        <w:instrText xml:space="preserve"> REF _Ref150268369 \w \h </w:instrText>
      </w:r>
      <w:r w:rsidR="00076A13" w:rsidRPr="008129EB">
        <w:rPr>
          <w:szCs w:val="18"/>
        </w:rPr>
      </w:r>
      <w:r w:rsidR="00076A13" w:rsidRPr="008129EB">
        <w:rPr>
          <w:szCs w:val="18"/>
        </w:rPr>
        <w:fldChar w:fldCharType="separate"/>
      </w:r>
      <w:r w:rsidR="00131566">
        <w:rPr>
          <w:szCs w:val="18"/>
        </w:rPr>
        <w:t>20.1(b)</w:t>
      </w:r>
      <w:r w:rsidR="00076A13" w:rsidRPr="008129EB">
        <w:rPr>
          <w:szCs w:val="18"/>
        </w:rPr>
        <w:fldChar w:fldCharType="end"/>
      </w:r>
      <w:r w:rsidR="00125B9B">
        <w:rPr>
          <w:szCs w:val="18"/>
        </w:rPr>
        <w:t xml:space="preserve"> </w:t>
      </w:r>
      <w:r w:rsidR="00A62C91" w:rsidRPr="008129EB">
        <w:rPr>
          <w:szCs w:val="18"/>
        </w:rPr>
        <w:t>(“</w:t>
      </w:r>
      <w:r w:rsidR="00125B9B">
        <w:rPr>
          <w:szCs w:val="18"/>
        </w:rPr>
        <w:fldChar w:fldCharType="begin"/>
      </w:r>
      <w:r w:rsidR="00125B9B">
        <w:rPr>
          <w:szCs w:val="18"/>
        </w:rPr>
        <w:instrText xml:space="preserve"> REF _Ref104279559 \h </w:instrText>
      </w:r>
      <w:r w:rsidR="00125B9B">
        <w:rPr>
          <w:szCs w:val="18"/>
        </w:rPr>
      </w:r>
      <w:r w:rsidR="00125B9B">
        <w:rPr>
          <w:szCs w:val="18"/>
        </w:rPr>
        <w:fldChar w:fldCharType="separate"/>
      </w:r>
      <w:r w:rsidR="00131566" w:rsidRPr="008129EB">
        <w:t>Major Casualty Event</w:t>
      </w:r>
      <w:r w:rsidR="00125B9B">
        <w:rPr>
          <w:szCs w:val="18"/>
        </w:rPr>
        <w:fldChar w:fldCharType="end"/>
      </w:r>
      <w:r w:rsidR="00125B9B">
        <w:rPr>
          <w:szCs w:val="18"/>
        </w:rPr>
        <w:t>”)</w:t>
      </w:r>
      <w:r w:rsidR="00EF13D9" w:rsidRPr="008129EB">
        <w:t>;</w:t>
      </w:r>
      <w:bookmarkEnd w:id="4691"/>
      <w:r w:rsidR="00805468" w:rsidRPr="008129EB">
        <w:t xml:space="preserve"> </w:t>
      </w:r>
      <w:r w:rsidR="0091353E" w:rsidRPr="008129EB">
        <w:t>and</w:t>
      </w:r>
    </w:p>
    <w:p w14:paraId="41F30ADA" w14:textId="5F57386D" w:rsidR="002F7F1E" w:rsidRPr="008129EB" w:rsidRDefault="2C388DF0" w:rsidP="0058045D">
      <w:pPr>
        <w:pStyle w:val="Heading4"/>
      </w:pPr>
      <w:r w:rsidRPr="008129EB">
        <w:t xml:space="preserve">Project Operator does not provide an amended Proposed Reinstatement Plan in accordance with clause </w:t>
      </w:r>
      <w:r w:rsidR="00411B14" w:rsidRPr="008129EB">
        <w:fldChar w:fldCharType="begin"/>
      </w:r>
      <w:r w:rsidR="00411B14" w:rsidRPr="008129EB">
        <w:instrText xml:space="preserve"> REF _Ref108533123 \r \h </w:instrText>
      </w:r>
      <w:r w:rsidR="00411B14" w:rsidRPr="008129EB">
        <w:fldChar w:fldCharType="separate"/>
      </w:r>
      <w:r w:rsidR="00131566">
        <w:t>20.2(a)(ii)(A)</w:t>
      </w:r>
      <w:r w:rsidR="00411B14" w:rsidRPr="008129EB">
        <w:fldChar w:fldCharType="end"/>
      </w:r>
      <w:r w:rsidRPr="008129EB">
        <w:t xml:space="preserve"> (“</w:t>
      </w:r>
      <w:r w:rsidR="00411B14" w:rsidRPr="008129EB">
        <w:fldChar w:fldCharType="begin"/>
      </w:r>
      <w:r w:rsidR="00411B14" w:rsidRPr="008129EB">
        <w:instrText xml:space="preserve">  REF _Ref104312909 \h </w:instrText>
      </w:r>
      <w:r w:rsidR="00411B14" w:rsidRPr="008129EB">
        <w:fldChar w:fldCharType="separate"/>
      </w:r>
      <w:r w:rsidR="00131566" w:rsidRPr="008129EB">
        <w:t>Reinstatement plan</w:t>
      </w:r>
      <w:r w:rsidR="00411B14" w:rsidRPr="008129EB">
        <w:fldChar w:fldCharType="end"/>
      </w:r>
      <w:r w:rsidRPr="008129EB">
        <w:t>”); or</w:t>
      </w:r>
    </w:p>
    <w:p w14:paraId="23F41487" w14:textId="10739A23" w:rsidR="00EF13D9" w:rsidRPr="008129EB" w:rsidRDefault="00BE77D6" w:rsidP="0058045D">
      <w:pPr>
        <w:pStyle w:val="Heading4"/>
      </w:pPr>
      <w:bookmarkStart w:id="4693" w:name="_Ref104281806"/>
      <w:r w:rsidRPr="008129EB">
        <w:t>the Commonwealth</w:t>
      </w:r>
      <w:r w:rsidR="002F7F1E" w:rsidRPr="008129EB">
        <w:t xml:space="preserve"> rejects a</w:t>
      </w:r>
      <w:r w:rsidR="00076A13" w:rsidRPr="008129EB">
        <w:t>n amended</w:t>
      </w:r>
      <w:r w:rsidR="002F7F1E" w:rsidRPr="008129EB">
        <w:t xml:space="preserve"> Proposed Reinstatement Plan in accordance with clause </w:t>
      </w:r>
      <w:r w:rsidR="002F7F1E" w:rsidRPr="008129EB">
        <w:rPr>
          <w:szCs w:val="18"/>
        </w:rPr>
        <w:fldChar w:fldCharType="begin"/>
      </w:r>
      <w:r w:rsidR="002F7F1E" w:rsidRPr="008129EB">
        <w:rPr>
          <w:szCs w:val="18"/>
        </w:rPr>
        <w:instrText xml:space="preserve"> REF _Ref104281568 \w \h </w:instrText>
      </w:r>
      <w:r w:rsidR="00514DFA" w:rsidRPr="008129EB">
        <w:rPr>
          <w:szCs w:val="18"/>
        </w:rPr>
        <w:instrText xml:space="preserve"> \* MERGEFORMAT </w:instrText>
      </w:r>
      <w:r w:rsidR="002F7F1E" w:rsidRPr="008129EB">
        <w:rPr>
          <w:szCs w:val="18"/>
        </w:rPr>
      </w:r>
      <w:r w:rsidR="002F7F1E" w:rsidRPr="008129EB">
        <w:rPr>
          <w:szCs w:val="18"/>
        </w:rPr>
        <w:fldChar w:fldCharType="separate"/>
      </w:r>
      <w:r w:rsidR="00131566" w:rsidRPr="00131566">
        <w:t>20.2(a)(ii)(B)</w:t>
      </w:r>
      <w:r w:rsidR="002F7F1E" w:rsidRPr="008129EB">
        <w:rPr>
          <w:szCs w:val="18"/>
        </w:rPr>
        <w:fldChar w:fldCharType="end"/>
      </w:r>
      <w:r w:rsidR="00D12C35" w:rsidRPr="008129EB">
        <w:rPr>
          <w:szCs w:val="18"/>
        </w:rPr>
        <w:t xml:space="preserve"> (“</w:t>
      </w:r>
      <w:r w:rsidR="00D12C35" w:rsidRPr="008129EB">
        <w:rPr>
          <w:szCs w:val="18"/>
        </w:rPr>
        <w:fldChar w:fldCharType="begin"/>
      </w:r>
      <w:r w:rsidR="00D12C35" w:rsidRPr="008129EB">
        <w:rPr>
          <w:szCs w:val="18"/>
        </w:rPr>
        <w:instrText xml:space="preserve">  REF _Ref104312909 \h </w:instrText>
      </w:r>
      <w:r w:rsidR="00D12C35" w:rsidRPr="008129EB">
        <w:rPr>
          <w:szCs w:val="18"/>
        </w:rPr>
      </w:r>
      <w:r w:rsidR="00D12C35" w:rsidRPr="008129EB">
        <w:rPr>
          <w:szCs w:val="18"/>
        </w:rPr>
        <w:fldChar w:fldCharType="separate"/>
      </w:r>
      <w:r w:rsidR="00131566" w:rsidRPr="008129EB">
        <w:t>Reinstatement plan</w:t>
      </w:r>
      <w:r w:rsidR="00D12C35" w:rsidRPr="008129EB">
        <w:rPr>
          <w:szCs w:val="18"/>
        </w:rPr>
        <w:fldChar w:fldCharType="end"/>
      </w:r>
      <w:r w:rsidR="00D12C35" w:rsidRPr="008129EB">
        <w:rPr>
          <w:szCs w:val="18"/>
        </w:rPr>
        <w:t>”)</w:t>
      </w:r>
      <w:r w:rsidR="002F7F1E" w:rsidRPr="008129EB">
        <w:rPr>
          <w:szCs w:val="18"/>
        </w:rPr>
        <w:t>;</w:t>
      </w:r>
      <w:r w:rsidR="00EF13D9" w:rsidRPr="008129EB">
        <w:t xml:space="preserve"> </w:t>
      </w:r>
      <w:bookmarkEnd w:id="4692"/>
      <w:bookmarkEnd w:id="4693"/>
    </w:p>
    <w:p w14:paraId="43B80731" w14:textId="77777777" w:rsidR="00A62C91" w:rsidRPr="008129EB" w:rsidRDefault="2C388DF0" w:rsidP="008E4A1B">
      <w:pPr>
        <w:pStyle w:val="Heading3"/>
      </w:pPr>
      <w:bookmarkStart w:id="4694" w:name="_Ref_ContractCompanion_9kb9Ur3DK"/>
      <w:bookmarkStart w:id="4695" w:name="_Ref182233858"/>
      <w:bookmarkStart w:id="4696" w:name="_Ref104298616"/>
      <w:r w:rsidRPr="008129EB">
        <w:t>(</w:t>
      </w:r>
      <w:r w:rsidRPr="008129EB">
        <w:rPr>
          <w:b/>
          <w:bCs/>
        </w:rPr>
        <w:t>failure to comply with approved plan</w:t>
      </w:r>
      <w:r w:rsidRPr="008129EB">
        <w:t>) Project Operator</w:t>
      </w:r>
      <w:bookmarkEnd w:id="4694"/>
      <w:r w:rsidR="00A62C91" w:rsidRPr="008129EB">
        <w:t>:</w:t>
      </w:r>
      <w:bookmarkEnd w:id="4695"/>
      <w:r w:rsidR="006041D4" w:rsidRPr="008129EB">
        <w:t xml:space="preserve"> </w:t>
      </w:r>
      <w:bookmarkEnd w:id="4696"/>
    </w:p>
    <w:p w14:paraId="589F4B2E" w14:textId="1931B779" w:rsidR="00F813B4" w:rsidRPr="008129EB" w:rsidRDefault="2C388DF0" w:rsidP="00A0771D">
      <w:pPr>
        <w:pStyle w:val="Heading4"/>
      </w:pPr>
      <w:r w:rsidRPr="008129EB">
        <w:t xml:space="preserve">fails to comply with an Approved </w:t>
      </w:r>
      <w:r w:rsidR="00F813B4" w:rsidRPr="008129EB">
        <w:t>PR Cure Plan, Approved COD Cure Plan, Approved Milestone Cure Plan, or Approved SLC Cure Plan;</w:t>
      </w:r>
      <w:r w:rsidR="00052908" w:rsidRPr="008129EB">
        <w:t xml:space="preserve"> or</w:t>
      </w:r>
    </w:p>
    <w:p w14:paraId="100876F0" w14:textId="540BE52A" w:rsidR="00F813B4" w:rsidRPr="008129EB" w:rsidRDefault="00F813B4" w:rsidP="00A0771D">
      <w:pPr>
        <w:pStyle w:val="Heading4"/>
      </w:pPr>
      <w:r w:rsidRPr="008129EB">
        <w:t xml:space="preserve">fails to comply with a remediation plan that has been approved by the Commonwealth under section </w:t>
      </w:r>
      <w:r w:rsidRPr="008129EB">
        <w:fldChar w:fldCharType="begin"/>
      </w:r>
      <w:r w:rsidRPr="008129EB">
        <w:instrText xml:space="preserve"> REF _Ref151149310 \n \h  \* MERGEFORMAT </w:instrText>
      </w:r>
      <w:r w:rsidRPr="008129EB">
        <w:fldChar w:fldCharType="separate"/>
      </w:r>
      <w:r w:rsidR="00131566">
        <w:t>5.5</w:t>
      </w:r>
      <w:r w:rsidRPr="008129EB">
        <w:fldChar w:fldCharType="end"/>
      </w:r>
      <w:r w:rsidRPr="008129EB">
        <w:t xml:space="preserve"> of </w:t>
      </w:r>
      <w:r w:rsidRPr="008129EB">
        <w:fldChar w:fldCharType="begin"/>
      </w:r>
      <w:r w:rsidRPr="008129EB">
        <w:instrText xml:space="preserve"> REF _Ref159420596 \n \h  \* MERGEFORMAT </w:instrText>
      </w:r>
      <w:r w:rsidRPr="008129EB">
        <w:fldChar w:fldCharType="separate"/>
      </w:r>
      <w:r w:rsidR="00131566">
        <w:t>Schedule 6</w:t>
      </w:r>
      <w:r w:rsidRPr="008129EB">
        <w:fldChar w:fldCharType="end"/>
      </w:r>
      <w:r w:rsidRPr="008129EB">
        <w:t>,</w:t>
      </w:r>
    </w:p>
    <w:p w14:paraId="65C455E2" w14:textId="5007A685" w:rsidR="00C075C9" w:rsidRPr="008129EB" w:rsidRDefault="2C388DF0" w:rsidP="0069502F">
      <w:pPr>
        <w:pStyle w:val="Heading4"/>
        <w:numPr>
          <w:ilvl w:val="0"/>
          <w:numId w:val="0"/>
        </w:numPr>
        <w:ind w:left="1474"/>
      </w:pPr>
      <w:r w:rsidRPr="008129EB">
        <w:t>in all material respects,</w:t>
      </w:r>
      <w:r w:rsidR="006041D4" w:rsidRPr="008129EB">
        <w:t xml:space="preserve"> </w:t>
      </w:r>
      <w:bookmarkStart w:id="4697" w:name="_Ref170371035"/>
      <w:r w:rsidR="00B4376D" w:rsidRPr="008129EB">
        <w:t xml:space="preserve">and </w:t>
      </w:r>
      <w:r w:rsidR="00805468" w:rsidRPr="008129EB">
        <w:t xml:space="preserve">does not remedy that failure within </w:t>
      </w:r>
      <w:r w:rsidR="00F813B4" w:rsidRPr="008129EB">
        <w:t>two (</w:t>
      </w:r>
      <w:r w:rsidR="00805468" w:rsidRPr="008129EB">
        <w:t>2</w:t>
      </w:r>
      <w:r w:rsidR="00F813B4" w:rsidRPr="008129EB">
        <w:t>)</w:t>
      </w:r>
      <w:r w:rsidR="00805468" w:rsidRPr="008129EB">
        <w:t xml:space="preserve"> months after receiving notice from </w:t>
      </w:r>
      <w:r w:rsidR="00BE77D6" w:rsidRPr="008129EB">
        <w:t>the Commonwealth</w:t>
      </w:r>
      <w:r w:rsidR="00805468" w:rsidRPr="008129EB">
        <w:t xml:space="preserve"> of that failure;</w:t>
      </w:r>
      <w:bookmarkEnd w:id="4697"/>
      <w:r w:rsidR="00B4376D" w:rsidRPr="008129EB">
        <w:t xml:space="preserve"> </w:t>
      </w:r>
    </w:p>
    <w:p w14:paraId="381FACF2" w14:textId="2D4BFB16" w:rsidR="00B823FA" w:rsidRPr="008129EB" w:rsidRDefault="00B823FA" w:rsidP="0058045D">
      <w:pPr>
        <w:pStyle w:val="Heading3"/>
      </w:pPr>
      <w:bookmarkStart w:id="4698" w:name="_Ref_ContractCompanion_9kb9Ur453"/>
      <w:r w:rsidRPr="008129EB">
        <w:t>(</w:t>
      </w:r>
      <w:r w:rsidRPr="008129EB">
        <w:rPr>
          <w:b/>
          <w:bCs/>
        </w:rPr>
        <w:t>Performance Requirements</w:t>
      </w:r>
      <w:r w:rsidRPr="008129EB">
        <w:t xml:space="preserve">) </w:t>
      </w:r>
      <w:r w:rsidR="009F407F" w:rsidRPr="008129EB">
        <w:t xml:space="preserve">the termination is in accordance with clause </w:t>
      </w:r>
      <w:r w:rsidR="009F407F" w:rsidRPr="008129EB">
        <w:fldChar w:fldCharType="begin"/>
      </w:r>
      <w:r w:rsidR="009F407F" w:rsidRPr="008129EB">
        <w:instrText xml:space="preserve"> REF _Ref170211672 \w \h  \* MERGEFORMAT </w:instrText>
      </w:r>
      <w:r w:rsidR="009F407F" w:rsidRPr="008129EB">
        <w:fldChar w:fldCharType="separate"/>
      </w:r>
      <w:r w:rsidR="00131566">
        <w:t>8.4(h)</w:t>
      </w:r>
      <w:r w:rsidR="009F407F" w:rsidRPr="008129EB">
        <w:fldChar w:fldCharType="end"/>
      </w:r>
      <w:r w:rsidR="007D7AC9" w:rsidRPr="008129EB">
        <w:t xml:space="preserve"> (“</w:t>
      </w:r>
      <w:r w:rsidR="007D7AC9" w:rsidRPr="008129EB">
        <w:fldChar w:fldCharType="begin"/>
      </w:r>
      <w:r w:rsidR="007D7AC9" w:rsidRPr="008129EB">
        <w:instrText xml:space="preserve"> REF _Ref170125550 \h </w:instrText>
      </w:r>
      <w:r w:rsidR="007D7AC9" w:rsidRPr="008129EB">
        <w:fldChar w:fldCharType="separate"/>
      </w:r>
      <w:r w:rsidR="00131566" w:rsidRPr="0064524E">
        <w:t>Performance Requirement failures</w:t>
      </w:r>
      <w:r w:rsidR="007D7AC9" w:rsidRPr="008129EB">
        <w:fldChar w:fldCharType="end"/>
      </w:r>
      <w:r w:rsidR="007D7AC9" w:rsidRPr="008129EB">
        <w:t>”)</w:t>
      </w:r>
      <w:r w:rsidR="009F407F" w:rsidRPr="008129EB">
        <w:t>;</w:t>
      </w:r>
      <w:bookmarkEnd w:id="4698"/>
    </w:p>
    <w:p w14:paraId="355B8E88" w14:textId="1B7CA205" w:rsidR="0091353E" w:rsidRPr="008129EB" w:rsidRDefault="2C388DF0" w:rsidP="006314C8">
      <w:pPr>
        <w:pStyle w:val="Heading3"/>
        <w:keepNext/>
      </w:pPr>
      <w:r w:rsidRPr="008129EB">
        <w:t>(</w:t>
      </w:r>
      <w:r w:rsidRPr="008129EB">
        <w:rPr>
          <w:b/>
          <w:bCs/>
        </w:rPr>
        <w:t>Project Force Majeure Event</w:t>
      </w:r>
      <w:r w:rsidRPr="008129EB">
        <w:t xml:space="preserve">) </w:t>
      </w:r>
      <w:bookmarkStart w:id="4699" w:name="_Ref151283648"/>
      <w:r w:rsidRPr="008129EB">
        <w:t xml:space="preserve">if a Project Force Majeure Event occurs </w:t>
      </w:r>
      <w:r w:rsidR="00F813B4" w:rsidRPr="008129EB">
        <w:t xml:space="preserve">and has an adverse impact that </w:t>
      </w:r>
      <w:r w:rsidR="0091353E" w:rsidRPr="008129EB">
        <w:t xml:space="preserve">reduces the: </w:t>
      </w:r>
    </w:p>
    <w:p w14:paraId="00929C04" w14:textId="67B3B2DC" w:rsidR="0091353E" w:rsidRPr="008129EB" w:rsidRDefault="0091353E" w:rsidP="0091353E">
      <w:pPr>
        <w:pStyle w:val="Heading4"/>
      </w:pPr>
      <w:r w:rsidRPr="008129EB">
        <w:t xml:space="preserve">export capacity of the Project, as measured in MW at the Connection </w:t>
      </w:r>
      <w:r w:rsidRPr="00986447">
        <w:t>Point</w:t>
      </w:r>
      <w:r w:rsidR="003E3B05" w:rsidRPr="00986447">
        <w:t>s</w:t>
      </w:r>
      <w:r w:rsidRPr="008129EB">
        <w:t xml:space="preserve"> in AC,</w:t>
      </w:r>
      <w:r w:rsidRPr="008129EB" w:rsidDel="0091353E">
        <w:t xml:space="preserve"> </w:t>
      </w:r>
      <w:r w:rsidRPr="008129EB">
        <w:t>to below</w:t>
      </w:r>
      <w:bookmarkEnd w:id="4699"/>
      <w:r w:rsidR="2C388DF0" w:rsidRPr="008129EB">
        <w:t xml:space="preserve"> 50% of the </w:t>
      </w:r>
      <w:r w:rsidR="004A0277" w:rsidRPr="008129EB">
        <w:t xml:space="preserve">Export </w:t>
      </w:r>
      <w:r w:rsidR="2C388DF0" w:rsidRPr="008129EB">
        <w:t>Capacity (in MW)</w:t>
      </w:r>
      <w:r w:rsidRPr="008129EB">
        <w:t>;</w:t>
      </w:r>
      <w:r w:rsidR="00050F30" w:rsidRPr="008129EB">
        <w:t xml:space="preserve"> or </w:t>
      </w:r>
    </w:p>
    <w:p w14:paraId="326EEF11" w14:textId="77777777" w:rsidR="0091353E" w:rsidRPr="008129EB" w:rsidRDefault="0091353E" w:rsidP="0091353E">
      <w:pPr>
        <w:pStyle w:val="Heading4"/>
      </w:pPr>
      <w:r w:rsidRPr="008129EB">
        <w:t xml:space="preserve">storage capacity of Project, as measured in MWh, to below 50% of </w:t>
      </w:r>
      <w:r w:rsidR="00050F30" w:rsidRPr="008129EB">
        <w:t>the Storage Capacity (in MWh)</w:t>
      </w:r>
      <w:r w:rsidR="2C388DF0" w:rsidRPr="008129EB">
        <w:t xml:space="preserve">, </w:t>
      </w:r>
    </w:p>
    <w:p w14:paraId="0ECCFFE8" w14:textId="7D925363" w:rsidR="00F15A9B" w:rsidRPr="008129EB" w:rsidRDefault="2C388DF0" w:rsidP="0091353E">
      <w:pPr>
        <w:spacing w:after="240"/>
        <w:ind w:left="1474"/>
      </w:pPr>
      <w:r w:rsidRPr="008129EB">
        <w:t xml:space="preserve">for a continuous period of 18 months commencing from the first date of the Project Force Majeure Event; </w:t>
      </w:r>
      <w:r w:rsidR="00746863" w:rsidRPr="008129EB">
        <w:t>[</w:t>
      </w:r>
      <w:r w:rsidR="00746863" w:rsidRPr="00C500CE">
        <w:rPr>
          <w:b/>
          <w:bCs/>
          <w:i/>
          <w:iCs/>
          <w:highlight w:val="lightGray"/>
        </w:rPr>
        <w:t>Note: see agreement cover note regarding Non-Storage Projects.</w:t>
      </w:r>
      <w:r w:rsidR="00746863" w:rsidRPr="008129EB">
        <w:t>]</w:t>
      </w:r>
    </w:p>
    <w:p w14:paraId="69822672" w14:textId="7BD84A32" w:rsidR="000F73C5" w:rsidRPr="008129EB" w:rsidRDefault="000F73C5" w:rsidP="0058045D">
      <w:pPr>
        <w:pStyle w:val="Heading3"/>
      </w:pPr>
      <w:bookmarkStart w:id="4700" w:name="_Ref166578165"/>
      <w:bookmarkStart w:id="4701" w:name="_Ref165015934"/>
      <w:r w:rsidRPr="008129EB">
        <w:t>(</w:t>
      </w:r>
      <w:r w:rsidRPr="008129EB">
        <w:rPr>
          <w:b/>
          <w:bCs/>
        </w:rPr>
        <w:t>Workplace Laws</w:t>
      </w:r>
      <w:r w:rsidRPr="008129EB">
        <w:t>) a breach</w:t>
      </w:r>
      <w:r w:rsidR="00AD023D" w:rsidRPr="008129EB">
        <w:t>, or potential breach,</w:t>
      </w:r>
      <w:r w:rsidRPr="008129EB">
        <w:t xml:space="preserve"> of a Workplace Law occurs</w:t>
      </w:r>
      <w:r w:rsidR="00EA5FCF" w:rsidRPr="008129EB">
        <w:t xml:space="preserve"> giving rise to a right of termination</w:t>
      </w:r>
      <w:r w:rsidRPr="008129EB">
        <w:t xml:space="preserve">, as </w:t>
      </w:r>
      <w:r w:rsidR="00EA5FCF" w:rsidRPr="008129EB">
        <w:t>set out</w:t>
      </w:r>
      <w:r w:rsidRPr="008129EB">
        <w:t xml:space="preserve"> in </w:t>
      </w:r>
      <w:r w:rsidR="001B43C8" w:rsidRPr="008129EB">
        <w:t xml:space="preserve">paragraph </w:t>
      </w:r>
      <w:r w:rsidR="001B43C8" w:rsidRPr="008129EB">
        <w:fldChar w:fldCharType="begin"/>
      </w:r>
      <w:r w:rsidR="001B43C8" w:rsidRPr="008129EB">
        <w:instrText xml:space="preserve"> REF _Ref167311274 \n \h </w:instrText>
      </w:r>
      <w:r w:rsidR="00F205EC" w:rsidRPr="008129EB">
        <w:instrText xml:space="preserve"> \* MERGEFORMAT </w:instrText>
      </w:r>
      <w:r w:rsidR="001B43C8" w:rsidRPr="008129EB">
        <w:fldChar w:fldCharType="separate"/>
      </w:r>
      <w:r w:rsidR="00131566">
        <w:t>(d)</w:t>
      </w:r>
      <w:r w:rsidR="001B43C8" w:rsidRPr="008129EB">
        <w:fldChar w:fldCharType="end"/>
      </w:r>
      <w:r w:rsidR="001B43C8" w:rsidRPr="008129EB">
        <w:t xml:space="preserve"> of </w:t>
      </w:r>
      <w:r w:rsidRPr="008129EB">
        <w:t xml:space="preserve">section </w:t>
      </w:r>
      <w:r w:rsidRPr="008129EB">
        <w:fldChar w:fldCharType="begin"/>
      </w:r>
      <w:r w:rsidRPr="008129EB">
        <w:instrText xml:space="preserve"> REF _Ref151146045 \n \h </w:instrText>
      </w:r>
      <w:r w:rsidR="00A016A2" w:rsidRPr="008129EB">
        <w:instrText xml:space="preserve"> \* MERGEFORMAT </w:instrText>
      </w:r>
      <w:r w:rsidRPr="008129EB">
        <w:fldChar w:fldCharType="separate"/>
      </w:r>
      <w:r w:rsidR="00131566">
        <w:t>4</w:t>
      </w:r>
      <w:r w:rsidRPr="008129EB">
        <w:fldChar w:fldCharType="end"/>
      </w:r>
      <w:r w:rsidRPr="008129EB">
        <w:t xml:space="preserve"> (“</w:t>
      </w:r>
      <w:r w:rsidRPr="008129EB">
        <w:fldChar w:fldCharType="begin"/>
      </w:r>
      <w:r w:rsidRPr="008129EB">
        <w:instrText xml:space="preserve"> REF _Ref151146045 \h </w:instrText>
      </w:r>
      <w:r w:rsidR="00A016A2" w:rsidRPr="008129EB">
        <w:instrText xml:space="preserve"> \* MERGEFORMAT </w:instrText>
      </w:r>
      <w:r w:rsidRPr="008129EB">
        <w:fldChar w:fldCharType="separate"/>
      </w:r>
      <w:r w:rsidR="00131566" w:rsidRPr="008129EB">
        <w:t>Workplace Laws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131566">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131566" w:rsidRPr="008129EB">
        <w:t>Commonwealth Policy and Other Requirements</w:t>
      </w:r>
      <w:r w:rsidRPr="008129EB">
        <w:fldChar w:fldCharType="end"/>
      </w:r>
      <w:r w:rsidRPr="008129EB">
        <w:t>”);</w:t>
      </w:r>
      <w:bookmarkEnd w:id="4700"/>
      <w:r w:rsidR="007672CE" w:rsidRPr="008129EB">
        <w:t xml:space="preserve"> </w:t>
      </w:r>
    </w:p>
    <w:p w14:paraId="4109C1F9" w14:textId="19778BE3" w:rsidR="000F73C5" w:rsidRPr="008129EB" w:rsidRDefault="000F73C5" w:rsidP="0058045D">
      <w:pPr>
        <w:pStyle w:val="Heading3"/>
      </w:pPr>
      <w:bookmarkStart w:id="4702" w:name="_Ref165017616"/>
      <w:bookmarkStart w:id="4703" w:name="_Ref166578172"/>
      <w:r w:rsidRPr="008129EB">
        <w:t>(</w:t>
      </w:r>
      <w:r w:rsidRPr="008129EB">
        <w:rPr>
          <w:b/>
          <w:bCs/>
        </w:rPr>
        <w:t>Significant Event</w:t>
      </w:r>
      <w:r w:rsidRPr="008129EB">
        <w:t>) a “Significant Event” occurs</w:t>
      </w:r>
      <w:r w:rsidR="00EA5FCF" w:rsidRPr="008129EB">
        <w:t xml:space="preserve"> giving rise to a right of termination, as set out</w:t>
      </w:r>
      <w:r w:rsidRPr="008129EB">
        <w:t xml:space="preserve"> in </w:t>
      </w:r>
      <w:r w:rsidR="00EA5FCF" w:rsidRPr="008129EB">
        <w:t xml:space="preserve">paragraph </w:t>
      </w:r>
      <w:r w:rsidR="00EA5FCF" w:rsidRPr="008129EB">
        <w:fldChar w:fldCharType="begin"/>
      </w:r>
      <w:r w:rsidR="00EA5FCF" w:rsidRPr="008129EB">
        <w:instrText xml:space="preserve"> REF _Ref167311593 \n \h </w:instrText>
      </w:r>
      <w:r w:rsidR="00F205EC" w:rsidRPr="008129EB">
        <w:instrText xml:space="preserve"> \* MERGEFORMAT </w:instrText>
      </w:r>
      <w:r w:rsidR="00EA5FCF" w:rsidRPr="008129EB">
        <w:fldChar w:fldCharType="separate"/>
      </w:r>
      <w:r w:rsidR="00131566">
        <w:t>5.4</w:t>
      </w:r>
      <w:r w:rsidR="00EA5FCF" w:rsidRPr="008129EB">
        <w:fldChar w:fldCharType="end"/>
      </w:r>
      <w:r w:rsidR="00EA5FCF" w:rsidRPr="008129EB">
        <w:fldChar w:fldCharType="begin"/>
      </w:r>
      <w:r w:rsidR="00EA5FCF" w:rsidRPr="008129EB">
        <w:instrText xml:space="preserve"> REF _Ref153778211 \n \h </w:instrText>
      </w:r>
      <w:r w:rsidR="00F205EC" w:rsidRPr="008129EB">
        <w:instrText xml:space="preserve"> \* MERGEFORMAT </w:instrText>
      </w:r>
      <w:r w:rsidR="00EA5FCF" w:rsidRPr="008129EB">
        <w:fldChar w:fldCharType="separate"/>
      </w:r>
      <w:r w:rsidR="00131566">
        <w:t>(c)</w:t>
      </w:r>
      <w:r w:rsidR="00EA5FCF" w:rsidRPr="008129EB">
        <w:fldChar w:fldCharType="end"/>
      </w:r>
      <w:r w:rsidR="00EA5FCF" w:rsidRPr="008129EB">
        <w:t xml:space="preserve"> of </w:t>
      </w:r>
      <w:r w:rsidRPr="008129EB">
        <w:t>section </w:t>
      </w:r>
      <w:r w:rsidRPr="008129EB">
        <w:fldChar w:fldCharType="begin"/>
      </w:r>
      <w:r w:rsidRPr="008129EB">
        <w:instrText xml:space="preserve"> REF _Ref151128268 \n \h </w:instrText>
      </w:r>
      <w:r w:rsidR="00A016A2" w:rsidRPr="008129EB">
        <w:instrText xml:space="preserve"> \* MERGEFORMAT </w:instrText>
      </w:r>
      <w:r w:rsidRPr="008129EB">
        <w:fldChar w:fldCharType="separate"/>
      </w:r>
      <w:r w:rsidR="00131566">
        <w:t>5</w:t>
      </w:r>
      <w:r w:rsidRPr="008129EB">
        <w:fldChar w:fldCharType="end"/>
      </w:r>
      <w:r w:rsidRPr="008129EB">
        <w:t xml:space="preserve"> (“</w:t>
      </w:r>
      <w:r w:rsidRPr="008129EB">
        <w:fldChar w:fldCharType="begin"/>
      </w:r>
      <w:r w:rsidRPr="008129EB">
        <w:instrText xml:space="preserve"> REF _Ref151128268 \h </w:instrText>
      </w:r>
      <w:r w:rsidR="00A016A2" w:rsidRPr="008129EB">
        <w:instrText xml:space="preserve"> \* MERGEFORMAT </w:instrText>
      </w:r>
      <w:r w:rsidRPr="008129EB">
        <w:fldChar w:fldCharType="separate"/>
      </w:r>
      <w:r w:rsidR="00131566" w:rsidRPr="008129EB">
        <w:t>Significant Events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131566">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131566" w:rsidRPr="008129EB">
        <w:t>Commonwealth Policy and Other Requirements</w:t>
      </w:r>
      <w:r w:rsidRPr="008129EB">
        <w:fldChar w:fldCharType="end"/>
      </w:r>
      <w:r w:rsidRPr="008129EB">
        <w:t>”);</w:t>
      </w:r>
      <w:bookmarkEnd w:id="4702"/>
      <w:r w:rsidR="00451D40" w:rsidRPr="008129EB">
        <w:t xml:space="preserve"> </w:t>
      </w:r>
      <w:bookmarkEnd w:id="4703"/>
    </w:p>
    <w:p w14:paraId="2E635024" w14:textId="409381E7" w:rsidR="000F73C5" w:rsidRPr="008129EB" w:rsidRDefault="000F73C5" w:rsidP="0058045D">
      <w:pPr>
        <w:pStyle w:val="Heading3"/>
      </w:pPr>
      <w:bookmarkStart w:id="4704" w:name="_Ref165017996"/>
      <w:r w:rsidRPr="008129EB">
        <w:t>(</w:t>
      </w:r>
      <w:r w:rsidRPr="008129EB">
        <w:rPr>
          <w:b/>
          <w:bCs/>
        </w:rPr>
        <w:t>Criminal Code</w:t>
      </w:r>
      <w:r w:rsidRPr="008129EB">
        <w:t xml:space="preserve">) a breach of the “Criminal Code” </w:t>
      </w:r>
      <w:r w:rsidR="00EA5FCF" w:rsidRPr="008129EB">
        <w:t xml:space="preserve">or other event </w:t>
      </w:r>
      <w:r w:rsidRPr="008129EB">
        <w:t>occurs</w:t>
      </w:r>
      <w:r w:rsidR="00EA5FCF" w:rsidRPr="008129EB">
        <w:t xml:space="preserve"> giving rise to a right of termination, as set out in paragraph </w:t>
      </w:r>
      <w:r w:rsidR="00EA5FCF" w:rsidRPr="008129EB">
        <w:fldChar w:fldCharType="begin"/>
      </w:r>
      <w:r w:rsidR="00EA5FCF" w:rsidRPr="008129EB">
        <w:instrText xml:space="preserve"> REF _Ref167311758 \n \h </w:instrText>
      </w:r>
      <w:r w:rsidR="00F205EC" w:rsidRPr="008129EB">
        <w:instrText xml:space="preserve"> \* MERGEFORMAT </w:instrText>
      </w:r>
      <w:r w:rsidR="00EA5FCF" w:rsidRPr="008129EB">
        <w:fldChar w:fldCharType="separate"/>
      </w:r>
      <w:r w:rsidR="00131566">
        <w:t>(f)</w:t>
      </w:r>
      <w:r w:rsidR="00EA5FCF" w:rsidRPr="008129EB">
        <w:fldChar w:fldCharType="end"/>
      </w:r>
      <w:r w:rsidR="00EA5FCF" w:rsidRPr="008129EB">
        <w:t xml:space="preserve"> of</w:t>
      </w:r>
      <w:r w:rsidRPr="008129EB">
        <w:t xml:space="preserve"> section</w:t>
      </w:r>
      <w:r w:rsidR="00F1679D" w:rsidRPr="008129EB">
        <w:t> </w:t>
      </w:r>
      <w:r w:rsidRPr="008129EB">
        <w:fldChar w:fldCharType="begin"/>
      </w:r>
      <w:r w:rsidRPr="008129EB">
        <w:instrText xml:space="preserve"> REF _Ref165040673 \n \h </w:instrText>
      </w:r>
      <w:r w:rsidR="00A016A2" w:rsidRPr="008129EB">
        <w:instrText xml:space="preserve"> \* MERGEFORMAT </w:instrText>
      </w:r>
      <w:r w:rsidRPr="008129EB">
        <w:fldChar w:fldCharType="separate"/>
      </w:r>
      <w:r w:rsidR="00131566">
        <w:t>9</w:t>
      </w:r>
      <w:r w:rsidRPr="008129EB">
        <w:fldChar w:fldCharType="end"/>
      </w:r>
      <w:r w:rsidRPr="008129EB">
        <w:t xml:space="preserve"> (“</w:t>
      </w:r>
      <w:r w:rsidRPr="008129EB">
        <w:fldChar w:fldCharType="begin"/>
      </w:r>
      <w:r w:rsidRPr="008129EB">
        <w:instrText xml:space="preserve"> REF _Ref165040686 \h </w:instrText>
      </w:r>
      <w:r w:rsidR="00A016A2" w:rsidRPr="008129EB">
        <w:instrText xml:space="preserve"> \* MERGEFORMAT </w:instrText>
      </w:r>
      <w:r w:rsidRPr="008129EB">
        <w:fldChar w:fldCharType="separate"/>
      </w:r>
      <w:r w:rsidR="00131566" w:rsidRPr="008129EB">
        <w:t>Criminal Code</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131566">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131566" w:rsidRPr="008129EB">
        <w:t>Commonwealth Policy and Other Requirements</w:t>
      </w:r>
      <w:r w:rsidRPr="008129EB">
        <w:fldChar w:fldCharType="end"/>
      </w:r>
      <w:r w:rsidRPr="008129EB">
        <w:t>”);</w:t>
      </w:r>
      <w:bookmarkEnd w:id="4704"/>
    </w:p>
    <w:p w14:paraId="33063106" w14:textId="3F097ADB" w:rsidR="000F73C5" w:rsidRPr="008129EB" w:rsidRDefault="000F73C5" w:rsidP="0058045D">
      <w:pPr>
        <w:pStyle w:val="Heading3"/>
      </w:pPr>
      <w:bookmarkStart w:id="4705" w:name="_Ref165018009"/>
      <w:r w:rsidRPr="008129EB">
        <w:t>(</w:t>
      </w:r>
      <w:r w:rsidRPr="008129EB">
        <w:rPr>
          <w:b/>
          <w:bCs/>
        </w:rPr>
        <w:t>Prohibited dealings</w:t>
      </w:r>
      <w:r w:rsidRPr="008129EB">
        <w:t xml:space="preserve">) a prohibited dealing </w:t>
      </w:r>
      <w:r w:rsidR="00EA5FCF" w:rsidRPr="008129EB">
        <w:t xml:space="preserve">or other event </w:t>
      </w:r>
      <w:r w:rsidRPr="008129EB">
        <w:t>occurs</w:t>
      </w:r>
      <w:r w:rsidR="00EA5FCF" w:rsidRPr="008129EB">
        <w:t xml:space="preserve"> giving rise to a right of termination, as set out in paragraph </w:t>
      </w:r>
      <w:r w:rsidR="00EA5FCF" w:rsidRPr="008129EB">
        <w:fldChar w:fldCharType="begin"/>
      </w:r>
      <w:r w:rsidR="00EA5FCF" w:rsidRPr="008129EB">
        <w:instrText xml:space="preserve"> REF _Ref167311873 \n \h </w:instrText>
      </w:r>
      <w:r w:rsidR="00F205EC" w:rsidRPr="008129EB">
        <w:instrText xml:space="preserve"> \* MERGEFORMAT </w:instrText>
      </w:r>
      <w:r w:rsidR="00EA5FCF" w:rsidRPr="008129EB">
        <w:fldChar w:fldCharType="separate"/>
      </w:r>
      <w:r w:rsidR="00131566">
        <w:t>(d)</w:t>
      </w:r>
      <w:r w:rsidR="00EA5FCF" w:rsidRPr="008129EB">
        <w:fldChar w:fldCharType="end"/>
      </w:r>
      <w:r w:rsidR="00EA5FCF" w:rsidRPr="008129EB">
        <w:t xml:space="preserve"> of</w:t>
      </w:r>
      <w:r w:rsidRPr="008129EB">
        <w:t xml:space="preserve"> section </w:t>
      </w:r>
      <w:r w:rsidRPr="008129EB">
        <w:fldChar w:fldCharType="begin"/>
      </w:r>
      <w:r w:rsidRPr="008129EB">
        <w:instrText xml:space="preserve"> REF _Ref165040677 \n \h </w:instrText>
      </w:r>
      <w:r w:rsidR="00A016A2" w:rsidRPr="008129EB">
        <w:instrText xml:space="preserve"> \* MERGEFORMAT </w:instrText>
      </w:r>
      <w:r w:rsidRPr="008129EB">
        <w:fldChar w:fldCharType="separate"/>
      </w:r>
      <w:r w:rsidR="00131566">
        <w:t>10</w:t>
      </w:r>
      <w:r w:rsidRPr="008129EB">
        <w:fldChar w:fldCharType="end"/>
      </w:r>
      <w:r w:rsidRPr="008129EB">
        <w:t xml:space="preserve"> (“</w:t>
      </w:r>
      <w:r w:rsidRPr="008129EB">
        <w:fldChar w:fldCharType="begin"/>
      </w:r>
      <w:r w:rsidRPr="008129EB">
        <w:instrText xml:space="preserve"> REF _Ref165040695 \h </w:instrText>
      </w:r>
      <w:r w:rsidR="00A016A2" w:rsidRPr="008129EB">
        <w:instrText xml:space="preserve"> \* MERGEFORMAT </w:instrText>
      </w:r>
      <w:r w:rsidRPr="008129EB">
        <w:fldChar w:fldCharType="separate"/>
      </w:r>
      <w:r w:rsidR="00131566" w:rsidRPr="008129EB">
        <w:t>Prohibited dealings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131566">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131566" w:rsidRPr="008129EB">
        <w:t>Commonwealth Policy and Other Requirements</w:t>
      </w:r>
      <w:r w:rsidRPr="008129EB">
        <w:fldChar w:fldCharType="end"/>
      </w:r>
      <w:r w:rsidRPr="008129EB">
        <w:t>”); or</w:t>
      </w:r>
      <w:bookmarkEnd w:id="4705"/>
    </w:p>
    <w:p w14:paraId="1A27D829" w14:textId="392B3141" w:rsidR="004A70C1" w:rsidRDefault="000F73C5" w:rsidP="00640C17">
      <w:pPr>
        <w:pStyle w:val="Heading3"/>
      </w:pPr>
      <w:bookmarkStart w:id="4706" w:name="_Ref165018032"/>
      <w:bookmarkStart w:id="4707" w:name="_Ref166578179"/>
      <w:r w:rsidRPr="008129EB">
        <w:t>(</w:t>
      </w:r>
      <w:r w:rsidRPr="008129EB">
        <w:rPr>
          <w:b/>
          <w:bCs/>
        </w:rPr>
        <w:t>Fraud</w:t>
      </w:r>
      <w:r w:rsidRPr="008129EB">
        <w:t>) a fraud event occurs</w:t>
      </w:r>
      <w:r w:rsidR="00EA5FCF" w:rsidRPr="008129EB">
        <w:t xml:space="preserve"> giving rise to a right of termination, as set out in paragraph </w:t>
      </w:r>
      <w:r w:rsidR="00EA5FCF" w:rsidRPr="008129EB">
        <w:fldChar w:fldCharType="begin"/>
      </w:r>
      <w:r w:rsidR="00EA5FCF" w:rsidRPr="008129EB">
        <w:instrText xml:space="preserve"> REF _Ref167311950 \n \h </w:instrText>
      </w:r>
      <w:r w:rsidR="00F205EC" w:rsidRPr="008129EB">
        <w:instrText xml:space="preserve"> \* MERGEFORMAT </w:instrText>
      </w:r>
      <w:r w:rsidR="00EA5FCF" w:rsidRPr="008129EB">
        <w:fldChar w:fldCharType="separate"/>
      </w:r>
      <w:r w:rsidR="00131566">
        <w:t>(d)</w:t>
      </w:r>
      <w:r w:rsidR="00EA5FCF" w:rsidRPr="008129EB">
        <w:fldChar w:fldCharType="end"/>
      </w:r>
      <w:r w:rsidR="00EA5FCF" w:rsidRPr="008129EB">
        <w:fldChar w:fldCharType="begin"/>
      </w:r>
      <w:r w:rsidR="00EA5FCF" w:rsidRPr="008129EB">
        <w:instrText xml:space="preserve"> REF _Ref167311952 \n \h </w:instrText>
      </w:r>
      <w:r w:rsidR="00F205EC" w:rsidRPr="008129EB">
        <w:instrText xml:space="preserve"> \* MERGEFORMAT </w:instrText>
      </w:r>
      <w:r w:rsidR="00EA5FCF" w:rsidRPr="008129EB">
        <w:fldChar w:fldCharType="separate"/>
      </w:r>
      <w:r w:rsidR="00131566">
        <w:t>(ii)</w:t>
      </w:r>
      <w:r w:rsidR="00EA5FCF" w:rsidRPr="008129EB">
        <w:fldChar w:fldCharType="end"/>
      </w:r>
      <w:r w:rsidR="00EA5FCF" w:rsidRPr="008129EB">
        <w:t xml:space="preserve"> of</w:t>
      </w:r>
      <w:r w:rsidRPr="008129EB">
        <w:t xml:space="preserve"> section </w:t>
      </w:r>
      <w:r w:rsidRPr="008129EB">
        <w:fldChar w:fldCharType="begin"/>
      </w:r>
      <w:r w:rsidRPr="008129EB">
        <w:instrText xml:space="preserve"> REF _Ref165040706 \n \h </w:instrText>
      </w:r>
      <w:r w:rsidR="00A016A2" w:rsidRPr="008129EB">
        <w:instrText xml:space="preserve"> \* MERGEFORMAT </w:instrText>
      </w:r>
      <w:r w:rsidRPr="008129EB">
        <w:fldChar w:fldCharType="separate"/>
      </w:r>
      <w:r w:rsidR="00131566">
        <w:t>13</w:t>
      </w:r>
      <w:r w:rsidRPr="008129EB">
        <w:fldChar w:fldCharType="end"/>
      </w:r>
      <w:r w:rsidRPr="008129EB">
        <w:t xml:space="preserve"> (“</w:t>
      </w:r>
      <w:r w:rsidRPr="008129EB">
        <w:fldChar w:fldCharType="begin"/>
      </w:r>
      <w:r w:rsidRPr="008129EB">
        <w:instrText xml:space="preserve"> REF _Ref165040710 \h </w:instrText>
      </w:r>
      <w:r w:rsidR="00A016A2" w:rsidRPr="008129EB">
        <w:instrText xml:space="preserve"> \* MERGEFORMAT </w:instrText>
      </w:r>
      <w:r w:rsidRPr="008129EB">
        <w:fldChar w:fldCharType="separate"/>
      </w:r>
      <w:r w:rsidR="00131566" w:rsidRPr="008129EB">
        <w:t>Fraud</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131566">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131566" w:rsidRPr="008129EB">
        <w:t>Commonwealth Policy and Other Requirements</w:t>
      </w:r>
      <w:r w:rsidRPr="008129EB">
        <w:fldChar w:fldCharType="end"/>
      </w:r>
      <w:r w:rsidRPr="008129EB">
        <w:t>”)</w:t>
      </w:r>
      <w:bookmarkEnd w:id="4701"/>
      <w:bookmarkEnd w:id="4706"/>
      <w:bookmarkEnd w:id="4707"/>
      <w:r w:rsidR="00581455">
        <w:t>[</w:t>
      </w:r>
      <w:r w:rsidR="00640C17">
        <w:t>; or</w:t>
      </w:r>
      <w:bookmarkStart w:id="4708" w:name="_Toc231997276"/>
      <w:bookmarkStart w:id="4709" w:name="_Ref227751757"/>
      <w:bookmarkStart w:id="4710" w:name="_Ref229585023"/>
      <w:r w:rsidR="00640C17">
        <w:t xml:space="preserve"> </w:t>
      </w:r>
    </w:p>
    <w:p w14:paraId="0E237F26" w14:textId="528E2825" w:rsidR="004A70C1" w:rsidRPr="00107B49" w:rsidRDefault="004A70C1" w:rsidP="00494718">
      <w:pPr>
        <w:pStyle w:val="Heading3"/>
      </w:pPr>
      <w:bookmarkStart w:id="4711" w:name="_Ref232603414"/>
      <w:bookmarkEnd w:id="4708"/>
      <w:bookmarkEnd w:id="4709"/>
      <w:bookmarkEnd w:id="4710"/>
      <w:r>
        <w:t>(</w:t>
      </w:r>
      <w:r w:rsidRPr="004A70C1">
        <w:rPr>
          <w:b/>
          <w:bCs/>
        </w:rPr>
        <w:t>Amendment or Termination of First Nations Sharing Arrangement</w:t>
      </w:r>
      <w:r>
        <w:t xml:space="preserve">) a First Nations Sharing Arrangement in </w:t>
      </w:r>
      <w:r w:rsidR="00CB7F75">
        <w:fldChar w:fldCharType="begin"/>
      </w:r>
      <w:r w:rsidR="00CB7F75">
        <w:instrText xml:space="preserve"> REF _Ref232432781 \n \h </w:instrText>
      </w:r>
      <w:r w:rsidR="00CB7F75">
        <w:fldChar w:fldCharType="separate"/>
      </w:r>
      <w:r w:rsidR="00131566">
        <w:t>Schedule 2B</w:t>
      </w:r>
      <w:r w:rsidR="00CB7F75">
        <w:fldChar w:fldCharType="end"/>
      </w:r>
      <w:r>
        <w:t xml:space="preserve"> (“</w:t>
      </w:r>
      <w:r w:rsidR="00205552">
        <w:fldChar w:fldCharType="begin"/>
      </w:r>
      <w:r w:rsidR="00205552">
        <w:instrText xml:space="preserve"> REF _Ref232597762 \h </w:instrText>
      </w:r>
      <w:r w:rsidR="00205552">
        <w:fldChar w:fldCharType="separate"/>
      </w:r>
      <w:r w:rsidR="00131566">
        <w:t>First Nations Sharing Arrangements</w:t>
      </w:r>
      <w:r w:rsidR="00205552">
        <w:fldChar w:fldCharType="end"/>
      </w:r>
      <w:r>
        <w:t xml:space="preserve">”) is amended or terminated and the Commonwealth has not provided its consent to the amendment or termination in accordance with clause </w:t>
      </w:r>
      <w:r w:rsidR="00205552">
        <w:fldChar w:fldCharType="begin"/>
      </w:r>
      <w:r w:rsidR="00205552">
        <w:instrText xml:space="preserve"> REF _Ref227748497 \r \h </w:instrText>
      </w:r>
      <w:r w:rsidR="00205552">
        <w:fldChar w:fldCharType="separate"/>
      </w:r>
      <w:r w:rsidR="00131566">
        <w:t>12.7</w:t>
      </w:r>
      <w:r w:rsidR="00205552">
        <w:fldChar w:fldCharType="end"/>
      </w:r>
      <w:r w:rsidR="00205552">
        <w:t xml:space="preserve"> (“</w:t>
      </w:r>
      <w:r w:rsidR="00205552">
        <w:fldChar w:fldCharType="begin"/>
      </w:r>
      <w:r w:rsidR="00205552">
        <w:instrText xml:space="preserve"> REF _Ref227748497 \h </w:instrText>
      </w:r>
      <w:r w:rsidR="00205552">
        <w:fldChar w:fldCharType="separate"/>
      </w:r>
      <w:r w:rsidR="00131566">
        <w:t>[</w:t>
      </w:r>
      <w:r w:rsidR="00131566" w:rsidRPr="00107B49">
        <w:t>First Nations Sharing Arrangement Reporting</w:t>
      </w:r>
      <w:r w:rsidR="00205552">
        <w:fldChar w:fldCharType="end"/>
      </w:r>
      <w:r w:rsidR="00205552">
        <w:t>”)</w:t>
      </w:r>
      <w:r>
        <w:t>]</w:t>
      </w:r>
      <w:bookmarkEnd w:id="4711"/>
      <w:r w:rsidR="00B4783F">
        <w:t>.</w:t>
      </w:r>
    </w:p>
    <w:p w14:paraId="1E4AB7B7" w14:textId="48291D7E" w:rsidR="00640C17" w:rsidRDefault="004A70C1" w:rsidP="00494718">
      <w:pPr>
        <w:pStyle w:val="Heading3"/>
        <w:numPr>
          <w:ilvl w:val="0"/>
          <w:numId w:val="0"/>
        </w:numPr>
        <w:ind w:left="1474"/>
      </w:pPr>
      <w:r w:rsidRPr="00E4572C">
        <w:t>[</w:t>
      </w:r>
      <w:r w:rsidRPr="00E4572C">
        <w:rPr>
          <w:b/>
          <w:bCs/>
          <w:i/>
          <w:iCs/>
          <w:highlight w:val="lightGray"/>
        </w:rPr>
        <w:t xml:space="preserve">Note: </w:t>
      </w:r>
      <w:r>
        <w:rPr>
          <w:b/>
          <w:bCs/>
          <w:i/>
          <w:iCs/>
          <w:highlight w:val="lightGray"/>
        </w:rPr>
        <w:t>paragraph (</w:t>
      </w:r>
      <w:r w:rsidR="00F54ED3">
        <w:rPr>
          <w:b/>
          <w:bCs/>
          <w:i/>
          <w:iCs/>
          <w:highlight w:val="lightGray"/>
        </w:rPr>
        <w:fldChar w:fldCharType="begin"/>
      </w:r>
      <w:r w:rsidR="00F54ED3">
        <w:rPr>
          <w:b/>
          <w:bCs/>
          <w:i/>
          <w:iCs/>
          <w:highlight w:val="lightGray"/>
        </w:rPr>
        <w:instrText xml:space="preserve"> REF _Ref232603414 \r \h </w:instrText>
      </w:r>
      <w:r w:rsidR="00F54ED3">
        <w:rPr>
          <w:b/>
          <w:bCs/>
          <w:i/>
          <w:iCs/>
          <w:highlight w:val="lightGray"/>
        </w:rPr>
      </w:r>
      <w:r w:rsidR="00F54ED3">
        <w:rPr>
          <w:b/>
          <w:bCs/>
          <w:i/>
          <w:iCs/>
          <w:highlight w:val="lightGray"/>
        </w:rPr>
        <w:fldChar w:fldCharType="separate"/>
      </w:r>
      <w:r w:rsidR="00131566">
        <w:rPr>
          <w:b/>
          <w:bCs/>
          <w:i/>
          <w:iCs/>
          <w:highlight w:val="lightGray"/>
        </w:rPr>
        <w:t>(t)</w:t>
      </w:r>
      <w:r w:rsidR="00F54ED3">
        <w:rPr>
          <w:b/>
          <w:bCs/>
          <w:i/>
          <w:iCs/>
          <w:highlight w:val="lightGray"/>
        </w:rPr>
        <w:fldChar w:fldCharType="end"/>
      </w:r>
      <w:r>
        <w:rPr>
          <w:b/>
          <w:bCs/>
          <w:i/>
          <w:iCs/>
          <w:highlight w:val="lightGray"/>
        </w:rPr>
        <w:t xml:space="preserve">) above is </w:t>
      </w:r>
      <w:r w:rsidRPr="00E4572C">
        <w:rPr>
          <w:b/>
          <w:bCs/>
          <w:i/>
          <w:iCs/>
          <w:highlight w:val="lightGray"/>
        </w:rPr>
        <w:t>to be included only for Projects that have successfully bid a First Nations Sharing Arrangement.</w:t>
      </w:r>
      <w:r w:rsidRPr="00E4572C">
        <w:t>]</w:t>
      </w:r>
    </w:p>
    <w:p w14:paraId="42B960C1" w14:textId="522F206C" w:rsidR="001F6A66" w:rsidRDefault="001F6A66" w:rsidP="001F6A66">
      <w:pPr>
        <w:pStyle w:val="BodyIndent1"/>
        <w:keepNext/>
        <w:spacing w:before="0" w:after="240"/>
        <w:ind w:left="737"/>
      </w:pPr>
      <w:r>
        <w:t xml:space="preserve">For clarity, if the Commonwealth has the right to terminate this agreement pursuant this clause </w:t>
      </w:r>
      <w:r>
        <w:fldChar w:fldCharType="begin"/>
      </w:r>
      <w:r>
        <w:instrText xml:space="preserve"> REF _Ref159420790 \w \h </w:instrText>
      </w:r>
      <w:r>
        <w:fldChar w:fldCharType="separate"/>
      </w:r>
      <w:r w:rsidR="00131566">
        <w:t>22.3</w:t>
      </w:r>
      <w:r>
        <w:fldChar w:fldCharType="end"/>
      </w:r>
      <w:r>
        <w:t>, it may, in its absolute discretion and without reducing any of its rights under this agreement, do one or more of the following:</w:t>
      </w:r>
    </w:p>
    <w:p w14:paraId="5CC1AFD7" w14:textId="77777777" w:rsidR="001F6A66" w:rsidRDefault="001F6A66" w:rsidP="00D847EB">
      <w:pPr>
        <w:pStyle w:val="Heading3"/>
        <w:numPr>
          <w:ilvl w:val="2"/>
          <w:numId w:val="144"/>
        </w:numPr>
        <w:tabs>
          <w:tab w:val="clear" w:pos="1474"/>
          <w:tab w:val="num" w:pos="360"/>
        </w:tabs>
      </w:pPr>
      <w:bookmarkStart w:id="4712" w:name="_Ref200628863"/>
      <w:r>
        <w:t>serve a notice of termination on Project Operator;</w:t>
      </w:r>
      <w:bookmarkEnd w:id="4712"/>
    </w:p>
    <w:p w14:paraId="0D83C23F" w14:textId="77777777" w:rsidR="001F6A66" w:rsidRDefault="001F6A66" w:rsidP="00D847EB">
      <w:pPr>
        <w:pStyle w:val="Heading3"/>
        <w:numPr>
          <w:ilvl w:val="2"/>
          <w:numId w:val="144"/>
        </w:numPr>
        <w:tabs>
          <w:tab w:val="clear" w:pos="1474"/>
          <w:tab w:val="num" w:pos="360"/>
        </w:tabs>
      </w:pPr>
      <w:bookmarkStart w:id="4713" w:name="_Ref200628865"/>
      <w:r>
        <w:t>exercise other rights arising under this agreement or at Law; and</w:t>
      </w:r>
      <w:bookmarkEnd w:id="4713"/>
    </w:p>
    <w:p w14:paraId="12BF9706" w14:textId="77777777" w:rsidR="001F6A66" w:rsidRDefault="001F6A66" w:rsidP="00D847EB">
      <w:pPr>
        <w:pStyle w:val="Heading3"/>
        <w:numPr>
          <w:ilvl w:val="2"/>
          <w:numId w:val="144"/>
        </w:numPr>
        <w:tabs>
          <w:tab w:val="clear" w:pos="1474"/>
          <w:tab w:val="num" w:pos="360"/>
        </w:tabs>
      </w:pPr>
      <w:bookmarkStart w:id="4714" w:name="_Ref200628767"/>
      <w:r>
        <w:t>give Project Operator a notice requiring Project Operator to take specified actions by a specified date</w:t>
      </w:r>
      <w:bookmarkEnd w:id="4714"/>
      <w:r>
        <w:t>,</w:t>
      </w:r>
    </w:p>
    <w:p w14:paraId="41D65F25" w14:textId="0AC119C8" w:rsidR="001F6A66" w:rsidRPr="008129EB" w:rsidRDefault="001F6A66" w:rsidP="00784A33">
      <w:pPr>
        <w:pStyle w:val="BodyIndent1"/>
        <w:spacing w:before="0" w:after="240"/>
        <w:ind w:left="737"/>
      </w:pPr>
      <w:r>
        <w:t>and, if the Commonwealth serves a notice under paragraph </w:t>
      </w:r>
      <w:r>
        <w:fldChar w:fldCharType="begin"/>
      </w:r>
      <w:r>
        <w:instrText xml:space="preserve"> REF _Ref200628767 \r \h </w:instrText>
      </w:r>
      <w:r>
        <w:fldChar w:fldCharType="separate"/>
      </w:r>
      <w:r w:rsidR="00131566">
        <w:t>(w)</w:t>
      </w:r>
      <w:r>
        <w:fldChar w:fldCharType="end"/>
      </w:r>
      <w:r>
        <w:t xml:space="preserve"> and Project Operator fails to take the specified actions by the specified date, the Commonwealth may exercise one or both of the rights set out in paragraphs </w:t>
      </w:r>
      <w:r>
        <w:fldChar w:fldCharType="begin"/>
      </w:r>
      <w:r>
        <w:instrText xml:space="preserve"> REF _Ref200628863 \r \h </w:instrText>
      </w:r>
      <w:r>
        <w:fldChar w:fldCharType="separate"/>
      </w:r>
      <w:r w:rsidR="00131566">
        <w:t>(u)</w:t>
      </w:r>
      <w:r>
        <w:fldChar w:fldCharType="end"/>
      </w:r>
      <w:r>
        <w:t xml:space="preserve"> and </w:t>
      </w:r>
      <w:r>
        <w:fldChar w:fldCharType="begin"/>
      </w:r>
      <w:r>
        <w:instrText xml:space="preserve"> REF _Ref200628865 \r \h </w:instrText>
      </w:r>
      <w:r>
        <w:fldChar w:fldCharType="separate"/>
      </w:r>
      <w:r w:rsidR="00131566">
        <w:t>(v)</w:t>
      </w:r>
      <w:r>
        <w:fldChar w:fldCharType="end"/>
      </w:r>
      <w:r>
        <w:t>.</w:t>
      </w:r>
    </w:p>
    <w:p w14:paraId="26A1F803" w14:textId="77777777" w:rsidR="0087461E" w:rsidRPr="008129EB" w:rsidRDefault="2C388DF0" w:rsidP="0058045D">
      <w:pPr>
        <w:pStyle w:val="Heading2"/>
      </w:pPr>
      <w:bookmarkStart w:id="4715" w:name="_Toc159511844"/>
      <w:bookmarkStart w:id="4716" w:name="_Ref136875307"/>
      <w:bookmarkStart w:id="4717" w:name="_Toc153945188"/>
      <w:bookmarkStart w:id="4718" w:name="_Toc232683740"/>
      <w:bookmarkEnd w:id="4715"/>
      <w:r w:rsidRPr="008129EB">
        <w:t>Termination for convenience by the Commonwealth</w:t>
      </w:r>
      <w:bookmarkEnd w:id="4716"/>
      <w:bookmarkEnd w:id="4717"/>
      <w:bookmarkEnd w:id="4718"/>
      <w:r w:rsidRPr="008129EB">
        <w:t xml:space="preserve"> </w:t>
      </w:r>
    </w:p>
    <w:p w14:paraId="2EB45D4A" w14:textId="1C635F18" w:rsidR="0087461E" w:rsidRPr="008129EB" w:rsidRDefault="2C388DF0" w:rsidP="0058045D">
      <w:pPr>
        <w:pStyle w:val="Heading3"/>
      </w:pPr>
      <w:bookmarkStart w:id="4719" w:name="_Ref151234456"/>
      <w:bookmarkStart w:id="4720" w:name="_Ref149848453"/>
      <w:r w:rsidRPr="008129EB">
        <w:t xml:space="preserve">Subject to paragraph </w:t>
      </w:r>
      <w:r w:rsidR="0087461E" w:rsidRPr="008129EB">
        <w:fldChar w:fldCharType="begin"/>
      </w:r>
      <w:r w:rsidR="0087461E" w:rsidRPr="008129EB">
        <w:instrText xml:space="preserve"> REF _Ref151234418 \n \h </w:instrText>
      </w:r>
      <w:r w:rsidR="0087461E" w:rsidRPr="008129EB">
        <w:fldChar w:fldCharType="separate"/>
      </w:r>
      <w:r w:rsidR="00131566">
        <w:t>(b)</w:t>
      </w:r>
      <w:r w:rsidR="0087461E" w:rsidRPr="008129EB">
        <w:fldChar w:fldCharType="end"/>
      </w:r>
      <w:r w:rsidRPr="008129EB">
        <w:t>, the Commonwealth may at its absolute discretion at any time terminate this agreement by notice in writing to Project Operator.</w:t>
      </w:r>
      <w:bookmarkEnd w:id="4719"/>
      <w:r w:rsidRPr="008129EB">
        <w:t xml:space="preserve"> </w:t>
      </w:r>
    </w:p>
    <w:p w14:paraId="586B9D53" w14:textId="63E09DCA" w:rsidR="0087461E" w:rsidRPr="008129EB" w:rsidRDefault="2C388DF0" w:rsidP="0058045D">
      <w:pPr>
        <w:pStyle w:val="Heading3"/>
      </w:pPr>
      <w:bookmarkStart w:id="4721" w:name="_Ref151234418"/>
      <w:r w:rsidRPr="008129EB">
        <w:t xml:space="preserve">A termination of this agreement under this clause </w:t>
      </w:r>
      <w:r w:rsidR="0087461E" w:rsidRPr="008129EB">
        <w:fldChar w:fldCharType="begin"/>
      </w:r>
      <w:r w:rsidR="0087461E" w:rsidRPr="008129EB">
        <w:instrText xml:space="preserve"> REF _Ref136875307 \w \h </w:instrText>
      </w:r>
      <w:r w:rsidR="0087461E" w:rsidRPr="008129EB">
        <w:fldChar w:fldCharType="separate"/>
      </w:r>
      <w:r w:rsidR="00131566">
        <w:t>22.4</w:t>
      </w:r>
      <w:r w:rsidR="0087461E" w:rsidRPr="008129EB">
        <w:fldChar w:fldCharType="end"/>
      </w:r>
      <w:r w:rsidRPr="008129EB">
        <w:t xml:space="preserve"> will take effect at the date specified by the Commonwealth in the notice given pursuant to paragraph </w:t>
      </w:r>
      <w:r w:rsidR="0087461E" w:rsidRPr="008129EB">
        <w:fldChar w:fldCharType="begin"/>
      </w:r>
      <w:r w:rsidR="0087461E" w:rsidRPr="008129EB">
        <w:instrText xml:space="preserve"> REF _Ref151234456 \n \h </w:instrText>
      </w:r>
      <w:r w:rsidR="0087461E" w:rsidRPr="008129EB">
        <w:fldChar w:fldCharType="separate"/>
      </w:r>
      <w:r w:rsidR="00131566">
        <w:t>(a)</w:t>
      </w:r>
      <w:r w:rsidR="0087461E" w:rsidRPr="008129EB">
        <w:fldChar w:fldCharType="end"/>
      </w:r>
      <w:r w:rsidRPr="008129EB">
        <w:t xml:space="preserve">, provided that such date is no less than </w:t>
      </w:r>
      <w:r w:rsidR="00F1112C">
        <w:t>six (</w:t>
      </w:r>
      <w:r w:rsidRPr="008129EB">
        <w:t>6</w:t>
      </w:r>
      <w:r w:rsidR="00F1112C">
        <w:t>)</w:t>
      </w:r>
      <w:r w:rsidR="00F1679D" w:rsidRPr="008129EB">
        <w:t> </w:t>
      </w:r>
      <w:r w:rsidRPr="008129EB">
        <w:t>months after the date the notice is given.</w:t>
      </w:r>
      <w:bookmarkEnd w:id="4721"/>
    </w:p>
    <w:bookmarkEnd w:id="4720"/>
    <w:p w14:paraId="337F50E5" w14:textId="47358F7C" w:rsidR="0087461E" w:rsidRPr="008129EB" w:rsidRDefault="2C388DF0" w:rsidP="0058045D">
      <w:pPr>
        <w:pStyle w:val="Heading3"/>
      </w:pPr>
      <w:r w:rsidRPr="008129EB">
        <w:t xml:space="preserve">Termination under this clause </w:t>
      </w:r>
      <w:r w:rsidR="0087461E" w:rsidRPr="008129EB">
        <w:fldChar w:fldCharType="begin"/>
      </w:r>
      <w:r w:rsidR="0087461E" w:rsidRPr="008129EB">
        <w:instrText xml:space="preserve"> REF _Ref136875307 \w \h </w:instrText>
      </w:r>
      <w:r w:rsidR="0087461E" w:rsidRPr="008129EB">
        <w:fldChar w:fldCharType="separate"/>
      </w:r>
      <w:r w:rsidR="00131566">
        <w:t>22.4</w:t>
      </w:r>
      <w:r w:rsidR="0087461E" w:rsidRPr="008129EB">
        <w:fldChar w:fldCharType="end"/>
      </w:r>
      <w:r w:rsidRPr="008129EB">
        <w:t xml:space="preserve"> will be without liability to either party, other than: </w:t>
      </w:r>
    </w:p>
    <w:p w14:paraId="364F2F91" w14:textId="50034689" w:rsidR="0087461E" w:rsidRPr="008129EB" w:rsidRDefault="2C388DF0" w:rsidP="0058045D">
      <w:pPr>
        <w:pStyle w:val="Heading4"/>
      </w:pPr>
      <w:r w:rsidRPr="008129EB">
        <w:t xml:space="preserve">in respect of any liability </w:t>
      </w:r>
      <w:r w:rsidR="001F6A66">
        <w:t xml:space="preserve">of either party </w:t>
      </w:r>
      <w:r w:rsidRPr="008129EB">
        <w:t xml:space="preserve">accrued as at the date of termination; and </w:t>
      </w:r>
    </w:p>
    <w:p w14:paraId="16E0A75E" w14:textId="79AEA6D5" w:rsidR="007F24FD" w:rsidRPr="008129EB" w:rsidRDefault="2C388DF0" w:rsidP="0058045D">
      <w:pPr>
        <w:pStyle w:val="Heading4"/>
      </w:pPr>
      <w:r w:rsidRPr="008129EB">
        <w:t xml:space="preserve">the Commonwealth’s </w:t>
      </w:r>
      <w:r w:rsidR="00B61A05">
        <w:t>l</w:t>
      </w:r>
      <w:r w:rsidRPr="008129EB">
        <w:t xml:space="preserve">iability to Project Operator as expressly set out in clause </w:t>
      </w:r>
      <w:r w:rsidR="0087461E" w:rsidRPr="008129EB">
        <w:fldChar w:fldCharType="begin"/>
      </w:r>
      <w:r w:rsidR="0087461E" w:rsidRPr="008129EB">
        <w:instrText xml:space="preserve"> REF _Ref104299112 \w \h </w:instrText>
      </w:r>
      <w:r w:rsidR="0087461E" w:rsidRPr="008129EB">
        <w:fldChar w:fldCharType="separate"/>
      </w:r>
      <w:r w:rsidR="00131566">
        <w:t>22.5</w:t>
      </w:r>
      <w:r w:rsidR="0087461E" w:rsidRPr="008129EB">
        <w:fldChar w:fldCharType="end"/>
      </w:r>
      <w:r w:rsidRPr="008129EB">
        <w:t xml:space="preserve"> (“</w:t>
      </w:r>
      <w:r w:rsidR="0087461E" w:rsidRPr="008129EB">
        <w:fldChar w:fldCharType="begin"/>
      </w:r>
      <w:r w:rsidR="0087461E" w:rsidRPr="008129EB">
        <w:instrText xml:space="preserve">  REF _Ref104299112 \h </w:instrText>
      </w:r>
      <w:r w:rsidR="0087461E" w:rsidRPr="008129EB">
        <w:fldChar w:fldCharType="separate"/>
      </w:r>
      <w:r w:rsidR="00131566" w:rsidRPr="008129EB">
        <w:t>Termination payments</w:t>
      </w:r>
      <w:r w:rsidR="0087461E" w:rsidRPr="008129EB">
        <w:fldChar w:fldCharType="end"/>
      </w:r>
      <w:r w:rsidRPr="008129EB">
        <w:t xml:space="preserve">”). </w:t>
      </w:r>
    </w:p>
    <w:p w14:paraId="70639859" w14:textId="1C259993" w:rsidR="00E7083E" w:rsidRPr="008129EB" w:rsidRDefault="003D53F2" w:rsidP="006314C8">
      <w:pPr>
        <w:pStyle w:val="Heading3"/>
        <w:keepNext/>
      </w:pPr>
      <w:bookmarkStart w:id="4722" w:name="_Ref177727068"/>
      <w:r w:rsidRPr="008129EB">
        <w:t xml:space="preserve">If the Commonwealth purports to terminate this agreement pursuant to clause </w:t>
      </w:r>
      <w:r w:rsidRPr="008129EB">
        <w:fldChar w:fldCharType="begin"/>
      </w:r>
      <w:r w:rsidRPr="008129EB">
        <w:instrText xml:space="preserve"> REF _Ref159420790 \r \h  \* MERGEFORMAT </w:instrText>
      </w:r>
      <w:r w:rsidRPr="008129EB">
        <w:fldChar w:fldCharType="separate"/>
      </w:r>
      <w:r w:rsidR="0013156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31566" w:rsidRPr="008129EB">
        <w:t>Termination by the Commonwealth for default</w:t>
      </w:r>
      <w:r w:rsidRPr="008129EB">
        <w:fldChar w:fldCharType="end"/>
      </w:r>
      <w:r w:rsidRPr="008129EB">
        <w:t>”) and is found not to have had the right to terminate on that basis</w:t>
      </w:r>
      <w:r w:rsidR="00606A9E" w:rsidRPr="008129EB">
        <w:t>:</w:t>
      </w:r>
      <w:bookmarkEnd w:id="4722"/>
    </w:p>
    <w:p w14:paraId="01D53F1F" w14:textId="265A98A8" w:rsidR="00E7083E" w:rsidRPr="008129EB" w:rsidRDefault="00E7083E" w:rsidP="00E7083E">
      <w:pPr>
        <w:pStyle w:val="Heading4"/>
      </w:pPr>
      <w:r w:rsidRPr="008129EB">
        <w:t xml:space="preserve">the Commonwealth may, in its absolute discretion, revoke its decision referred to in this paragraph </w:t>
      </w:r>
      <w:r w:rsidRPr="008129EB">
        <w:fldChar w:fldCharType="begin"/>
      </w:r>
      <w:r w:rsidRPr="008129EB">
        <w:instrText xml:space="preserve"> REF _Ref177727068 \r \h </w:instrText>
      </w:r>
      <w:r w:rsidRPr="008129EB">
        <w:fldChar w:fldCharType="separate"/>
      </w:r>
      <w:r w:rsidR="00131566">
        <w:t>(d)</w:t>
      </w:r>
      <w:r w:rsidRPr="008129EB">
        <w:fldChar w:fldCharType="end"/>
      </w:r>
      <w:r w:rsidRPr="008129EB">
        <w:t xml:space="preserve"> to terminate this agreement pursuant to clause </w:t>
      </w:r>
      <w:r w:rsidRPr="008129EB">
        <w:fldChar w:fldCharType="begin"/>
      </w:r>
      <w:r w:rsidRPr="008129EB">
        <w:instrText xml:space="preserve"> REF _Ref159420790 \r \h </w:instrText>
      </w:r>
      <w:r w:rsidRPr="008129EB">
        <w:fldChar w:fldCharType="separate"/>
      </w:r>
      <w:r w:rsidR="00131566">
        <w:t>22.3</w:t>
      </w:r>
      <w:r w:rsidRPr="008129EB">
        <w:fldChar w:fldCharType="end"/>
      </w:r>
      <w:r w:rsidRPr="008129EB">
        <w:t>, in which case this agreement remains on foot; or</w:t>
      </w:r>
    </w:p>
    <w:p w14:paraId="438184E2" w14:textId="4AC568BD" w:rsidR="003D53F2" w:rsidRPr="008129EB" w:rsidRDefault="00E7083E" w:rsidP="00E7083E">
      <w:pPr>
        <w:pStyle w:val="Heading4"/>
      </w:pPr>
      <w:r w:rsidRPr="008129EB">
        <w:t xml:space="preserve">if the Commonwealth elects not to revoke its decision referred to in this paragraph </w:t>
      </w:r>
      <w:r w:rsidRPr="008129EB">
        <w:fldChar w:fldCharType="begin"/>
      </w:r>
      <w:r w:rsidRPr="008129EB">
        <w:instrText xml:space="preserve"> REF _Ref177727068 \r \h </w:instrText>
      </w:r>
      <w:r w:rsidRPr="008129EB">
        <w:fldChar w:fldCharType="separate"/>
      </w:r>
      <w:r w:rsidR="00131566">
        <w:t>(d)</w:t>
      </w:r>
      <w:r w:rsidRPr="008129EB">
        <w:fldChar w:fldCharType="end"/>
      </w:r>
      <w:r w:rsidRPr="008129EB">
        <w:t xml:space="preserve"> to terminate this agreement pursuant to clause </w:t>
      </w:r>
      <w:r w:rsidRPr="008129EB">
        <w:fldChar w:fldCharType="begin"/>
      </w:r>
      <w:r w:rsidRPr="008129EB">
        <w:instrText xml:space="preserve"> REF _Ref159420790 \r \h </w:instrText>
      </w:r>
      <w:r w:rsidRPr="008129EB">
        <w:fldChar w:fldCharType="separate"/>
      </w:r>
      <w:r w:rsidR="00131566">
        <w:t>22.3</w:t>
      </w:r>
      <w:r w:rsidRPr="008129EB">
        <w:fldChar w:fldCharType="end"/>
      </w:r>
      <w:r w:rsidRPr="008129EB">
        <w:t>,</w:t>
      </w:r>
      <w:r w:rsidR="003D53F2" w:rsidRPr="008129EB">
        <w:t xml:space="preserve"> it will be deemed to be a termination for convenience under this clause </w:t>
      </w:r>
      <w:r w:rsidR="003D53F2" w:rsidRPr="008129EB">
        <w:fldChar w:fldCharType="begin"/>
      </w:r>
      <w:r w:rsidR="003D53F2" w:rsidRPr="008129EB">
        <w:instrText xml:space="preserve"> REF _Ref136875307 \w \h  \* MERGEFORMAT </w:instrText>
      </w:r>
      <w:r w:rsidR="003D53F2" w:rsidRPr="008129EB">
        <w:fldChar w:fldCharType="separate"/>
      </w:r>
      <w:r w:rsidR="00131566">
        <w:t>22.4</w:t>
      </w:r>
      <w:r w:rsidR="003D53F2" w:rsidRPr="008129EB">
        <w:fldChar w:fldCharType="end"/>
      </w:r>
      <w:r w:rsidR="003D53F2" w:rsidRPr="008129EB">
        <w:t xml:space="preserve">. </w:t>
      </w:r>
    </w:p>
    <w:p w14:paraId="5AD3B3BB" w14:textId="77777777" w:rsidR="00F5752A" w:rsidRPr="008129EB" w:rsidRDefault="2C388DF0" w:rsidP="0058045D">
      <w:pPr>
        <w:pStyle w:val="Heading2"/>
      </w:pPr>
      <w:bookmarkStart w:id="4723" w:name="_Toc94798343"/>
      <w:bookmarkStart w:id="4724" w:name="_Toc94872269"/>
      <w:bookmarkStart w:id="4725" w:name="_Toc94885548"/>
      <w:bookmarkStart w:id="4726" w:name="_Toc94885983"/>
      <w:bookmarkStart w:id="4727" w:name="_Toc94886428"/>
      <w:bookmarkStart w:id="4728" w:name="_Toc99723554"/>
      <w:bookmarkStart w:id="4729" w:name="_Toc94798344"/>
      <w:bookmarkStart w:id="4730" w:name="_Toc94872270"/>
      <w:bookmarkStart w:id="4731" w:name="_Toc94885549"/>
      <w:bookmarkStart w:id="4732" w:name="_Toc94885984"/>
      <w:bookmarkStart w:id="4733" w:name="_Toc94886429"/>
      <w:bookmarkStart w:id="4734" w:name="_Toc99723555"/>
      <w:bookmarkStart w:id="4735" w:name="_Toc94798345"/>
      <w:bookmarkStart w:id="4736" w:name="_Toc94872271"/>
      <w:bookmarkStart w:id="4737" w:name="_Toc94885550"/>
      <w:bookmarkStart w:id="4738" w:name="_Toc94885985"/>
      <w:bookmarkStart w:id="4739" w:name="_Toc94886430"/>
      <w:bookmarkStart w:id="4740" w:name="_Toc99723556"/>
      <w:bookmarkStart w:id="4741" w:name="_Toc94798346"/>
      <w:bookmarkStart w:id="4742" w:name="_Toc94872272"/>
      <w:bookmarkStart w:id="4743" w:name="_Toc94885551"/>
      <w:bookmarkStart w:id="4744" w:name="_Toc94885986"/>
      <w:bookmarkStart w:id="4745" w:name="_Toc94886431"/>
      <w:bookmarkStart w:id="4746" w:name="_Toc99723557"/>
      <w:bookmarkStart w:id="4747" w:name="_Toc94798347"/>
      <w:bookmarkStart w:id="4748" w:name="_Toc94872273"/>
      <w:bookmarkStart w:id="4749" w:name="_Toc94885552"/>
      <w:bookmarkStart w:id="4750" w:name="_Toc94885987"/>
      <w:bookmarkStart w:id="4751" w:name="_Toc94886432"/>
      <w:bookmarkStart w:id="4752" w:name="_Toc99723558"/>
      <w:bookmarkStart w:id="4753" w:name="_Toc94798348"/>
      <w:bookmarkStart w:id="4754" w:name="_Toc94872274"/>
      <w:bookmarkStart w:id="4755" w:name="_Toc94885553"/>
      <w:bookmarkStart w:id="4756" w:name="_Toc94885988"/>
      <w:bookmarkStart w:id="4757" w:name="_Toc94886433"/>
      <w:bookmarkStart w:id="4758" w:name="_Toc99723559"/>
      <w:bookmarkStart w:id="4759" w:name="_Toc94798349"/>
      <w:bookmarkStart w:id="4760" w:name="_Toc94872275"/>
      <w:bookmarkStart w:id="4761" w:name="_Toc94885554"/>
      <w:bookmarkStart w:id="4762" w:name="_Toc94885989"/>
      <w:bookmarkStart w:id="4763" w:name="_Toc94886434"/>
      <w:bookmarkStart w:id="4764" w:name="_Toc99723560"/>
      <w:bookmarkStart w:id="4765" w:name="_Toc94798350"/>
      <w:bookmarkStart w:id="4766" w:name="_Toc94872276"/>
      <w:bookmarkStart w:id="4767" w:name="_Toc94885555"/>
      <w:bookmarkStart w:id="4768" w:name="_Toc94885990"/>
      <w:bookmarkStart w:id="4769" w:name="_Toc94886435"/>
      <w:bookmarkStart w:id="4770" w:name="_Toc99723561"/>
      <w:bookmarkStart w:id="4771" w:name="_Toc94798351"/>
      <w:bookmarkStart w:id="4772" w:name="_Toc94872277"/>
      <w:bookmarkStart w:id="4773" w:name="_Toc94885556"/>
      <w:bookmarkStart w:id="4774" w:name="_Toc94885991"/>
      <w:bookmarkStart w:id="4775" w:name="_Toc94886436"/>
      <w:bookmarkStart w:id="4776" w:name="_Toc99723562"/>
      <w:bookmarkStart w:id="4777" w:name="_Ref104299112"/>
      <w:bookmarkStart w:id="4778" w:name="_Ref107949503"/>
      <w:bookmarkStart w:id="4779" w:name="_Toc232683741"/>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r w:rsidRPr="008129EB">
        <w:t>Termination payments</w:t>
      </w:r>
      <w:bookmarkEnd w:id="4777"/>
      <w:bookmarkEnd w:id="4778"/>
      <w:bookmarkEnd w:id="4779"/>
    </w:p>
    <w:p w14:paraId="06A300C7" w14:textId="77777777" w:rsidR="00A12439" w:rsidRPr="008129EB" w:rsidRDefault="2C388DF0" w:rsidP="00E07D88">
      <w:pPr>
        <w:pStyle w:val="Heading3"/>
        <w:keepNext/>
      </w:pPr>
      <w:bookmarkStart w:id="4780" w:name="_Ref108103268"/>
      <w:bookmarkStart w:id="4781" w:name="_Ref497118620"/>
      <w:bookmarkStart w:id="4782" w:name="_Toc515359050"/>
      <w:bookmarkStart w:id="4783" w:name="_Ref525812508"/>
      <w:r w:rsidRPr="008129EB">
        <w:t>If this agreement</w:t>
      </w:r>
      <w:r w:rsidRPr="008129EB">
        <w:rPr>
          <w:rStyle w:val="EItalic"/>
        </w:rPr>
        <w:t xml:space="preserve"> </w:t>
      </w:r>
      <w:r w:rsidRPr="008129EB">
        <w:t>is terminated:</w:t>
      </w:r>
      <w:bookmarkEnd w:id="4780"/>
    </w:p>
    <w:p w14:paraId="36617EBA" w14:textId="4C05FD85" w:rsidR="00861DE1" w:rsidRPr="008129EB" w:rsidRDefault="2C388DF0" w:rsidP="0058045D">
      <w:pPr>
        <w:pStyle w:val="Heading4"/>
      </w:pPr>
      <w:bookmarkStart w:id="4784" w:name="_Ref165975344"/>
      <w:r w:rsidRPr="008129EB">
        <w:t xml:space="preserve">automatically in accordance with clause </w:t>
      </w:r>
      <w:r w:rsidR="00861DE1" w:rsidRPr="008129EB">
        <w:fldChar w:fldCharType="begin"/>
      </w:r>
      <w:r w:rsidR="00861DE1" w:rsidRPr="008129EB">
        <w:instrText xml:space="preserve"> REF _Ref165026407 \w \h </w:instrText>
      </w:r>
      <w:r w:rsidR="00861DE1" w:rsidRPr="008129EB">
        <w:fldChar w:fldCharType="separate"/>
      </w:r>
      <w:r w:rsidR="00131566">
        <w:t>22.1</w:t>
      </w:r>
      <w:r w:rsidR="00861DE1" w:rsidRPr="008129EB">
        <w:fldChar w:fldCharType="end"/>
      </w:r>
      <w:r w:rsidRPr="008129EB">
        <w:t xml:space="preserve"> (“</w:t>
      </w:r>
      <w:r w:rsidR="001F6A66">
        <w:fldChar w:fldCharType="begin"/>
      </w:r>
      <w:r w:rsidR="001F6A66">
        <w:instrText xml:space="preserve"> REF _Ref207895872 \h </w:instrText>
      </w:r>
      <w:r w:rsidR="001F6A66">
        <w:fldChar w:fldCharType="separate"/>
      </w:r>
      <w:r w:rsidR="00131566" w:rsidRPr="008129EB">
        <w:t xml:space="preserve">Automatic termination </w:t>
      </w:r>
      <w:r w:rsidR="00131566">
        <w:t>for failure to achieve a Milestone</w:t>
      </w:r>
      <w:r w:rsidR="001F6A66">
        <w:fldChar w:fldCharType="end"/>
      </w:r>
      <w:r w:rsidRPr="008129EB">
        <w:t>”), then Project Operator must pay the Early Termination Amount to the Commonwealth;</w:t>
      </w:r>
      <w:bookmarkEnd w:id="4784"/>
      <w:r w:rsidRPr="008129EB">
        <w:t xml:space="preserve"> </w:t>
      </w:r>
    </w:p>
    <w:bookmarkEnd w:id="4781"/>
    <w:bookmarkEnd w:id="4782"/>
    <w:bookmarkEnd w:id="4783"/>
    <w:p w14:paraId="55477465" w14:textId="5097C8FE" w:rsidR="00A12439" w:rsidRPr="008129EB" w:rsidRDefault="2C388DF0" w:rsidP="0058045D">
      <w:pPr>
        <w:pStyle w:val="Heading4"/>
      </w:pPr>
      <w:r w:rsidRPr="008129EB">
        <w:t xml:space="preserve">by Project Operator in accordance with clause </w:t>
      </w:r>
      <w:r w:rsidR="00CF4DF8" w:rsidRPr="008129EB">
        <w:fldChar w:fldCharType="begin"/>
      </w:r>
      <w:r w:rsidR="00CF4DF8" w:rsidRPr="008129EB">
        <w:instrText xml:space="preserve"> REF _Ref94793652 \w \h  \* MERGEFORMAT </w:instrText>
      </w:r>
      <w:r w:rsidR="00CF4DF8" w:rsidRPr="008129EB">
        <w:fldChar w:fldCharType="separate"/>
      </w:r>
      <w:r w:rsidR="00131566">
        <w:t>22.2</w:t>
      </w:r>
      <w:r w:rsidR="00CF4DF8" w:rsidRPr="008129EB">
        <w:fldChar w:fldCharType="end"/>
      </w:r>
      <w:r w:rsidRPr="008129EB">
        <w:t xml:space="preserve"> (“</w:t>
      </w:r>
      <w:r w:rsidR="00CF4DF8" w:rsidRPr="008129EB">
        <w:fldChar w:fldCharType="begin"/>
      </w:r>
      <w:r w:rsidR="00CF4DF8" w:rsidRPr="008129EB">
        <w:instrText xml:space="preserve"> REF _Ref94793841 \h  \* MERGEFORMAT </w:instrText>
      </w:r>
      <w:r w:rsidR="00CF4DF8" w:rsidRPr="008129EB">
        <w:fldChar w:fldCharType="separate"/>
      </w:r>
      <w:r w:rsidR="00131566" w:rsidRPr="008129EB">
        <w:t>Termination by Project Operator</w:t>
      </w:r>
      <w:r w:rsidR="00CF4DF8" w:rsidRPr="008129EB">
        <w:fldChar w:fldCharType="end"/>
      </w:r>
      <w:r w:rsidRPr="008129EB">
        <w:t>”), then the Commonwealth must pay the Fixed Termination Amount to Project Operator;</w:t>
      </w:r>
    </w:p>
    <w:p w14:paraId="314923D4" w14:textId="77777777" w:rsidR="00EE5B95" w:rsidRPr="008129EB" w:rsidRDefault="2C388DF0" w:rsidP="0058045D">
      <w:pPr>
        <w:pStyle w:val="Heading4"/>
      </w:pPr>
      <w:bookmarkStart w:id="4785" w:name="_Ref165975356"/>
      <w:r w:rsidRPr="008129EB">
        <w:t>by the Commonwealth in accordance with:</w:t>
      </w:r>
      <w:bookmarkEnd w:id="4785"/>
      <w:r w:rsidRPr="008129EB">
        <w:t xml:space="preserve"> </w:t>
      </w:r>
    </w:p>
    <w:p w14:paraId="5DF04D63" w14:textId="18FDB5C3" w:rsidR="00CF4DF8" w:rsidRPr="008129EB" w:rsidRDefault="2C388DF0" w:rsidP="0058045D">
      <w:pPr>
        <w:pStyle w:val="Heading5"/>
      </w:pPr>
      <w:r w:rsidRPr="008129EB">
        <w:t xml:space="preserve">clause </w:t>
      </w:r>
      <w:r w:rsidR="00CF4DF8" w:rsidRPr="008129EB">
        <w:fldChar w:fldCharType="begin"/>
      </w:r>
      <w:r w:rsidR="00CF4DF8" w:rsidRPr="008129EB">
        <w:instrText xml:space="preserve"> REF _Ref104298583 \w \h </w:instrText>
      </w:r>
      <w:r w:rsidR="00CF4DF8" w:rsidRPr="008129EB">
        <w:fldChar w:fldCharType="separate"/>
      </w:r>
      <w:r w:rsidR="00131566">
        <w:t>22.3(a)</w:t>
      </w:r>
      <w:r w:rsidR="00CF4DF8" w:rsidRPr="008129EB">
        <w:fldChar w:fldCharType="end"/>
      </w:r>
      <w:r w:rsidRPr="008129EB">
        <w:t xml:space="preserve"> (“payment default”);</w:t>
      </w:r>
    </w:p>
    <w:p w14:paraId="66D5B2D8" w14:textId="2CC7FBBC" w:rsidR="006769C0" w:rsidRPr="008129EB" w:rsidRDefault="2C388DF0" w:rsidP="0058045D">
      <w:pPr>
        <w:pStyle w:val="Heading5"/>
      </w:pPr>
      <w:r w:rsidRPr="008129EB">
        <w:t xml:space="preserve">clause </w:t>
      </w:r>
      <w:r w:rsidR="00EE5B95" w:rsidRPr="008129EB">
        <w:fldChar w:fldCharType="begin"/>
      </w:r>
      <w:r w:rsidR="00EE5B95" w:rsidRPr="008129EB">
        <w:instrText xml:space="preserve"> REF _Ref104298589 \w \h </w:instrText>
      </w:r>
      <w:r w:rsidR="00EE5B95" w:rsidRPr="008129EB">
        <w:fldChar w:fldCharType="separate"/>
      </w:r>
      <w:r w:rsidR="00131566">
        <w:t>22.3(b)</w:t>
      </w:r>
      <w:r w:rsidR="00EE5B95" w:rsidRPr="008129EB">
        <w:fldChar w:fldCharType="end"/>
      </w:r>
      <w:r w:rsidRPr="008129EB">
        <w:t xml:space="preserve"> (“</w:t>
      </w:r>
      <w:bookmarkStart w:id="4786" w:name="_9kR3WTr25545COHrbai"/>
      <w:r w:rsidRPr="008129EB">
        <w:t>breach</w:t>
      </w:r>
      <w:bookmarkEnd w:id="4786"/>
      <w:r w:rsidRPr="008129EB">
        <w:t>”);</w:t>
      </w:r>
    </w:p>
    <w:p w14:paraId="2F3AE72E" w14:textId="20A962FA" w:rsidR="00C55D2D" w:rsidRPr="008129EB" w:rsidRDefault="2C388DF0" w:rsidP="0058045D">
      <w:pPr>
        <w:pStyle w:val="Heading5"/>
      </w:pPr>
      <w:r w:rsidRPr="008129EB">
        <w:t xml:space="preserve">clause </w:t>
      </w:r>
      <w:r w:rsidR="00C55D2D" w:rsidRPr="008129EB">
        <w:fldChar w:fldCharType="begin"/>
      </w:r>
      <w:r w:rsidR="00C55D2D" w:rsidRPr="008129EB">
        <w:instrText xml:space="preserve"> REF _Ref107949990 \w \h </w:instrText>
      </w:r>
      <w:r w:rsidR="00C55D2D" w:rsidRPr="008129EB">
        <w:fldChar w:fldCharType="separate"/>
      </w:r>
      <w:r w:rsidR="00131566">
        <w:t>22.3(c)</w:t>
      </w:r>
      <w:r w:rsidR="00C55D2D" w:rsidRPr="008129EB">
        <w:fldChar w:fldCharType="end"/>
      </w:r>
      <w:r w:rsidRPr="008129EB">
        <w:t xml:space="preserve"> (“</w:t>
      </w:r>
      <w:r w:rsidR="00606A9E" w:rsidRPr="008129EB">
        <w:t xml:space="preserve">general </w:t>
      </w:r>
      <w:r w:rsidRPr="008129EB">
        <w:t>misrepresentation”);</w:t>
      </w:r>
    </w:p>
    <w:p w14:paraId="01C399F8" w14:textId="425501B5" w:rsidR="008D045C" w:rsidRPr="008129EB" w:rsidRDefault="2C388DF0" w:rsidP="0058045D">
      <w:pPr>
        <w:pStyle w:val="Heading5"/>
      </w:pPr>
      <w:r w:rsidRPr="008129EB">
        <w:t xml:space="preserve">clause </w:t>
      </w:r>
      <w:r w:rsidR="008D045C" w:rsidRPr="008129EB">
        <w:fldChar w:fldCharType="begin"/>
      </w:r>
      <w:r w:rsidR="008D045C" w:rsidRPr="008129EB">
        <w:instrText xml:space="preserve"> REF _Ref161847081 \w \h </w:instrText>
      </w:r>
      <w:r w:rsidR="008D045C" w:rsidRPr="008129EB">
        <w:fldChar w:fldCharType="separate"/>
      </w:r>
      <w:r w:rsidR="00131566">
        <w:t>22.3(d)</w:t>
      </w:r>
      <w:r w:rsidR="008D045C" w:rsidRPr="008129EB">
        <w:fldChar w:fldCharType="end"/>
      </w:r>
      <w:r w:rsidRPr="008129EB">
        <w:t xml:space="preserve"> (“reporting misrepresentation”);</w:t>
      </w:r>
    </w:p>
    <w:p w14:paraId="47F672CB" w14:textId="7DC64F21" w:rsidR="00AF0B98" w:rsidRPr="008129EB" w:rsidRDefault="2C388DF0" w:rsidP="0058045D">
      <w:pPr>
        <w:pStyle w:val="Heading5"/>
      </w:pPr>
      <w:r w:rsidRPr="008129EB">
        <w:t xml:space="preserve">clause </w:t>
      </w:r>
      <w:r w:rsidR="00AF0B98" w:rsidRPr="008129EB">
        <w:fldChar w:fldCharType="begin"/>
      </w:r>
      <w:r w:rsidR="00AF0B98" w:rsidRPr="008129EB">
        <w:instrText xml:space="preserve"> REF _Ref114137712 \w \h </w:instrText>
      </w:r>
      <w:r w:rsidR="00AF0B98" w:rsidRPr="008129EB">
        <w:fldChar w:fldCharType="separate"/>
      </w:r>
      <w:r w:rsidR="00131566">
        <w:t>22.3(e)</w:t>
      </w:r>
      <w:r w:rsidR="00AF0B98" w:rsidRPr="008129EB">
        <w:fldChar w:fldCharType="end"/>
      </w:r>
      <w:r w:rsidRPr="008129EB">
        <w:t xml:space="preserve"> (“</w:t>
      </w:r>
      <w:r w:rsidR="00606A9E" w:rsidRPr="008129EB">
        <w:t>T</w:t>
      </w:r>
      <w:r w:rsidRPr="008129EB">
        <w:t>ender misrepresentation”);</w:t>
      </w:r>
    </w:p>
    <w:p w14:paraId="549EBC53" w14:textId="31EB78D0" w:rsidR="00EE5B95" w:rsidRPr="008129EB" w:rsidRDefault="2C388DF0" w:rsidP="0058045D">
      <w:pPr>
        <w:pStyle w:val="Heading5"/>
      </w:pPr>
      <w:r w:rsidRPr="008129EB">
        <w:t xml:space="preserve">clause </w:t>
      </w:r>
      <w:r w:rsidR="00EE5B95" w:rsidRPr="008129EB">
        <w:fldChar w:fldCharType="begin"/>
      </w:r>
      <w:r w:rsidR="00EE5B95" w:rsidRPr="008129EB">
        <w:instrText xml:space="preserve"> REF _Ref104298594 \w \h </w:instrText>
      </w:r>
      <w:r w:rsidR="00EE5B95" w:rsidRPr="008129EB">
        <w:fldChar w:fldCharType="separate"/>
      </w:r>
      <w:r w:rsidR="00131566">
        <w:t>22.3(f)</w:t>
      </w:r>
      <w:r w:rsidR="00EE5B95" w:rsidRPr="008129EB">
        <w:fldChar w:fldCharType="end"/>
      </w:r>
      <w:r w:rsidRPr="008129EB">
        <w:t xml:space="preserve"> (“insolvency”);</w:t>
      </w:r>
    </w:p>
    <w:p w14:paraId="68ABA02E" w14:textId="1054D801"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_Ref159343314 \w \h </w:instrText>
      </w:r>
      <w:r w:rsidR="007F3D3C" w:rsidRPr="008129EB">
        <w:fldChar w:fldCharType="separate"/>
      </w:r>
      <w:r w:rsidR="00131566">
        <w:t>22.3(g)</w:t>
      </w:r>
      <w:r w:rsidR="007F3D3C" w:rsidRPr="008129EB">
        <w:fldChar w:fldCharType="end"/>
      </w:r>
      <w:r w:rsidRPr="008129EB">
        <w:t xml:space="preserve"> (“Performance Security”);</w:t>
      </w:r>
    </w:p>
    <w:p w14:paraId="1B2CF15C" w14:textId="75D88EA0"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_Ref159343167 \w \h </w:instrText>
      </w:r>
      <w:r w:rsidR="007F3D3C" w:rsidRPr="008129EB">
        <w:fldChar w:fldCharType="separate"/>
      </w:r>
      <w:r w:rsidR="00131566">
        <w:t>22.3(h)</w:t>
      </w:r>
      <w:r w:rsidR="007F3D3C" w:rsidRPr="008129EB">
        <w:fldChar w:fldCharType="end"/>
      </w:r>
      <w:r w:rsidRPr="008129EB">
        <w:t xml:space="preserve"> (“Milestone Date”);</w:t>
      </w:r>
    </w:p>
    <w:p w14:paraId="26341870" w14:textId="4FC68993"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_Ref100133898 \w \h </w:instrText>
      </w:r>
      <w:r w:rsidR="009F407F" w:rsidRPr="008129EB">
        <w:instrText xml:space="preserve"> \* MERGEFORMAT </w:instrText>
      </w:r>
      <w:r w:rsidR="007F3D3C" w:rsidRPr="008129EB">
        <w:fldChar w:fldCharType="separate"/>
      </w:r>
      <w:r w:rsidR="00131566">
        <w:t>22.3(i)</w:t>
      </w:r>
      <w:r w:rsidR="007F3D3C" w:rsidRPr="008129EB">
        <w:fldChar w:fldCharType="end"/>
      </w:r>
      <w:r w:rsidRPr="008129EB">
        <w:t xml:space="preserve"> (“Commercial Operations Date”); </w:t>
      </w:r>
    </w:p>
    <w:p w14:paraId="379A3523" w14:textId="10511428"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_Ref159343171 \w \h </w:instrText>
      </w:r>
      <w:r w:rsidR="009F407F" w:rsidRPr="008129EB">
        <w:instrText xml:space="preserve"> \* MERGEFORMAT </w:instrText>
      </w:r>
      <w:r w:rsidR="007F3D3C" w:rsidRPr="008129EB">
        <w:fldChar w:fldCharType="separate"/>
      </w:r>
      <w:r w:rsidR="00131566">
        <w:t>22.3(j)</w:t>
      </w:r>
      <w:r w:rsidR="007F3D3C" w:rsidRPr="008129EB">
        <w:fldChar w:fldCharType="end"/>
      </w:r>
      <w:r w:rsidRPr="008129EB">
        <w:t xml:space="preserve"> (“Social Licence Commitments”); </w:t>
      </w:r>
    </w:p>
    <w:p w14:paraId="31F55F40" w14:textId="502ECB33" w:rsidR="00C65A15" w:rsidRPr="008129EB" w:rsidRDefault="2C388DF0" w:rsidP="0058045D">
      <w:pPr>
        <w:pStyle w:val="Heading5"/>
      </w:pPr>
      <w:r w:rsidRPr="008129EB">
        <w:t xml:space="preserve">clause </w:t>
      </w:r>
      <w:r w:rsidR="00027B47" w:rsidRPr="008129EB">
        <w:fldChar w:fldCharType="begin"/>
      </w:r>
      <w:r w:rsidR="00027B47" w:rsidRPr="008129EB">
        <w:instrText xml:space="preserve"> REF _Ref182233858 \r \h </w:instrText>
      </w:r>
      <w:r w:rsidR="00027B47" w:rsidRPr="008129EB">
        <w:fldChar w:fldCharType="separate"/>
      </w:r>
      <w:r w:rsidR="00131566">
        <w:t>22.3(l)</w:t>
      </w:r>
      <w:r w:rsidR="00027B47" w:rsidRPr="008129EB">
        <w:fldChar w:fldCharType="end"/>
      </w:r>
      <w:r w:rsidRPr="008129EB">
        <w:t xml:space="preserve"> (“failure to comply with approved plan”); </w:t>
      </w:r>
    </w:p>
    <w:p w14:paraId="2D53E46E" w14:textId="7025449B" w:rsidR="00B95A9F" w:rsidRPr="008129EB" w:rsidRDefault="00B95A9F" w:rsidP="0058045D">
      <w:pPr>
        <w:pStyle w:val="Heading5"/>
      </w:pPr>
      <w:r w:rsidRPr="008129EB">
        <w:t xml:space="preserve">clause </w:t>
      </w:r>
      <w:r w:rsidR="006041D4" w:rsidRPr="008129EB">
        <w:fldChar w:fldCharType="begin"/>
      </w:r>
      <w:r w:rsidR="006041D4" w:rsidRPr="008129EB">
        <w:instrText xml:space="preserve"> REF _Ref_ContractCompanion_9kb9Ur453 \w \h \t \* MERGEFORMAT </w:instrText>
      </w:r>
      <w:r w:rsidR="006041D4" w:rsidRPr="008129EB">
        <w:fldChar w:fldCharType="separate"/>
      </w:r>
      <w:r w:rsidR="00131566">
        <w:t>22.3(m)</w:t>
      </w:r>
      <w:r w:rsidR="006041D4" w:rsidRPr="008129EB">
        <w:fldChar w:fldCharType="end"/>
      </w:r>
      <w:r w:rsidR="0060014F" w:rsidRPr="008129EB">
        <w:t xml:space="preserve"> </w:t>
      </w:r>
      <w:r w:rsidR="009F407F" w:rsidRPr="008129EB">
        <w:t>(“Performance Requirements”);</w:t>
      </w:r>
    </w:p>
    <w:p w14:paraId="70A0BAC8" w14:textId="210BEF6A"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_Ref166578165 \w \h </w:instrText>
      </w:r>
      <w:r w:rsidR="009F407F" w:rsidRPr="008129EB">
        <w:instrText xml:space="preserve"> \* MERGEFORMAT </w:instrText>
      </w:r>
      <w:r w:rsidR="00C65A15" w:rsidRPr="008129EB">
        <w:fldChar w:fldCharType="separate"/>
      </w:r>
      <w:r w:rsidR="00131566">
        <w:t>22.3(o)</w:t>
      </w:r>
      <w:r w:rsidR="00C65A15" w:rsidRPr="008129EB">
        <w:fldChar w:fldCharType="end"/>
      </w:r>
      <w:r w:rsidRPr="008129EB">
        <w:t xml:space="preserve"> (“Workplace Laws”);</w:t>
      </w:r>
    </w:p>
    <w:p w14:paraId="612A7DAB" w14:textId="4969D058"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_Ref166578172 \w \h </w:instrText>
      </w:r>
      <w:r w:rsidR="00C65A15" w:rsidRPr="008129EB">
        <w:fldChar w:fldCharType="separate"/>
      </w:r>
      <w:r w:rsidR="00131566">
        <w:t>22.3(p)</w:t>
      </w:r>
      <w:r w:rsidR="00C65A15" w:rsidRPr="008129EB">
        <w:fldChar w:fldCharType="end"/>
      </w:r>
      <w:r w:rsidRPr="008129EB">
        <w:t xml:space="preserve"> (“Significant Event”);</w:t>
      </w:r>
    </w:p>
    <w:p w14:paraId="3624026E" w14:textId="41F4DEE2"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_Ref165017996 \w \h </w:instrText>
      </w:r>
      <w:r w:rsidR="00C65A15" w:rsidRPr="008129EB">
        <w:fldChar w:fldCharType="separate"/>
      </w:r>
      <w:r w:rsidR="00131566">
        <w:t>22.3(q)</w:t>
      </w:r>
      <w:r w:rsidR="00C65A15" w:rsidRPr="008129EB">
        <w:fldChar w:fldCharType="end"/>
      </w:r>
      <w:r w:rsidRPr="008129EB">
        <w:t xml:space="preserve"> (“Criminal Code”);</w:t>
      </w:r>
    </w:p>
    <w:p w14:paraId="1E7E12B9" w14:textId="1C39C6B6"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_Ref165018009 \w \h </w:instrText>
      </w:r>
      <w:r w:rsidR="00C65A15" w:rsidRPr="008129EB">
        <w:fldChar w:fldCharType="separate"/>
      </w:r>
      <w:r w:rsidR="00131566">
        <w:t>22.3(r)</w:t>
      </w:r>
      <w:r w:rsidR="00C65A15" w:rsidRPr="008129EB">
        <w:fldChar w:fldCharType="end"/>
      </w:r>
      <w:r w:rsidRPr="008129EB">
        <w:t xml:space="preserve"> (“Prohibited dealings”); </w:t>
      </w:r>
      <w:r w:rsidR="00542FB6">
        <w:t>or</w:t>
      </w:r>
    </w:p>
    <w:p w14:paraId="0796F155" w14:textId="72464298" w:rsidR="00EE474C" w:rsidRDefault="2C388DF0" w:rsidP="0058045D">
      <w:pPr>
        <w:pStyle w:val="Heading5"/>
      </w:pPr>
      <w:r w:rsidRPr="008129EB">
        <w:t xml:space="preserve">clause </w:t>
      </w:r>
      <w:r w:rsidR="00C65A15" w:rsidRPr="008129EB">
        <w:fldChar w:fldCharType="begin"/>
      </w:r>
      <w:r w:rsidR="00C65A15" w:rsidRPr="008129EB">
        <w:instrText xml:space="preserve"> REF _Ref166578179 \w \h </w:instrText>
      </w:r>
      <w:r w:rsidR="00C65A15" w:rsidRPr="008129EB">
        <w:fldChar w:fldCharType="separate"/>
      </w:r>
      <w:r w:rsidR="00131566">
        <w:t>22.3(s)</w:t>
      </w:r>
      <w:r w:rsidR="00C65A15" w:rsidRPr="008129EB">
        <w:fldChar w:fldCharType="end"/>
      </w:r>
      <w:r w:rsidRPr="008129EB">
        <w:t xml:space="preserve"> (“Fraud”)</w:t>
      </w:r>
      <w:r w:rsidR="00EE474C">
        <w:t>[; or</w:t>
      </w:r>
    </w:p>
    <w:p w14:paraId="0668EA9B" w14:textId="1C0BA3AD" w:rsidR="00EE474C" w:rsidRDefault="00EE474C" w:rsidP="00EE474C">
      <w:pPr>
        <w:pStyle w:val="Heading5"/>
        <w:keepNext/>
        <w:numPr>
          <w:ilvl w:val="4"/>
          <w:numId w:val="144"/>
        </w:numPr>
      </w:pPr>
      <w:r>
        <w:t xml:space="preserve">clause </w:t>
      </w:r>
      <w:r>
        <w:fldChar w:fldCharType="begin"/>
      </w:r>
      <w:r>
        <w:instrText xml:space="preserve"> REF _Ref227751757 \r \h </w:instrText>
      </w:r>
      <w:r>
        <w:fldChar w:fldCharType="separate"/>
      </w:r>
      <w:r w:rsidR="00131566">
        <w:t>22.3(s)</w:t>
      </w:r>
      <w:r>
        <w:fldChar w:fldCharType="end"/>
      </w:r>
      <w:r>
        <w:t xml:space="preserve"> (“</w:t>
      </w:r>
      <w:r w:rsidRPr="008026E3">
        <w:t>Amendment or Termination of First Nations Sharing Arrangement</w:t>
      </w:r>
      <w:r>
        <w:t>”)</w:t>
      </w:r>
      <w:r w:rsidR="00EF7FBA">
        <w:t>]</w:t>
      </w:r>
      <w:r>
        <w:t xml:space="preserve">, </w:t>
      </w:r>
    </w:p>
    <w:p w14:paraId="65A11819" w14:textId="04900BAB" w:rsidR="00F73317" w:rsidRPr="008129EB" w:rsidRDefault="00EE474C" w:rsidP="00494718">
      <w:pPr>
        <w:pStyle w:val="BodyIndent1"/>
        <w:spacing w:before="0" w:after="120"/>
        <w:ind w:left="2211"/>
      </w:pPr>
      <w:r w:rsidRPr="00E4572C">
        <w:t>[</w:t>
      </w:r>
      <w:r w:rsidRPr="00E4572C">
        <w:rPr>
          <w:b/>
          <w:bCs/>
          <w:i/>
          <w:iCs/>
          <w:highlight w:val="lightGray"/>
        </w:rPr>
        <w:t xml:space="preserve">Note: </w:t>
      </w:r>
      <w:r>
        <w:rPr>
          <w:b/>
          <w:bCs/>
          <w:i/>
          <w:iCs/>
          <w:highlight w:val="lightGray"/>
        </w:rPr>
        <w:t xml:space="preserve">wording in square brackets above is </w:t>
      </w:r>
      <w:r w:rsidRPr="00E4572C">
        <w:rPr>
          <w:b/>
          <w:bCs/>
          <w:i/>
          <w:iCs/>
          <w:highlight w:val="lightGray"/>
        </w:rPr>
        <w:t>to be included only for Projects that have successfully bid a First Nations Sharing Arrangement.</w:t>
      </w:r>
      <w:r w:rsidRPr="00E4572C">
        <w:t>]</w:t>
      </w:r>
    </w:p>
    <w:p w14:paraId="70266F90" w14:textId="77777777" w:rsidR="007F3D3C" w:rsidRPr="008129EB" w:rsidRDefault="00F73317" w:rsidP="0058045D">
      <w:pPr>
        <w:pStyle w:val="Heading5"/>
        <w:numPr>
          <w:ilvl w:val="0"/>
          <w:numId w:val="0"/>
        </w:numPr>
        <w:ind w:left="2211"/>
      </w:pPr>
      <w:r w:rsidRPr="008129EB">
        <w:t xml:space="preserve">then </w:t>
      </w:r>
      <w:r w:rsidR="00411B14" w:rsidRPr="008129EB">
        <w:t>Project Operator</w:t>
      </w:r>
      <w:r w:rsidR="00EE5B95" w:rsidRPr="008129EB">
        <w:t xml:space="preserve"> must pay the </w:t>
      </w:r>
      <w:r w:rsidRPr="008129EB">
        <w:t>Early</w:t>
      </w:r>
      <w:r w:rsidR="00EE5B95" w:rsidRPr="008129EB">
        <w:t xml:space="preserve"> Termination Amount to </w:t>
      </w:r>
      <w:r w:rsidR="00BE77D6" w:rsidRPr="008129EB">
        <w:t>the Commonwealth</w:t>
      </w:r>
      <w:r w:rsidR="00EE5B95" w:rsidRPr="008129EB">
        <w:t>;</w:t>
      </w:r>
    </w:p>
    <w:p w14:paraId="0D92EA84" w14:textId="6B86736A" w:rsidR="001F0FFF" w:rsidRPr="008129EB" w:rsidRDefault="2C388DF0" w:rsidP="00314F33">
      <w:pPr>
        <w:pStyle w:val="Heading4"/>
        <w:keepNext/>
      </w:pPr>
      <w:bookmarkStart w:id="4787" w:name="_Ref165975364"/>
      <w:r w:rsidRPr="008129EB">
        <w:t xml:space="preserve">by the Commonwealth in accordance with clause </w:t>
      </w:r>
      <w:r w:rsidR="001F0FFF" w:rsidRPr="008129EB">
        <w:fldChar w:fldCharType="begin"/>
      </w:r>
      <w:r w:rsidR="001F0FFF" w:rsidRPr="008129EB">
        <w:instrText xml:space="preserve"> REF _Ref94793918 \w \h  \* MERGEFORMAT </w:instrText>
      </w:r>
      <w:r w:rsidR="001F0FFF" w:rsidRPr="008129EB">
        <w:fldChar w:fldCharType="separate"/>
      </w:r>
      <w:r w:rsidR="00131566">
        <w:t>22.3(k)</w:t>
      </w:r>
      <w:r w:rsidR="001F0FFF" w:rsidRPr="008129EB">
        <w:fldChar w:fldCharType="end"/>
      </w:r>
      <w:r w:rsidRPr="008129EB">
        <w:t xml:space="preserve"> (“Major Casualty Event”), then:</w:t>
      </w:r>
      <w:bookmarkEnd w:id="4787"/>
    </w:p>
    <w:p w14:paraId="583B7F87" w14:textId="6CC303AD" w:rsidR="001F0FFF" w:rsidRPr="008129EB" w:rsidRDefault="2C388DF0" w:rsidP="0058045D">
      <w:pPr>
        <w:pStyle w:val="Heading5"/>
      </w:pPr>
      <w:r w:rsidRPr="008129EB">
        <w:t xml:space="preserve">subject to paragraph </w:t>
      </w:r>
      <w:r w:rsidR="001F0FFF" w:rsidRPr="008129EB">
        <w:fldChar w:fldCharType="begin"/>
      </w:r>
      <w:r w:rsidR="001F0FFF" w:rsidRPr="008129EB">
        <w:instrText xml:space="preserve"> REF _Ref113631965 \n \h </w:instrText>
      </w:r>
      <w:r w:rsidR="001F0FFF" w:rsidRPr="008129EB">
        <w:fldChar w:fldCharType="separate"/>
      </w:r>
      <w:r w:rsidR="00131566">
        <w:t>(B)</w:t>
      </w:r>
      <w:r w:rsidR="001F0FFF" w:rsidRPr="008129EB">
        <w:fldChar w:fldCharType="end"/>
      </w:r>
      <w:r w:rsidRPr="008129EB">
        <w:t>, no Termination Payment is payable under this agreement; or</w:t>
      </w:r>
    </w:p>
    <w:p w14:paraId="7D983302" w14:textId="77777777" w:rsidR="001F0FFF" w:rsidRPr="008129EB" w:rsidRDefault="2C388DF0" w:rsidP="00E07D88">
      <w:pPr>
        <w:pStyle w:val="Heading5"/>
        <w:keepNext/>
      </w:pPr>
      <w:bookmarkStart w:id="4788" w:name="_Ref113631965"/>
      <w:r w:rsidRPr="008129EB">
        <w:t>if:</w:t>
      </w:r>
      <w:bookmarkEnd w:id="4788"/>
      <w:r w:rsidRPr="008129EB">
        <w:t xml:space="preserve"> </w:t>
      </w:r>
    </w:p>
    <w:p w14:paraId="52E9D32E" w14:textId="77777777" w:rsidR="001F0FFF" w:rsidRPr="008129EB" w:rsidRDefault="2C388DF0" w:rsidP="003A24AE">
      <w:pPr>
        <w:pStyle w:val="Heading6"/>
      </w:pPr>
      <w:r w:rsidRPr="008129EB">
        <w:t>the relevant Major Casualty Event was not a Project Force Majeure Event; or</w:t>
      </w:r>
    </w:p>
    <w:p w14:paraId="6F576480" w14:textId="1B99D725" w:rsidR="001F0FFF" w:rsidRPr="008129EB" w:rsidRDefault="2C388DF0" w:rsidP="003A24AE">
      <w:pPr>
        <w:pStyle w:val="Heading6"/>
      </w:pPr>
      <w:r w:rsidRPr="008129EB">
        <w:t xml:space="preserve">Project Operator or a Related Body Corporate of Project </w:t>
      </w:r>
      <w:r w:rsidRPr="00986447">
        <w:t xml:space="preserve">Operator subsequently reinstates the Project </w:t>
      </w:r>
      <w:r w:rsidR="003E7C73" w:rsidRPr="00986447">
        <w:t xml:space="preserve"> or an impacted Project Component </w:t>
      </w:r>
      <w:r w:rsidRPr="00986447">
        <w:t xml:space="preserve">within </w:t>
      </w:r>
      <w:r w:rsidR="002428E5" w:rsidRPr="00986447">
        <w:t>five (</w:t>
      </w:r>
      <w:r w:rsidRPr="00986447">
        <w:t>5</w:t>
      </w:r>
      <w:r w:rsidR="002428E5" w:rsidRPr="00986447">
        <w:t>)</w:t>
      </w:r>
      <w:r w:rsidRPr="00986447">
        <w:t xml:space="preserve"> years after the Major Casualty Event occurred,</w:t>
      </w:r>
      <w:r w:rsidRPr="008129EB">
        <w:t xml:space="preserve"> </w:t>
      </w:r>
    </w:p>
    <w:p w14:paraId="06B765B5" w14:textId="77777777" w:rsidR="001F0FFF" w:rsidRPr="008129EB" w:rsidRDefault="001F0FFF" w:rsidP="003A24AE">
      <w:pPr>
        <w:pStyle w:val="Heading6"/>
        <w:numPr>
          <w:ilvl w:val="0"/>
          <w:numId w:val="0"/>
        </w:numPr>
        <w:ind w:left="2948"/>
      </w:pPr>
      <w:r w:rsidRPr="008129EB">
        <w:t xml:space="preserve">then </w:t>
      </w:r>
      <w:r w:rsidR="00411B14" w:rsidRPr="008129EB">
        <w:t>Project Operator</w:t>
      </w:r>
      <w:r w:rsidRPr="008129EB">
        <w:t xml:space="preserve"> must pay the Early Termination Amount to </w:t>
      </w:r>
      <w:r w:rsidR="00BE77D6" w:rsidRPr="008129EB">
        <w:t>the Commonwealth</w:t>
      </w:r>
      <w:r w:rsidRPr="008129EB">
        <w:t>; or</w:t>
      </w:r>
    </w:p>
    <w:p w14:paraId="44C5971D" w14:textId="09AFA74B" w:rsidR="00F73317" w:rsidRPr="008129EB" w:rsidRDefault="2C388DF0" w:rsidP="0058045D">
      <w:pPr>
        <w:pStyle w:val="Heading4"/>
      </w:pPr>
      <w:r w:rsidRPr="008129EB">
        <w:t xml:space="preserve">by the Commonwealth in accordance with clause </w:t>
      </w:r>
      <w:r w:rsidR="00CF4DF8" w:rsidRPr="008129EB">
        <w:fldChar w:fldCharType="begin"/>
      </w:r>
      <w:r w:rsidR="00CF4DF8" w:rsidRPr="008129EB">
        <w:instrText xml:space="preserve"> REF _Ref136875307 \w \h </w:instrText>
      </w:r>
      <w:r w:rsidR="00CF4DF8" w:rsidRPr="008129EB">
        <w:fldChar w:fldCharType="separate"/>
      </w:r>
      <w:r w:rsidR="00131566">
        <w:t>22.4</w:t>
      </w:r>
      <w:r w:rsidR="00CF4DF8" w:rsidRPr="008129EB">
        <w:fldChar w:fldCharType="end"/>
      </w:r>
      <w:r w:rsidRPr="008129EB">
        <w:t xml:space="preserve"> (“</w:t>
      </w:r>
      <w:r w:rsidR="00CF4DF8" w:rsidRPr="008129EB">
        <w:fldChar w:fldCharType="begin"/>
      </w:r>
      <w:r w:rsidR="00CF4DF8" w:rsidRPr="008129EB">
        <w:instrText xml:space="preserve">  REF _Ref136875307 \h </w:instrText>
      </w:r>
      <w:r w:rsidR="00CF4DF8" w:rsidRPr="008129EB">
        <w:fldChar w:fldCharType="separate"/>
      </w:r>
      <w:r w:rsidR="00131566" w:rsidRPr="008129EB">
        <w:t>Termination for convenience by the Commonwealth</w:t>
      </w:r>
      <w:r w:rsidR="00CF4DF8" w:rsidRPr="008129EB">
        <w:fldChar w:fldCharType="end"/>
      </w:r>
      <w:r w:rsidRPr="008129EB">
        <w:t>”), then the Commonwealth must pay the Fixed Termination Amount to Project Operator.</w:t>
      </w:r>
    </w:p>
    <w:p w14:paraId="6B42FC83" w14:textId="63FA6B01" w:rsidR="00790CC0" w:rsidRPr="008129EB" w:rsidRDefault="2C388DF0" w:rsidP="00F1679D">
      <w:pPr>
        <w:pStyle w:val="Heading3"/>
        <w:keepNext/>
      </w:pPr>
      <w:r w:rsidRPr="008129EB">
        <w:t xml:space="preserve">Subject to paragraph </w:t>
      </w:r>
      <w:r w:rsidR="001E7884" w:rsidRPr="008129EB">
        <w:fldChar w:fldCharType="begin"/>
      </w:r>
      <w:r w:rsidR="001E7884" w:rsidRPr="008129EB">
        <w:instrText xml:space="preserve"> REF _Ref108101483 \n \h </w:instrText>
      </w:r>
      <w:r w:rsidR="001E7884" w:rsidRPr="008129EB">
        <w:fldChar w:fldCharType="separate"/>
      </w:r>
      <w:r w:rsidR="00131566">
        <w:t>(c)</w:t>
      </w:r>
      <w:r w:rsidR="001E7884" w:rsidRPr="008129EB">
        <w:fldChar w:fldCharType="end"/>
      </w:r>
      <w:r w:rsidRPr="008129EB">
        <w:t>, the parties acknowledge and agree that:</w:t>
      </w:r>
    </w:p>
    <w:p w14:paraId="03DE2AA6" w14:textId="1C23C794" w:rsidR="00790CC0" w:rsidRPr="008129EB" w:rsidRDefault="2C388DF0" w:rsidP="0058045D">
      <w:pPr>
        <w:pStyle w:val="Heading4"/>
      </w:pPr>
      <w:r w:rsidRPr="008129EB">
        <w:t xml:space="preserve">subject to clause </w:t>
      </w:r>
      <w:r w:rsidR="00C41299" w:rsidRPr="008129EB">
        <w:fldChar w:fldCharType="begin"/>
      </w:r>
      <w:r w:rsidR="00C41299" w:rsidRPr="008129EB">
        <w:instrText xml:space="preserve"> REF _Ref165040973 \w \h </w:instrText>
      </w:r>
      <w:r w:rsidR="00C41299" w:rsidRPr="008129EB">
        <w:fldChar w:fldCharType="separate"/>
      </w:r>
      <w:r w:rsidR="00131566">
        <w:t>37.5</w:t>
      </w:r>
      <w:r w:rsidR="00C41299" w:rsidRPr="008129EB">
        <w:fldChar w:fldCharType="end"/>
      </w:r>
      <w:r w:rsidRPr="008129EB">
        <w:t xml:space="preserve"> (“</w:t>
      </w:r>
      <w:r w:rsidR="00C41299" w:rsidRPr="008129EB">
        <w:fldChar w:fldCharType="begin"/>
      </w:r>
      <w:r w:rsidR="00C41299" w:rsidRPr="008129EB">
        <w:instrText xml:space="preserve">  REF _Ref165040973 \h </w:instrText>
      </w:r>
      <w:r w:rsidR="00C41299" w:rsidRPr="008129EB">
        <w:fldChar w:fldCharType="separate"/>
      </w:r>
      <w:r w:rsidR="00131566" w:rsidRPr="008129EB">
        <w:t>Remedies cumulative</w:t>
      </w:r>
      <w:r w:rsidR="00C41299" w:rsidRPr="008129EB">
        <w:fldChar w:fldCharType="end"/>
      </w:r>
      <w:r w:rsidRPr="008129EB">
        <w:t xml:space="preserve">”), each party’s sole remedy arising out of or in connection with a termination under this clause </w:t>
      </w:r>
      <w:r w:rsidR="00C41299" w:rsidRPr="008129EB">
        <w:fldChar w:fldCharType="begin"/>
      </w:r>
      <w:r w:rsidR="00C41299" w:rsidRPr="008129EB">
        <w:instrText xml:space="preserve"> REF _Ref104299167 \w \h </w:instrText>
      </w:r>
      <w:r w:rsidR="00C41299" w:rsidRPr="008129EB">
        <w:fldChar w:fldCharType="separate"/>
      </w:r>
      <w:r w:rsidR="00131566">
        <w:t>22</w:t>
      </w:r>
      <w:r w:rsidR="00C41299" w:rsidRPr="008129EB">
        <w:fldChar w:fldCharType="end"/>
      </w:r>
      <w:r w:rsidRPr="008129EB">
        <w:t xml:space="preserve"> is that party’s entitlement to a Termination Payment (if applicable) in accordance with paragraph </w:t>
      </w:r>
      <w:r w:rsidR="00C41299" w:rsidRPr="008129EB">
        <w:fldChar w:fldCharType="begin"/>
      </w:r>
      <w:r w:rsidR="00C41299" w:rsidRPr="008129EB">
        <w:instrText xml:space="preserve"> REF _Ref108103268 \n \h </w:instrText>
      </w:r>
      <w:r w:rsidR="00C41299" w:rsidRPr="008129EB">
        <w:fldChar w:fldCharType="separate"/>
      </w:r>
      <w:r w:rsidR="00131566">
        <w:t>(a)</w:t>
      </w:r>
      <w:r w:rsidR="00C41299" w:rsidRPr="008129EB">
        <w:fldChar w:fldCharType="end"/>
      </w:r>
      <w:r w:rsidRPr="008129EB">
        <w:t>; and</w:t>
      </w:r>
    </w:p>
    <w:p w14:paraId="7D16DBEC" w14:textId="77777777" w:rsidR="0071181E" w:rsidRPr="008129EB" w:rsidRDefault="2C388DF0" w:rsidP="0058045D">
      <w:pPr>
        <w:pStyle w:val="Heading4"/>
      </w:pPr>
      <w:r w:rsidRPr="008129EB">
        <w:t>each Termination Payment is a genuine pre-estimate of that party’s anticipated losses arising from the termination of this agreement prior to the end of the Term.</w:t>
      </w:r>
    </w:p>
    <w:p w14:paraId="70FFE0B9" w14:textId="77777777" w:rsidR="003534B1" w:rsidRPr="008129EB" w:rsidRDefault="2C388DF0" w:rsidP="008C038D">
      <w:pPr>
        <w:pStyle w:val="Heading3"/>
        <w:keepNext/>
      </w:pPr>
      <w:bookmarkStart w:id="4789" w:name="_Ref108101483"/>
      <w:bookmarkStart w:id="4790" w:name="_Ref108021076"/>
      <w:bookmarkStart w:id="4791" w:name="_Hlk108182553"/>
      <w:r w:rsidRPr="008129EB">
        <w:t>If:</w:t>
      </w:r>
      <w:bookmarkEnd w:id="4789"/>
      <w:r w:rsidRPr="008129EB">
        <w:t xml:space="preserve"> </w:t>
      </w:r>
    </w:p>
    <w:p w14:paraId="235CF9F1" w14:textId="77777777" w:rsidR="003534B1" w:rsidRPr="008129EB" w:rsidRDefault="2C388DF0" w:rsidP="0058045D">
      <w:pPr>
        <w:pStyle w:val="Heading4"/>
      </w:pPr>
      <w:bookmarkStart w:id="4792" w:name="_Hlk108182538"/>
      <w:r w:rsidRPr="008129EB">
        <w:t xml:space="preserve">any Termination Payment becomes payable by a party under the terms of this agreement; and </w:t>
      </w:r>
    </w:p>
    <w:bookmarkEnd w:id="4792"/>
    <w:p w14:paraId="40ED5935" w14:textId="200D2DFB" w:rsidR="003534B1" w:rsidRPr="008129EB" w:rsidRDefault="2C388DF0" w:rsidP="0058045D">
      <w:pPr>
        <w:pStyle w:val="Heading4"/>
      </w:pPr>
      <w:r w:rsidRPr="008129EB">
        <w:t xml:space="preserve">that Termination Payment is found to be a penalty or that party’s obligation to pay the Termination Payment pursuant to this clause </w:t>
      </w:r>
      <w:r w:rsidR="00720889" w:rsidRPr="008129EB">
        <w:fldChar w:fldCharType="begin"/>
      </w:r>
      <w:r w:rsidR="00720889" w:rsidRPr="008129EB">
        <w:instrText xml:space="preserve"> REF _Ref104299112 \n \h </w:instrText>
      </w:r>
      <w:r w:rsidR="00720889" w:rsidRPr="008129EB">
        <w:fldChar w:fldCharType="separate"/>
      </w:r>
      <w:r w:rsidR="00131566">
        <w:t>22.5</w:t>
      </w:r>
      <w:r w:rsidR="00720889" w:rsidRPr="008129EB">
        <w:fldChar w:fldCharType="end"/>
      </w:r>
      <w:r w:rsidRPr="008129EB">
        <w:t xml:space="preserve"> is found to be void or unenforceable for any reason (whether in whole or in part), </w:t>
      </w:r>
    </w:p>
    <w:p w14:paraId="6C842B1B" w14:textId="6EC148D4" w:rsidR="00B8605B" w:rsidRPr="008129EB" w:rsidRDefault="00720889" w:rsidP="0058045D">
      <w:pPr>
        <w:pStyle w:val="Heading5"/>
        <w:numPr>
          <w:ilvl w:val="0"/>
          <w:numId w:val="0"/>
        </w:numPr>
        <w:ind w:left="1474"/>
      </w:pPr>
      <w:r w:rsidRPr="008129EB">
        <w:t xml:space="preserve">then </w:t>
      </w:r>
      <w:r w:rsidR="00077388" w:rsidRPr="008129EB">
        <w:t>that party</w:t>
      </w:r>
      <w:r w:rsidRPr="008129EB">
        <w:t xml:space="preserve"> indemnifies </w:t>
      </w:r>
      <w:r w:rsidR="00BE77D6" w:rsidRPr="008129EB">
        <w:t xml:space="preserve">the </w:t>
      </w:r>
      <w:r w:rsidR="00077388" w:rsidRPr="008129EB">
        <w:t>other party</w:t>
      </w:r>
      <w:r w:rsidRPr="008129EB">
        <w:t xml:space="preserve"> </w:t>
      </w:r>
      <w:r w:rsidR="001E7884" w:rsidRPr="008129EB">
        <w:t xml:space="preserve">against, and agrees to reimburse and compensate it for, </w:t>
      </w:r>
      <w:r w:rsidRPr="008129EB">
        <w:t xml:space="preserve">any liability or Loss </w:t>
      </w:r>
      <w:r w:rsidR="001E7884" w:rsidRPr="008129EB">
        <w:t>(</w:t>
      </w:r>
      <w:r w:rsidRPr="008129EB">
        <w:t xml:space="preserve">including in respect of loss of bargain) </w:t>
      </w:r>
      <w:r w:rsidR="00F9096B" w:rsidRPr="008129EB">
        <w:t xml:space="preserve">suffered by </w:t>
      </w:r>
      <w:r w:rsidR="006619F2" w:rsidRPr="008129EB">
        <w:t>that other party</w:t>
      </w:r>
      <w:r w:rsidR="00190303" w:rsidRPr="008129EB">
        <w:t xml:space="preserve"> </w:t>
      </w:r>
      <w:r w:rsidR="00981C6E" w:rsidRPr="008129EB">
        <w:t>arising from</w:t>
      </w:r>
      <w:r w:rsidR="008E688D" w:rsidRPr="008129EB">
        <w:t xml:space="preserve"> </w:t>
      </w:r>
      <w:r w:rsidR="00F9096B" w:rsidRPr="008129EB">
        <w:t>or</w:t>
      </w:r>
      <w:r w:rsidRPr="008129EB">
        <w:t xml:space="preserve"> </w:t>
      </w:r>
      <w:r w:rsidR="00981C6E" w:rsidRPr="008129EB">
        <w:t>in connection with</w:t>
      </w:r>
      <w:r w:rsidR="00F9096B" w:rsidRPr="008129EB">
        <w:t xml:space="preserve"> the termination of</w:t>
      </w:r>
      <w:r w:rsidR="00981C6E" w:rsidRPr="008129EB">
        <w:t xml:space="preserve"> </w:t>
      </w:r>
      <w:r w:rsidRPr="008129EB">
        <w:t xml:space="preserve">this agreement, provided that </w:t>
      </w:r>
      <w:r w:rsidR="00077388" w:rsidRPr="008129EB">
        <w:t>the first party’s</w:t>
      </w:r>
      <w:r w:rsidRPr="008129EB">
        <w:t xml:space="preserve"> aggregate liability under this paragraph </w:t>
      </w:r>
      <w:r w:rsidR="00696B70" w:rsidRPr="008129EB">
        <w:fldChar w:fldCharType="begin"/>
      </w:r>
      <w:r w:rsidR="00696B70" w:rsidRPr="008129EB">
        <w:instrText xml:space="preserve"> REF _Ref108021076 \n \h </w:instrText>
      </w:r>
      <w:r w:rsidR="00696B70" w:rsidRPr="008129EB">
        <w:fldChar w:fldCharType="separate"/>
      </w:r>
      <w:r w:rsidR="00131566">
        <w:t>(c)</w:t>
      </w:r>
      <w:r w:rsidR="00696B70" w:rsidRPr="008129EB">
        <w:fldChar w:fldCharType="end"/>
      </w:r>
      <w:r w:rsidR="00696B70" w:rsidRPr="008129EB">
        <w:t xml:space="preserve"> </w:t>
      </w:r>
      <w:r w:rsidRPr="008129EB">
        <w:t xml:space="preserve">will not exceed an amount equal to </w:t>
      </w:r>
      <w:r w:rsidR="00F813B4" w:rsidRPr="008129EB">
        <w:t xml:space="preserve">what </w:t>
      </w:r>
      <w:r w:rsidRPr="008129EB">
        <w:t xml:space="preserve">the </w:t>
      </w:r>
      <w:r w:rsidR="00077388" w:rsidRPr="008129EB">
        <w:t>relevant Termination Payment</w:t>
      </w:r>
      <w:r w:rsidR="00F813B4" w:rsidRPr="008129EB">
        <w:t xml:space="preserve"> would have been had it not been found to be void or unenforceable</w:t>
      </w:r>
      <w:r w:rsidR="00066210" w:rsidRPr="008129EB">
        <w:t>.</w:t>
      </w:r>
      <w:bookmarkEnd w:id="4790"/>
    </w:p>
    <w:p w14:paraId="49729BF8" w14:textId="7BF11829" w:rsidR="00F813B4" w:rsidRPr="008129EB" w:rsidRDefault="00F813B4" w:rsidP="0069502F">
      <w:pPr>
        <w:pStyle w:val="Heading3"/>
        <w:keepNext/>
      </w:pPr>
      <w:r w:rsidRPr="008129EB">
        <w:t xml:space="preserve">For clarity, no Termination Payment is payable other than as set out in this clause </w:t>
      </w:r>
      <w:r w:rsidRPr="008129EB">
        <w:fldChar w:fldCharType="begin"/>
      </w:r>
      <w:r w:rsidRPr="008129EB">
        <w:instrText xml:space="preserve"> REF _Ref104299112 \w \h </w:instrText>
      </w:r>
      <w:r w:rsidRPr="008129EB">
        <w:fldChar w:fldCharType="separate"/>
      </w:r>
      <w:r w:rsidR="00131566">
        <w:t>22.5</w:t>
      </w:r>
      <w:r w:rsidRPr="008129EB">
        <w:fldChar w:fldCharType="end"/>
      </w:r>
      <w:r w:rsidRPr="008129EB">
        <w:t>.</w:t>
      </w:r>
    </w:p>
    <w:p w14:paraId="25769762" w14:textId="77777777" w:rsidR="00790CC0" w:rsidRPr="008129EB" w:rsidRDefault="2C388DF0" w:rsidP="0058045D">
      <w:pPr>
        <w:pStyle w:val="Heading2"/>
      </w:pPr>
      <w:bookmarkStart w:id="4793" w:name="_Ref447188147"/>
      <w:bookmarkStart w:id="4794" w:name="_Toc481320559"/>
      <w:bookmarkStart w:id="4795" w:name="_Toc496030660"/>
      <w:bookmarkStart w:id="4796" w:name="_Toc515359051"/>
      <w:bookmarkStart w:id="4797" w:name="_Toc515470265"/>
      <w:bookmarkStart w:id="4798" w:name="_Toc232683742"/>
      <w:bookmarkEnd w:id="4791"/>
      <w:r w:rsidRPr="008129EB">
        <w:t>Invoice</w:t>
      </w:r>
      <w:bookmarkEnd w:id="4793"/>
      <w:bookmarkEnd w:id="4794"/>
      <w:bookmarkEnd w:id="4795"/>
      <w:bookmarkEnd w:id="4796"/>
      <w:bookmarkEnd w:id="4797"/>
      <w:bookmarkEnd w:id="4798"/>
    </w:p>
    <w:p w14:paraId="519A45B8" w14:textId="405BB384" w:rsidR="00790CC0" w:rsidRPr="008129EB" w:rsidRDefault="00790CC0" w:rsidP="008C038D">
      <w:pPr>
        <w:pStyle w:val="Heading3"/>
      </w:pPr>
      <w:bookmarkStart w:id="4799" w:name="_Ref447102078"/>
      <w:bookmarkStart w:id="4800" w:name="_Toc515359052"/>
      <w:r w:rsidRPr="008129EB">
        <w:t xml:space="preserve">The </w:t>
      </w:r>
      <w:r w:rsidR="00BB4C9A" w:rsidRPr="008129EB">
        <w:t xml:space="preserve">party entitled to be paid a Termination Payment </w:t>
      </w:r>
      <w:r w:rsidRPr="008129EB">
        <w:t xml:space="preserve">must provide an invoice to the </w:t>
      </w:r>
      <w:r w:rsidR="00BB4C9A" w:rsidRPr="008129EB">
        <w:t xml:space="preserve">other party </w:t>
      </w:r>
      <w:r w:rsidR="00F1679D" w:rsidRPr="008129EB">
        <w:t xml:space="preserve">in the amount of </w:t>
      </w:r>
      <w:r w:rsidRPr="008129EB">
        <w:t xml:space="preserve">the </w:t>
      </w:r>
      <w:r w:rsidR="00F1679D" w:rsidRPr="008129EB">
        <w:t xml:space="preserve">applicable </w:t>
      </w:r>
      <w:r w:rsidR="00BB4C9A" w:rsidRPr="008129EB">
        <w:t xml:space="preserve">Termination Payment </w:t>
      </w:r>
      <w:r w:rsidRPr="008129EB">
        <w:t xml:space="preserve">within 60 Business Days </w:t>
      </w:r>
      <w:r w:rsidR="00FE6B67" w:rsidRPr="008129EB">
        <w:t>after</w:t>
      </w:r>
      <w:r w:rsidR="00FE6B67" w:rsidRPr="008129EB" w:rsidDel="004F23C9">
        <w:t xml:space="preserve"> </w:t>
      </w:r>
      <w:r w:rsidRPr="008129EB">
        <w:t>termination of this agreement</w:t>
      </w:r>
      <w:r w:rsidR="00AA3058" w:rsidRPr="008129EB">
        <w:t xml:space="preserve">, provided </w:t>
      </w:r>
      <w:r w:rsidR="00F1679D" w:rsidRPr="008129EB">
        <w:t xml:space="preserve">that </w:t>
      </w:r>
      <w:r w:rsidR="00AA3058" w:rsidRPr="008129EB">
        <w:t>whe</w:t>
      </w:r>
      <w:r w:rsidR="00F1679D" w:rsidRPr="008129EB">
        <w:t>n</w:t>
      </w:r>
      <w:r w:rsidR="00AA3058" w:rsidRPr="008129EB">
        <w:t xml:space="preserve"> the party </w:t>
      </w:r>
      <w:r w:rsidR="00F1679D" w:rsidRPr="008129EB">
        <w:t>that</w:t>
      </w:r>
      <w:r w:rsidR="00AA3058" w:rsidRPr="008129EB">
        <w:t xml:space="preserve"> has the obligation to pay the Termination Payment is Project Operator, the Commonwealth will not be obliged to provide that invoice until the later of that 60</w:t>
      </w:r>
      <w:r w:rsidR="00F1679D" w:rsidRPr="008129EB">
        <w:t> </w:t>
      </w:r>
      <w:r w:rsidR="00AA3058" w:rsidRPr="008129EB">
        <w:t xml:space="preserve">Business Day period and 40 Business Days after the date on which the Commonwealth has received information requested from Project Operator pursuant to clause </w:t>
      </w:r>
      <w:r w:rsidR="00AA3058" w:rsidRPr="008129EB">
        <w:fldChar w:fldCharType="begin"/>
      </w:r>
      <w:r w:rsidR="00AA3058" w:rsidRPr="008129EB">
        <w:instrText xml:space="preserve"> REF _Ref171428636 \w \h </w:instrText>
      </w:r>
      <w:r w:rsidR="00AA3058" w:rsidRPr="008129EB">
        <w:fldChar w:fldCharType="separate"/>
      </w:r>
      <w:r w:rsidR="00131566">
        <w:t>16.1(b)(ii)</w:t>
      </w:r>
      <w:r w:rsidR="00AA3058" w:rsidRPr="008129EB">
        <w:fldChar w:fldCharType="end"/>
      </w:r>
      <w:r w:rsidR="00A0771D" w:rsidRPr="008129EB">
        <w:t xml:space="preserve"> (“</w:t>
      </w:r>
      <w:r w:rsidR="00A0771D" w:rsidRPr="008129EB">
        <w:fldChar w:fldCharType="begin"/>
      </w:r>
      <w:r w:rsidR="00A0771D" w:rsidRPr="008129EB">
        <w:instrText xml:space="preserve"> REF _Ref467051310 \h </w:instrText>
      </w:r>
      <w:r w:rsidR="00A0771D" w:rsidRPr="008129EB">
        <w:fldChar w:fldCharType="separate"/>
      </w:r>
      <w:r w:rsidR="00131566" w:rsidRPr="008129EB">
        <w:t>Billing</w:t>
      </w:r>
      <w:r w:rsidR="00A0771D" w:rsidRPr="008129EB">
        <w:fldChar w:fldCharType="end"/>
      </w:r>
      <w:r w:rsidR="00A0771D" w:rsidRPr="008129EB">
        <w:t>”).</w:t>
      </w:r>
      <w:bookmarkEnd w:id="4799"/>
      <w:bookmarkEnd w:id="4800"/>
    </w:p>
    <w:p w14:paraId="267189C0" w14:textId="16D89C7F" w:rsidR="000B051E" w:rsidRPr="008129EB" w:rsidRDefault="2C388DF0" w:rsidP="0058045D">
      <w:pPr>
        <w:pStyle w:val="Heading3"/>
      </w:pPr>
      <w:bookmarkStart w:id="4801" w:name="_Toc515359053"/>
      <w:r w:rsidRPr="008129EB">
        <w:t xml:space="preserve">The party required to pay a Termination Payment must pay the amount of any such Termination Payment within 30 Business Days after receipt of an invoice </w:t>
      </w:r>
      <w:r w:rsidR="001F6A66">
        <w:t xml:space="preserve">properly </w:t>
      </w:r>
      <w:r w:rsidRPr="008129EB">
        <w:t xml:space="preserve">provided under paragraph </w:t>
      </w:r>
      <w:r w:rsidR="00790CC0" w:rsidRPr="008129EB">
        <w:fldChar w:fldCharType="begin"/>
      </w:r>
      <w:r w:rsidR="00790CC0" w:rsidRPr="008129EB">
        <w:instrText xml:space="preserve"> REF _Ref447102078 \n \h </w:instrText>
      </w:r>
      <w:r w:rsidR="00790CC0" w:rsidRPr="008129EB">
        <w:fldChar w:fldCharType="separate"/>
      </w:r>
      <w:r w:rsidR="00131566">
        <w:t>(a)</w:t>
      </w:r>
      <w:r w:rsidR="00790CC0" w:rsidRPr="008129EB">
        <w:fldChar w:fldCharType="end"/>
      </w:r>
      <w:r w:rsidRPr="008129EB">
        <w:t>.</w:t>
      </w:r>
      <w:bookmarkEnd w:id="4801"/>
    </w:p>
    <w:p w14:paraId="6CBE3F6C" w14:textId="77777777" w:rsidR="00B1487C" w:rsidRPr="008129EB" w:rsidRDefault="2C388DF0" w:rsidP="0058045D">
      <w:pPr>
        <w:pStyle w:val="Heading2"/>
      </w:pPr>
      <w:bookmarkStart w:id="4802" w:name="_Toc94798354"/>
      <w:bookmarkStart w:id="4803" w:name="_Toc94872280"/>
      <w:bookmarkStart w:id="4804" w:name="_Toc94885559"/>
      <w:bookmarkStart w:id="4805" w:name="_Toc94885994"/>
      <w:bookmarkStart w:id="4806" w:name="_Toc94886439"/>
      <w:bookmarkStart w:id="4807" w:name="_Toc99723565"/>
      <w:bookmarkStart w:id="4808" w:name="_Toc94798355"/>
      <w:bookmarkStart w:id="4809" w:name="_Toc94872281"/>
      <w:bookmarkStart w:id="4810" w:name="_Toc94885560"/>
      <w:bookmarkStart w:id="4811" w:name="_Toc94885995"/>
      <w:bookmarkStart w:id="4812" w:name="_Toc94886440"/>
      <w:bookmarkStart w:id="4813" w:name="_Toc99723566"/>
      <w:bookmarkStart w:id="4814" w:name="_Toc94798356"/>
      <w:bookmarkStart w:id="4815" w:name="_Toc94872282"/>
      <w:bookmarkStart w:id="4816" w:name="_Toc94885561"/>
      <w:bookmarkStart w:id="4817" w:name="_Toc94885996"/>
      <w:bookmarkStart w:id="4818" w:name="_Toc94886441"/>
      <w:bookmarkStart w:id="4819" w:name="_Toc99723567"/>
      <w:bookmarkStart w:id="4820" w:name="_Toc376979509"/>
      <w:bookmarkStart w:id="4821" w:name="_Toc376979510"/>
      <w:bookmarkStart w:id="4822" w:name="_Toc376979511"/>
      <w:bookmarkStart w:id="4823" w:name="_Toc376979512"/>
      <w:bookmarkStart w:id="4824" w:name="_Toc492504838"/>
      <w:bookmarkStart w:id="4825" w:name="_Toc515359057"/>
      <w:bookmarkStart w:id="4826" w:name="_Toc515470267"/>
      <w:bookmarkStart w:id="4827" w:name="_Toc232683743"/>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r w:rsidRPr="008129EB">
        <w:t>Preservation of rights</w:t>
      </w:r>
      <w:bookmarkEnd w:id="4824"/>
      <w:bookmarkEnd w:id="4825"/>
      <w:bookmarkEnd w:id="4826"/>
      <w:bookmarkEnd w:id="4827"/>
      <w:r w:rsidRPr="008129EB">
        <w:t xml:space="preserve"> </w:t>
      </w:r>
    </w:p>
    <w:p w14:paraId="599406AC" w14:textId="77777777" w:rsidR="00B1487C" w:rsidRPr="008129EB" w:rsidRDefault="00B1487C" w:rsidP="00706F65">
      <w:pPr>
        <w:pStyle w:val="Indent2"/>
      </w:pPr>
      <w:r w:rsidRPr="008129EB">
        <w:t xml:space="preserve">Termination or expiry of </w:t>
      </w:r>
      <w:r w:rsidR="00A219A6" w:rsidRPr="008129EB">
        <w:t xml:space="preserve">this </w:t>
      </w:r>
      <w:r w:rsidR="008D7B01" w:rsidRPr="008129EB">
        <w:t>agreement</w:t>
      </w:r>
      <w:r w:rsidRPr="008129EB">
        <w:t xml:space="preserve"> for any reason will not extinguish or otherwise affect any rights of either </w:t>
      </w:r>
      <w:r w:rsidR="007310E6" w:rsidRPr="008129EB">
        <w:t>party</w:t>
      </w:r>
      <w:r w:rsidRPr="008129EB">
        <w:t xml:space="preserve"> against the other </w:t>
      </w:r>
      <w:r w:rsidR="007310E6" w:rsidRPr="008129EB">
        <w:t>party</w:t>
      </w:r>
      <w:r w:rsidRPr="008129EB">
        <w:t xml:space="preserve"> that:</w:t>
      </w:r>
    </w:p>
    <w:p w14:paraId="1ED0D8D1" w14:textId="5C0E2DDE" w:rsidR="00B1487C" w:rsidRPr="008129EB" w:rsidRDefault="2C388DF0" w:rsidP="0058045D">
      <w:pPr>
        <w:pStyle w:val="Heading3"/>
      </w:pPr>
      <w:bookmarkStart w:id="4828" w:name="_Toc515359058"/>
      <w:r w:rsidRPr="008129EB">
        <w:t xml:space="preserve">accrued before the time of such termination or expiry; </w:t>
      </w:r>
      <w:bookmarkEnd w:id="4828"/>
    </w:p>
    <w:p w14:paraId="2DFD4160" w14:textId="2DB3FFB1" w:rsidR="00F1679D" w:rsidRPr="008129EB" w:rsidRDefault="2C388DF0" w:rsidP="0058045D">
      <w:pPr>
        <w:pStyle w:val="Heading3"/>
      </w:pPr>
      <w:bookmarkStart w:id="4829" w:name="_Toc515359059"/>
      <w:r w:rsidRPr="008129EB">
        <w:t>relate to or may arise at any future time from any breach or non-observance of obligations under this agreement that arose prior to the date of such termination or expiry</w:t>
      </w:r>
      <w:r w:rsidR="00F1679D" w:rsidRPr="008129EB">
        <w:t>; or</w:t>
      </w:r>
    </w:p>
    <w:p w14:paraId="4D1A85B8" w14:textId="5D2DDED5" w:rsidR="00B1487C" w:rsidRPr="008129EB" w:rsidRDefault="00F1679D" w:rsidP="0058045D">
      <w:pPr>
        <w:pStyle w:val="Heading3"/>
      </w:pPr>
      <w:r w:rsidRPr="008129EB">
        <w:t>do not relate to this agreement or the Project</w:t>
      </w:r>
      <w:r w:rsidR="2C388DF0" w:rsidRPr="008129EB">
        <w:t>.</w:t>
      </w:r>
      <w:bookmarkEnd w:id="4829"/>
    </w:p>
    <w:p w14:paraId="0D88BBBD" w14:textId="77777777" w:rsidR="00581375" w:rsidRPr="008129EB" w:rsidRDefault="00581375" w:rsidP="000D44B7">
      <w:pPr>
        <w:pStyle w:val="Heading2"/>
      </w:pPr>
      <w:bookmarkStart w:id="4830" w:name="_Toc232683744"/>
      <w:r w:rsidRPr="008129EB">
        <w:t>Exclusion of rights</w:t>
      </w:r>
      <w:bookmarkEnd w:id="4830"/>
    </w:p>
    <w:p w14:paraId="5196F79C" w14:textId="77777777" w:rsidR="00581375" w:rsidRPr="008129EB" w:rsidRDefault="00581375" w:rsidP="00581375">
      <w:pPr>
        <w:pStyle w:val="Indent2"/>
      </w:pPr>
      <w:bookmarkStart w:id="4831" w:name="_Hlk114580549"/>
      <w:r w:rsidRPr="008129EB">
        <w:t>The parties agree that any common law terminat</w:t>
      </w:r>
      <w:r w:rsidR="009C38CE" w:rsidRPr="008129EB">
        <w:t xml:space="preserve">ion rights are </w:t>
      </w:r>
      <w:r w:rsidRPr="008129EB">
        <w:t>excluded.</w:t>
      </w:r>
    </w:p>
    <w:p w14:paraId="27A5ED1F" w14:textId="77777777" w:rsidR="00A95A42" w:rsidRPr="008129EB" w:rsidRDefault="2C388DF0" w:rsidP="00D4360F">
      <w:pPr>
        <w:pStyle w:val="Heading2"/>
        <w:keepLines/>
      </w:pPr>
      <w:bookmarkStart w:id="4832" w:name="_Ref204782977"/>
      <w:bookmarkStart w:id="4833" w:name="_Ref204782985"/>
      <w:bookmarkStart w:id="4834" w:name="_Toc232683745"/>
      <w:bookmarkEnd w:id="4831"/>
      <w:r w:rsidRPr="008129EB">
        <w:t>Survival</w:t>
      </w:r>
      <w:bookmarkEnd w:id="4832"/>
      <w:bookmarkEnd w:id="4833"/>
      <w:bookmarkEnd w:id="4834"/>
    </w:p>
    <w:p w14:paraId="238682C0" w14:textId="77777777" w:rsidR="00D85C68" w:rsidRPr="008129EB" w:rsidRDefault="00D85C68" w:rsidP="00D4360F">
      <w:pPr>
        <w:pStyle w:val="Indent2"/>
        <w:keepNext/>
        <w:keepLines/>
      </w:pPr>
      <w:r w:rsidRPr="008129EB">
        <w:t xml:space="preserve">Each of the following will survive the expiry or termination of this agreement: </w:t>
      </w:r>
    </w:p>
    <w:p w14:paraId="0C899074" w14:textId="6DFBBD8E" w:rsidR="0090555C" w:rsidRDefault="2C388DF0" w:rsidP="00D4360F">
      <w:pPr>
        <w:pStyle w:val="Heading3"/>
        <w:keepNext/>
        <w:keepLines/>
      </w:pPr>
      <w:r w:rsidRPr="008129EB">
        <w:t xml:space="preserve">this clause </w:t>
      </w:r>
      <w:r w:rsidR="00D85C68" w:rsidRPr="008129EB">
        <w:fldChar w:fldCharType="begin"/>
      </w:r>
      <w:r w:rsidR="00D85C68" w:rsidRPr="008129EB">
        <w:instrText xml:space="preserve"> REF _Ref104395283 \r \h </w:instrText>
      </w:r>
      <w:r w:rsidR="00D85C68" w:rsidRPr="008129EB">
        <w:fldChar w:fldCharType="separate"/>
      </w:r>
      <w:r w:rsidR="00131566">
        <w:t>22</w:t>
      </w:r>
      <w:r w:rsidR="00D85C68" w:rsidRPr="008129EB">
        <w:fldChar w:fldCharType="end"/>
      </w:r>
      <w:r w:rsidR="0090555C">
        <w:t>;</w:t>
      </w:r>
    </w:p>
    <w:p w14:paraId="799D788E" w14:textId="3226B4CE" w:rsidR="0090555C" w:rsidRDefault="2C388DF0" w:rsidP="0058045D">
      <w:pPr>
        <w:pStyle w:val="Heading3"/>
      </w:pPr>
      <w:r w:rsidRPr="008129EB">
        <w:t>clause</w:t>
      </w:r>
      <w:r w:rsidR="00606A9E" w:rsidRPr="008129EB">
        <w:t xml:space="preserve"> </w:t>
      </w:r>
      <w:r w:rsidR="00606A9E" w:rsidRPr="008129EB">
        <w:fldChar w:fldCharType="begin"/>
      </w:r>
      <w:r w:rsidR="00606A9E" w:rsidRPr="008129EB">
        <w:instrText xml:space="preserve"> REF _Ref99725148 \r \h </w:instrText>
      </w:r>
      <w:r w:rsidR="00606A9E" w:rsidRPr="008129EB">
        <w:fldChar w:fldCharType="separate"/>
      </w:r>
      <w:r w:rsidR="00131566">
        <w:t>3</w:t>
      </w:r>
      <w:r w:rsidR="00606A9E" w:rsidRPr="008129EB">
        <w:fldChar w:fldCharType="end"/>
      </w:r>
      <w:r w:rsidR="00606A9E" w:rsidRPr="008129EB">
        <w:t xml:space="preserve"> (“</w:t>
      </w:r>
      <w:r w:rsidR="00606A9E" w:rsidRPr="008129EB">
        <w:fldChar w:fldCharType="begin"/>
      </w:r>
      <w:r w:rsidR="00606A9E" w:rsidRPr="008129EB">
        <w:instrText xml:space="preserve"> REF _Ref99725148 \h </w:instrText>
      </w:r>
      <w:r w:rsidR="00606A9E" w:rsidRPr="008129EB">
        <w:fldChar w:fldCharType="separate"/>
      </w:r>
      <w:r w:rsidR="00131566" w:rsidRPr="008129EB">
        <w:t>Performance Security</w:t>
      </w:r>
      <w:r w:rsidR="00606A9E" w:rsidRPr="008129EB">
        <w:fldChar w:fldCharType="end"/>
      </w:r>
      <w:r w:rsidR="00606A9E" w:rsidRPr="008129EB">
        <w:t>”)</w:t>
      </w:r>
      <w:r w:rsidR="0090555C">
        <w:t>;</w:t>
      </w:r>
    </w:p>
    <w:p w14:paraId="13165FCA" w14:textId="15980233" w:rsidR="0090555C" w:rsidRDefault="0090555C" w:rsidP="0058045D">
      <w:pPr>
        <w:pStyle w:val="Heading3"/>
      </w:pPr>
      <w:r>
        <w:t>clause</w:t>
      </w:r>
      <w:r w:rsidR="00606A9E" w:rsidRPr="008129EB">
        <w:t xml:space="preserve"> </w:t>
      </w:r>
      <w:r w:rsidR="00606A9E" w:rsidRPr="008129EB">
        <w:fldChar w:fldCharType="begin"/>
      </w:r>
      <w:r w:rsidR="00606A9E" w:rsidRPr="008129EB">
        <w:instrText xml:space="preserve"> REF _Ref159345993 \r \h </w:instrText>
      </w:r>
      <w:r w:rsidR="00606A9E" w:rsidRPr="008129EB">
        <w:fldChar w:fldCharType="separate"/>
      </w:r>
      <w:r w:rsidR="00131566">
        <w:t>9</w:t>
      </w:r>
      <w:r w:rsidR="00606A9E" w:rsidRPr="008129EB">
        <w:fldChar w:fldCharType="end"/>
      </w:r>
      <w:r w:rsidR="00606A9E" w:rsidRPr="008129EB">
        <w:t xml:space="preserve"> (“</w:t>
      </w:r>
      <w:r w:rsidR="00606A9E" w:rsidRPr="008129EB">
        <w:fldChar w:fldCharType="begin"/>
      </w:r>
      <w:r w:rsidR="00606A9E" w:rsidRPr="008129EB">
        <w:instrText xml:space="preserve"> REF _Ref159345993 \h </w:instrText>
      </w:r>
      <w:r w:rsidR="00606A9E" w:rsidRPr="008129EB">
        <w:fldChar w:fldCharType="separate"/>
      </w:r>
      <w:r w:rsidR="00131566" w:rsidRPr="008129EB">
        <w:t>Insurance</w:t>
      </w:r>
      <w:r w:rsidR="00606A9E" w:rsidRPr="008129EB">
        <w:fldChar w:fldCharType="end"/>
      </w:r>
      <w:r w:rsidR="00606A9E" w:rsidRPr="008129EB">
        <w:t>”)</w:t>
      </w:r>
      <w:r>
        <w:t>;</w:t>
      </w:r>
    </w:p>
    <w:p w14:paraId="1A509F97" w14:textId="08EB524C" w:rsidR="0090555C" w:rsidRDefault="0090555C" w:rsidP="0058045D">
      <w:pPr>
        <w:pStyle w:val="Heading3"/>
      </w:pPr>
      <w:r>
        <w:t xml:space="preserve">clause </w:t>
      </w:r>
      <w:r>
        <w:fldChar w:fldCharType="begin"/>
      </w:r>
      <w:r>
        <w:instrText xml:space="preserve"> REF _Ref204786841 \n \h </w:instrText>
      </w:r>
      <w:r>
        <w:fldChar w:fldCharType="separate"/>
      </w:r>
      <w:r w:rsidR="00131566">
        <w:t>11</w:t>
      </w:r>
      <w:r>
        <w:fldChar w:fldCharType="end"/>
      </w:r>
      <w:r>
        <w:t xml:space="preserve"> (“</w:t>
      </w:r>
      <w:r>
        <w:fldChar w:fldCharType="begin"/>
      </w:r>
      <w:r>
        <w:instrText xml:space="preserve"> REF _Ref204786851 \h </w:instrText>
      </w:r>
      <w:r>
        <w:fldChar w:fldCharType="separate"/>
      </w:r>
      <w:r w:rsidR="00131566" w:rsidRPr="008129EB">
        <w:t>Social Licence Commitments</w:t>
      </w:r>
      <w:r>
        <w:fldChar w:fldCharType="end"/>
      </w:r>
      <w:r>
        <w:t xml:space="preserve">”) and </w:t>
      </w:r>
      <w:r>
        <w:fldChar w:fldCharType="begin"/>
      </w:r>
      <w:r>
        <w:instrText xml:space="preserve"> REF _Ref159507374 \n \h </w:instrText>
      </w:r>
      <w:r>
        <w:fldChar w:fldCharType="separate"/>
      </w:r>
      <w:r w:rsidR="00131566">
        <w:t>Schedule 2A</w:t>
      </w:r>
      <w:r>
        <w:fldChar w:fldCharType="end"/>
      </w:r>
      <w:r>
        <w:t xml:space="preserve"> (“</w:t>
      </w:r>
      <w:r>
        <w:fldChar w:fldCharType="begin"/>
      </w:r>
      <w:r>
        <w:instrText xml:space="preserve"> REF _Ref159507374 \h </w:instrText>
      </w:r>
      <w:r>
        <w:fldChar w:fldCharType="separate"/>
      </w:r>
      <w:r w:rsidR="00131566" w:rsidRPr="008129EB">
        <w:t>Social Licence Commitments</w:t>
      </w:r>
      <w:r>
        <w:fldChar w:fldCharType="end"/>
      </w:r>
      <w:r>
        <w:t>”);</w:t>
      </w:r>
    </w:p>
    <w:p w14:paraId="6C462317" w14:textId="078ED08C" w:rsidR="0090555C" w:rsidRDefault="0090555C" w:rsidP="0058045D">
      <w:pPr>
        <w:pStyle w:val="Heading3"/>
      </w:pPr>
      <w:r>
        <w:t xml:space="preserve">clause </w:t>
      </w:r>
      <w:r w:rsidR="00D85C68" w:rsidRPr="008129EB">
        <w:fldChar w:fldCharType="begin"/>
      </w:r>
      <w:r w:rsidR="00D85C68" w:rsidRPr="008129EB">
        <w:instrText xml:space="preserve"> REF _Ref492560922 \n \h </w:instrText>
      </w:r>
      <w:r w:rsidR="00D85C68" w:rsidRPr="008129EB">
        <w:fldChar w:fldCharType="separate"/>
      </w:r>
      <w:r w:rsidR="00131566">
        <w:t>24</w:t>
      </w:r>
      <w:r w:rsidR="00D85C68" w:rsidRPr="008129EB">
        <w:fldChar w:fldCharType="end"/>
      </w:r>
      <w:r w:rsidR="2C388DF0" w:rsidRPr="008129EB">
        <w:t xml:space="preserve"> (“</w:t>
      </w:r>
      <w:r w:rsidR="00D85C68" w:rsidRPr="008129EB">
        <w:fldChar w:fldCharType="begin"/>
      </w:r>
      <w:r w:rsidR="00D85C68" w:rsidRPr="008129EB">
        <w:instrText xml:space="preserve"> REF _Ref492560922 \h </w:instrText>
      </w:r>
      <w:r w:rsidR="00D85C68" w:rsidRPr="008129EB">
        <w:fldChar w:fldCharType="separate"/>
      </w:r>
      <w:r w:rsidR="00131566" w:rsidRPr="0084147A">
        <w:t>Liability</w:t>
      </w:r>
      <w:r w:rsidR="00D85C68" w:rsidRPr="008129EB">
        <w:fldChar w:fldCharType="end"/>
      </w:r>
      <w:r w:rsidR="2C388DF0" w:rsidRPr="008129EB">
        <w:t>”)</w:t>
      </w:r>
      <w:r>
        <w:t>;</w:t>
      </w:r>
      <w:r w:rsidR="2C388DF0" w:rsidRPr="008129EB">
        <w:t xml:space="preserve"> </w:t>
      </w:r>
    </w:p>
    <w:p w14:paraId="5A9A1D84" w14:textId="4B0EE0A1" w:rsidR="0090555C" w:rsidRDefault="0090555C" w:rsidP="0058045D">
      <w:pPr>
        <w:pStyle w:val="Heading3"/>
      </w:pPr>
      <w:r>
        <w:t xml:space="preserve">clause </w:t>
      </w:r>
      <w:r w:rsidR="00D85C68" w:rsidRPr="008129EB">
        <w:fldChar w:fldCharType="begin"/>
      </w:r>
      <w:r w:rsidR="00D85C68" w:rsidRPr="008129EB">
        <w:instrText xml:space="preserve"> REF _Ref467517745 \w \h </w:instrText>
      </w:r>
      <w:r w:rsidR="00D85C68" w:rsidRPr="008129EB">
        <w:fldChar w:fldCharType="separate"/>
      </w:r>
      <w:r w:rsidR="00131566">
        <w:t>27</w:t>
      </w:r>
      <w:r w:rsidR="00D85C68" w:rsidRPr="008129EB">
        <w:fldChar w:fldCharType="end"/>
      </w:r>
      <w:r w:rsidR="2C388DF0" w:rsidRPr="008129EB">
        <w:t xml:space="preserve"> (“</w:t>
      </w:r>
      <w:r w:rsidR="00D85C68" w:rsidRPr="008129EB">
        <w:fldChar w:fldCharType="begin"/>
      </w:r>
      <w:r w:rsidR="00D85C68" w:rsidRPr="008129EB">
        <w:instrText xml:space="preserve"> REF _Ref467517745 \h </w:instrText>
      </w:r>
      <w:r w:rsidR="00D85C68" w:rsidRPr="008129EB">
        <w:fldChar w:fldCharType="separate"/>
      </w:r>
      <w:r w:rsidR="00131566" w:rsidRPr="008129EB">
        <w:t>Dispute Resolution</w:t>
      </w:r>
      <w:r w:rsidR="00D85C68" w:rsidRPr="008129EB">
        <w:fldChar w:fldCharType="end"/>
      </w:r>
      <w:r w:rsidR="2C388DF0" w:rsidRPr="008129EB">
        <w:t>”)</w:t>
      </w:r>
      <w:r>
        <w:t>;</w:t>
      </w:r>
      <w:r w:rsidR="2C388DF0" w:rsidRPr="008129EB">
        <w:t xml:space="preserve"> </w:t>
      </w:r>
    </w:p>
    <w:p w14:paraId="79474F12" w14:textId="2218E6F8" w:rsidR="0090555C" w:rsidRDefault="0090555C" w:rsidP="0058045D">
      <w:pPr>
        <w:pStyle w:val="Heading3"/>
      </w:pPr>
      <w:r>
        <w:t xml:space="preserve">clause </w:t>
      </w:r>
      <w:r w:rsidR="00D85C68" w:rsidRPr="008129EB">
        <w:fldChar w:fldCharType="begin"/>
      </w:r>
      <w:r w:rsidR="00D85C68" w:rsidRPr="008129EB">
        <w:instrText xml:space="preserve"> REF _Ref159503769 \w \h </w:instrText>
      </w:r>
      <w:r w:rsidR="00D85C68" w:rsidRPr="008129EB">
        <w:fldChar w:fldCharType="separate"/>
      </w:r>
      <w:r w:rsidR="00131566">
        <w:t>29</w:t>
      </w:r>
      <w:r w:rsidR="00D85C68" w:rsidRPr="008129EB">
        <w:fldChar w:fldCharType="end"/>
      </w:r>
      <w:r w:rsidR="00F1679D" w:rsidRPr="008129EB">
        <w:t> </w:t>
      </w:r>
      <w:r w:rsidR="2C388DF0" w:rsidRPr="008129EB">
        <w:t>(“</w:t>
      </w:r>
      <w:r w:rsidR="00D85C68" w:rsidRPr="008129EB">
        <w:fldChar w:fldCharType="begin"/>
      </w:r>
      <w:r w:rsidR="00D85C68" w:rsidRPr="008129EB">
        <w:instrText xml:space="preserve">  REF _Ref159503769 \h </w:instrText>
      </w:r>
      <w:r w:rsidR="00D85C68" w:rsidRPr="008129EB">
        <w:fldChar w:fldCharType="separate"/>
      </w:r>
      <w:r w:rsidR="00131566" w:rsidRPr="008129EB">
        <w:t>Intellectual Property</w:t>
      </w:r>
      <w:r w:rsidR="00D85C68" w:rsidRPr="008129EB">
        <w:fldChar w:fldCharType="end"/>
      </w:r>
      <w:r w:rsidR="2C388DF0" w:rsidRPr="008129EB">
        <w:t>”)</w:t>
      </w:r>
      <w:r>
        <w:t>;</w:t>
      </w:r>
      <w:r w:rsidR="2C388DF0" w:rsidRPr="008129EB">
        <w:t xml:space="preserve"> </w:t>
      </w:r>
    </w:p>
    <w:p w14:paraId="6F5394C4" w14:textId="6C03BC8A" w:rsidR="0090555C" w:rsidRDefault="0090555C" w:rsidP="0058045D">
      <w:pPr>
        <w:pStyle w:val="Heading3"/>
      </w:pPr>
      <w:r>
        <w:t xml:space="preserve">clause </w:t>
      </w:r>
      <w:r w:rsidR="00D85C68" w:rsidRPr="008129EB">
        <w:fldChar w:fldCharType="begin"/>
      </w:r>
      <w:r w:rsidR="00D85C68" w:rsidRPr="008129EB">
        <w:instrText xml:space="preserve"> REF _Ref492506863 \n \h </w:instrText>
      </w:r>
      <w:r w:rsidR="00D85C68" w:rsidRPr="008129EB">
        <w:fldChar w:fldCharType="separate"/>
      </w:r>
      <w:r w:rsidR="00131566">
        <w:t>31</w:t>
      </w:r>
      <w:r w:rsidR="00D85C68" w:rsidRPr="008129EB">
        <w:fldChar w:fldCharType="end"/>
      </w:r>
      <w:bookmarkStart w:id="4835" w:name="_Hlk106207647"/>
      <w:r w:rsidR="2C388DF0" w:rsidRPr="008129EB">
        <w:t xml:space="preserve"> (“</w:t>
      </w:r>
      <w:r w:rsidR="00D85C68" w:rsidRPr="008129EB">
        <w:fldChar w:fldCharType="begin"/>
      </w:r>
      <w:r w:rsidR="00D85C68" w:rsidRPr="008129EB">
        <w:instrText xml:space="preserve"> REF _Ref492506863 \h </w:instrText>
      </w:r>
      <w:r w:rsidR="00D85C68" w:rsidRPr="008129EB">
        <w:fldChar w:fldCharType="separate"/>
      </w:r>
      <w:r w:rsidR="00131566" w:rsidRPr="008129EB">
        <w:t>Confidentiality</w:t>
      </w:r>
      <w:r w:rsidR="00D85C68" w:rsidRPr="008129EB">
        <w:fldChar w:fldCharType="end"/>
      </w:r>
      <w:r w:rsidR="2C388DF0" w:rsidRPr="008129EB">
        <w:t>”)</w:t>
      </w:r>
      <w:r>
        <w:t>;</w:t>
      </w:r>
      <w:r w:rsidR="2C388DF0" w:rsidRPr="008129EB">
        <w:t xml:space="preserve"> </w:t>
      </w:r>
    </w:p>
    <w:p w14:paraId="10930A8A" w14:textId="20CE9FE8" w:rsidR="0090555C" w:rsidRDefault="0090555C" w:rsidP="0058045D">
      <w:pPr>
        <w:pStyle w:val="Heading3"/>
      </w:pPr>
      <w:r>
        <w:t xml:space="preserve">clause </w:t>
      </w:r>
      <w:r w:rsidR="00D85C68" w:rsidRPr="008129EB">
        <w:fldChar w:fldCharType="begin"/>
      </w:r>
      <w:r w:rsidR="00D85C68" w:rsidRPr="008129EB">
        <w:instrText xml:space="preserve"> REF _Ref151264050 \w \h </w:instrText>
      </w:r>
      <w:r w:rsidR="00D85C68" w:rsidRPr="008129EB">
        <w:fldChar w:fldCharType="separate"/>
      </w:r>
      <w:r w:rsidR="00131566">
        <w:t>32</w:t>
      </w:r>
      <w:r w:rsidR="00D85C68" w:rsidRPr="008129EB">
        <w:fldChar w:fldCharType="end"/>
      </w:r>
      <w:r w:rsidR="2C388DF0" w:rsidRPr="008129EB">
        <w:t xml:space="preserve"> (“</w:t>
      </w:r>
      <w:r w:rsidR="00D85C68" w:rsidRPr="008129EB">
        <w:fldChar w:fldCharType="begin"/>
      </w:r>
      <w:r w:rsidR="00D85C68" w:rsidRPr="008129EB">
        <w:instrText xml:space="preserve">  REF _Ref151264050 \h </w:instrText>
      </w:r>
      <w:r w:rsidR="00D85C68" w:rsidRPr="008129EB">
        <w:fldChar w:fldCharType="separate"/>
      </w:r>
      <w:r w:rsidR="00131566" w:rsidRPr="008129EB">
        <w:t>Access, records and reporting</w:t>
      </w:r>
      <w:r w:rsidR="00D85C68" w:rsidRPr="008129EB">
        <w:fldChar w:fldCharType="end"/>
      </w:r>
      <w:r w:rsidR="2C388DF0" w:rsidRPr="008129EB">
        <w:t>”)</w:t>
      </w:r>
      <w:r>
        <w:t>;</w:t>
      </w:r>
      <w:r w:rsidR="00606A9E" w:rsidRPr="008129EB">
        <w:t xml:space="preserve"> </w:t>
      </w:r>
    </w:p>
    <w:p w14:paraId="70F615DD" w14:textId="72430EA6" w:rsidR="0090555C" w:rsidRDefault="0090555C" w:rsidP="0058045D">
      <w:pPr>
        <w:pStyle w:val="Heading3"/>
      </w:pPr>
      <w:r>
        <w:t xml:space="preserve">clause </w:t>
      </w:r>
      <w:r w:rsidR="00606A9E" w:rsidRPr="008129EB">
        <w:fldChar w:fldCharType="begin"/>
      </w:r>
      <w:r w:rsidR="00606A9E" w:rsidRPr="008129EB">
        <w:instrText xml:space="preserve"> REF _Ref193035996 \r \h </w:instrText>
      </w:r>
      <w:r w:rsidR="00606A9E" w:rsidRPr="008129EB">
        <w:fldChar w:fldCharType="separate"/>
      </w:r>
      <w:r w:rsidR="00131566">
        <w:t>33</w:t>
      </w:r>
      <w:r w:rsidR="00606A9E" w:rsidRPr="008129EB">
        <w:fldChar w:fldCharType="end"/>
      </w:r>
      <w:r w:rsidR="00606A9E" w:rsidRPr="008129EB">
        <w:t xml:space="preserve"> (“</w:t>
      </w:r>
      <w:r w:rsidR="00606A9E" w:rsidRPr="008129EB">
        <w:fldChar w:fldCharType="begin"/>
      </w:r>
      <w:r w:rsidR="00606A9E" w:rsidRPr="008129EB">
        <w:instrText xml:space="preserve"> REF _Ref193035999 \h </w:instrText>
      </w:r>
      <w:r w:rsidR="00606A9E" w:rsidRPr="008129EB">
        <w:fldChar w:fldCharType="separate"/>
      </w:r>
      <w:r w:rsidR="00131566" w:rsidRPr="008129EB">
        <w:t>Costs</w:t>
      </w:r>
      <w:r w:rsidR="00606A9E" w:rsidRPr="008129EB">
        <w:fldChar w:fldCharType="end"/>
      </w:r>
      <w:r w:rsidR="00606A9E" w:rsidRPr="008129EB">
        <w:t>”)</w:t>
      </w:r>
      <w:r>
        <w:t>;</w:t>
      </w:r>
      <w:r w:rsidR="00606A9E" w:rsidRPr="008129EB">
        <w:t xml:space="preserve"> </w:t>
      </w:r>
    </w:p>
    <w:p w14:paraId="7A52B3F9" w14:textId="3053CFB6" w:rsidR="00D85C68" w:rsidRDefault="00606A9E" w:rsidP="0058045D">
      <w:pPr>
        <w:pStyle w:val="Heading3"/>
      </w:pPr>
      <w:r w:rsidRPr="008129EB">
        <w:fldChar w:fldCharType="begin"/>
      </w:r>
      <w:r w:rsidRPr="008129EB">
        <w:instrText xml:space="preserve"> REF _Ref108089453 \r \h </w:instrText>
      </w:r>
      <w:r w:rsidRPr="008129EB">
        <w:fldChar w:fldCharType="separate"/>
      </w:r>
      <w:r w:rsidR="00131566">
        <w:t>Schedule 5</w:t>
      </w:r>
      <w:r w:rsidRPr="008129EB">
        <w:fldChar w:fldCharType="end"/>
      </w:r>
      <w:r w:rsidRPr="008129EB">
        <w:t xml:space="preserve"> (“</w:t>
      </w:r>
      <w:r w:rsidRPr="008129EB">
        <w:fldChar w:fldCharType="begin"/>
      </w:r>
      <w:r w:rsidRPr="008129EB">
        <w:instrText xml:space="preserve"> REF _Ref108089453 \h </w:instrText>
      </w:r>
      <w:r w:rsidRPr="008129EB">
        <w:fldChar w:fldCharType="separate"/>
      </w:r>
      <w:r w:rsidR="00131566" w:rsidRPr="008129EB">
        <w:t>Fixed Termination Amount and Early Termination Amount</w:t>
      </w:r>
      <w:r w:rsidRPr="008129EB">
        <w:fldChar w:fldCharType="end"/>
      </w:r>
      <w:r w:rsidRPr="008129EB">
        <w:t>”);</w:t>
      </w:r>
    </w:p>
    <w:p w14:paraId="2AA924A2" w14:textId="4C9B895E" w:rsidR="0090555C" w:rsidRPr="008129EB" w:rsidRDefault="0090555C" w:rsidP="0058045D">
      <w:pPr>
        <w:pStyle w:val="Heading3"/>
      </w:pPr>
      <w:r>
        <w:fldChar w:fldCharType="begin"/>
      </w:r>
      <w:r>
        <w:instrText xml:space="preserve"> REF _Ref159420596 \n \h </w:instrText>
      </w:r>
      <w:r>
        <w:fldChar w:fldCharType="separate"/>
      </w:r>
      <w:r w:rsidR="00131566">
        <w:t>Schedule 6</w:t>
      </w:r>
      <w:r>
        <w:fldChar w:fldCharType="end"/>
      </w:r>
      <w:r>
        <w:t xml:space="preserve"> (“</w:t>
      </w:r>
      <w:r>
        <w:fldChar w:fldCharType="begin"/>
      </w:r>
      <w:r>
        <w:instrText xml:space="preserve"> REF _Ref159420596 \h </w:instrText>
      </w:r>
      <w:r>
        <w:fldChar w:fldCharType="separate"/>
      </w:r>
      <w:r w:rsidR="00131566" w:rsidRPr="008129EB">
        <w:t>Commonwealth Policy and Other Requirements</w:t>
      </w:r>
      <w:r>
        <w:fldChar w:fldCharType="end"/>
      </w:r>
      <w:r>
        <w:t>”) sections</w:t>
      </w:r>
      <w:r w:rsidR="008C0F6C">
        <w:t> </w:t>
      </w:r>
      <w:r>
        <w:fldChar w:fldCharType="begin"/>
      </w:r>
      <w:r>
        <w:instrText xml:space="preserve"> REF _Ref151129325 \n \h </w:instrText>
      </w:r>
      <w:r>
        <w:fldChar w:fldCharType="separate"/>
      </w:r>
      <w:r w:rsidR="00131566">
        <w:t>6</w:t>
      </w:r>
      <w:r>
        <w:fldChar w:fldCharType="end"/>
      </w:r>
      <w:r>
        <w:t xml:space="preserve"> (“</w:t>
      </w:r>
      <w:r>
        <w:fldChar w:fldCharType="begin"/>
      </w:r>
      <w:r>
        <w:instrText xml:space="preserve"> REF _Ref151129325 \h </w:instrText>
      </w:r>
      <w:r>
        <w:fldChar w:fldCharType="separate"/>
      </w:r>
      <w:r w:rsidR="00131566" w:rsidRPr="008129EB">
        <w:t>Archives Act</w:t>
      </w:r>
      <w:r>
        <w:fldChar w:fldCharType="end"/>
      </w:r>
      <w:r>
        <w:t xml:space="preserve">”), </w:t>
      </w:r>
      <w:r>
        <w:fldChar w:fldCharType="begin"/>
      </w:r>
      <w:r>
        <w:instrText xml:space="preserve"> REF _Ref151130228 \n \h </w:instrText>
      </w:r>
      <w:r>
        <w:fldChar w:fldCharType="separate"/>
      </w:r>
      <w:r w:rsidR="00131566">
        <w:t>7</w:t>
      </w:r>
      <w:r>
        <w:fldChar w:fldCharType="end"/>
      </w:r>
      <w:r>
        <w:t xml:space="preserve"> (</w:t>
      </w:r>
      <w:r w:rsidR="002654C2">
        <w:t>“</w:t>
      </w:r>
      <w:r>
        <w:fldChar w:fldCharType="begin"/>
      </w:r>
      <w:r>
        <w:instrText xml:space="preserve"> REF _Ref151130228 \h </w:instrText>
      </w:r>
      <w:r>
        <w:fldChar w:fldCharType="separate"/>
      </w:r>
      <w:r w:rsidR="00131566" w:rsidRPr="008129EB">
        <w:t>National Anti-Corruption Commission</w:t>
      </w:r>
      <w:r>
        <w:fldChar w:fldCharType="end"/>
      </w:r>
      <w:r>
        <w:t xml:space="preserve">”), </w:t>
      </w:r>
      <w:r>
        <w:fldChar w:fldCharType="begin"/>
      </w:r>
      <w:r>
        <w:instrText xml:space="preserve"> REF _Ref204786983 \n \h </w:instrText>
      </w:r>
      <w:r>
        <w:fldChar w:fldCharType="separate"/>
      </w:r>
      <w:r w:rsidR="00131566">
        <w:t>8</w:t>
      </w:r>
      <w:r>
        <w:fldChar w:fldCharType="end"/>
      </w:r>
      <w:r>
        <w:t xml:space="preserve"> (”</w:t>
      </w:r>
      <w:r>
        <w:fldChar w:fldCharType="begin"/>
      </w:r>
      <w:r>
        <w:instrText xml:space="preserve"> REF _Ref204786991 \h </w:instrText>
      </w:r>
      <w:r>
        <w:fldChar w:fldCharType="separate"/>
      </w:r>
      <w:r w:rsidR="00131566" w:rsidRPr="008129EB">
        <w:t>Public Interest Disclosure</w:t>
      </w:r>
      <w:r>
        <w:fldChar w:fldCharType="end"/>
      </w:r>
      <w:r>
        <w:t xml:space="preserve">”), </w:t>
      </w:r>
      <w:r>
        <w:fldChar w:fldCharType="begin"/>
      </w:r>
      <w:r>
        <w:instrText xml:space="preserve"> REF _Ref204787001 \n \h </w:instrText>
      </w:r>
      <w:r>
        <w:fldChar w:fldCharType="separate"/>
      </w:r>
      <w:r w:rsidR="00131566">
        <w:t>9</w:t>
      </w:r>
      <w:r>
        <w:fldChar w:fldCharType="end"/>
      </w:r>
      <w:r>
        <w:t xml:space="preserve"> (“</w:t>
      </w:r>
      <w:r>
        <w:fldChar w:fldCharType="begin"/>
      </w:r>
      <w:r>
        <w:instrText xml:space="preserve"> REF _Ref204787008 \h </w:instrText>
      </w:r>
      <w:r>
        <w:fldChar w:fldCharType="separate"/>
      </w:r>
      <w:r w:rsidR="00131566" w:rsidRPr="008129EB">
        <w:t>Criminal Code</w:t>
      </w:r>
      <w:r>
        <w:fldChar w:fldCharType="end"/>
      </w:r>
      <w:r>
        <w:t xml:space="preserve">”), </w:t>
      </w:r>
      <w:r>
        <w:fldChar w:fldCharType="begin"/>
      </w:r>
      <w:r>
        <w:instrText xml:space="preserve"> REF _Ref204787021 \n \h </w:instrText>
      </w:r>
      <w:r>
        <w:fldChar w:fldCharType="separate"/>
      </w:r>
      <w:r w:rsidR="00131566">
        <w:t>11</w:t>
      </w:r>
      <w:r>
        <w:fldChar w:fldCharType="end"/>
      </w:r>
      <w:r>
        <w:t xml:space="preserve"> (“</w:t>
      </w:r>
      <w:r>
        <w:fldChar w:fldCharType="begin"/>
      </w:r>
      <w:r>
        <w:instrText xml:space="preserve"> REF _Ref204787021 \h </w:instrText>
      </w:r>
      <w:r>
        <w:fldChar w:fldCharType="separate"/>
      </w:r>
      <w:r w:rsidR="00131566" w:rsidRPr="008129EB">
        <w:t>Environment, native title and cultural heritage</w:t>
      </w:r>
      <w:r>
        <w:fldChar w:fldCharType="end"/>
      </w:r>
      <w:r>
        <w:t xml:space="preserve">”), </w:t>
      </w:r>
      <w:r>
        <w:fldChar w:fldCharType="begin"/>
      </w:r>
      <w:r>
        <w:instrText xml:space="preserve"> REF _Ref204787041 \n \h </w:instrText>
      </w:r>
      <w:r>
        <w:fldChar w:fldCharType="separate"/>
      </w:r>
      <w:r w:rsidR="00131566">
        <w:t>12</w:t>
      </w:r>
      <w:r>
        <w:fldChar w:fldCharType="end"/>
      </w:r>
      <w:r>
        <w:t xml:space="preserve"> (“</w:t>
      </w:r>
      <w:r>
        <w:fldChar w:fldCharType="begin"/>
      </w:r>
      <w:r>
        <w:instrText xml:space="preserve"> REF _Ref204787041 \h </w:instrText>
      </w:r>
      <w:r>
        <w:fldChar w:fldCharType="separate"/>
      </w:r>
      <w:r w:rsidR="00131566" w:rsidRPr="008129EB">
        <w:t>Privacy and Mandatory Data Breach Notification</w:t>
      </w:r>
      <w:r>
        <w:fldChar w:fldCharType="end"/>
      </w:r>
      <w:r>
        <w:t xml:space="preserve">”) and </w:t>
      </w:r>
      <w:r>
        <w:fldChar w:fldCharType="begin"/>
      </w:r>
      <w:r>
        <w:instrText xml:space="preserve"> REF _Ref204787063 \n \h </w:instrText>
      </w:r>
      <w:r>
        <w:fldChar w:fldCharType="separate"/>
      </w:r>
      <w:r w:rsidR="00131566">
        <w:t>13</w:t>
      </w:r>
      <w:r>
        <w:fldChar w:fldCharType="end"/>
      </w:r>
      <w:r>
        <w:t xml:space="preserve"> (“</w:t>
      </w:r>
      <w:r>
        <w:fldChar w:fldCharType="begin"/>
      </w:r>
      <w:r>
        <w:instrText xml:space="preserve"> REF _Ref204787072 \h </w:instrText>
      </w:r>
      <w:r>
        <w:fldChar w:fldCharType="separate"/>
      </w:r>
      <w:r w:rsidR="00131566" w:rsidRPr="008129EB">
        <w:t>Fraud</w:t>
      </w:r>
      <w:r>
        <w:fldChar w:fldCharType="end"/>
      </w:r>
      <w:r>
        <w:t>”).</w:t>
      </w:r>
    </w:p>
    <w:p w14:paraId="51CF4873" w14:textId="5FC3362B" w:rsidR="009411D1" w:rsidRPr="008129EB" w:rsidRDefault="2C388DF0" w:rsidP="0058045D">
      <w:pPr>
        <w:pStyle w:val="Heading3"/>
      </w:pPr>
      <w:r w:rsidRPr="008129EB">
        <w:t>any clause that is required to enable a party to exercise rights accrued prior to the expiry or termination of the agreement</w:t>
      </w:r>
      <w:r w:rsidR="00606A9E" w:rsidRPr="008129EB">
        <w:t xml:space="preserve">, including clauses </w:t>
      </w:r>
      <w:r w:rsidR="00606A9E" w:rsidRPr="008129EB">
        <w:fldChar w:fldCharType="begin"/>
      </w:r>
      <w:r w:rsidR="00606A9E" w:rsidRPr="008129EB">
        <w:instrText xml:space="preserve"> REF _Ref467658249 \r \h </w:instrText>
      </w:r>
      <w:r w:rsidR="00606A9E" w:rsidRPr="008129EB">
        <w:fldChar w:fldCharType="separate"/>
      </w:r>
      <w:r w:rsidR="00131566">
        <w:t>1</w:t>
      </w:r>
      <w:r w:rsidR="00606A9E" w:rsidRPr="008129EB">
        <w:fldChar w:fldCharType="end"/>
      </w:r>
      <w:r w:rsidR="00606A9E" w:rsidRPr="008129EB">
        <w:t xml:space="preserve"> (“</w:t>
      </w:r>
      <w:r w:rsidR="00606A9E" w:rsidRPr="008129EB">
        <w:fldChar w:fldCharType="begin"/>
      </w:r>
      <w:r w:rsidR="00606A9E" w:rsidRPr="008129EB">
        <w:instrText xml:space="preserve"> REF _Ref467658249 \h </w:instrText>
      </w:r>
      <w:r w:rsidR="00606A9E" w:rsidRPr="008129EB">
        <w:fldChar w:fldCharType="separate"/>
      </w:r>
      <w:r w:rsidR="00131566" w:rsidRPr="008129EB">
        <w:t>Definitions and interpretation</w:t>
      </w:r>
      <w:r w:rsidR="00606A9E" w:rsidRPr="008129EB">
        <w:fldChar w:fldCharType="end"/>
      </w:r>
      <w:r w:rsidR="00606A9E" w:rsidRPr="008129EB">
        <w:t xml:space="preserve">”), </w:t>
      </w:r>
      <w:r w:rsidR="00606A9E" w:rsidRPr="008129EB">
        <w:fldChar w:fldCharType="begin"/>
      </w:r>
      <w:r w:rsidR="00606A9E" w:rsidRPr="008129EB">
        <w:instrText xml:space="preserve"> REF _Ref101432962 \r \h </w:instrText>
      </w:r>
      <w:r w:rsidR="00606A9E" w:rsidRPr="008129EB">
        <w:fldChar w:fldCharType="separate"/>
      </w:r>
      <w:r w:rsidR="00131566">
        <w:t>36</w:t>
      </w:r>
      <w:r w:rsidR="00606A9E" w:rsidRPr="008129EB">
        <w:fldChar w:fldCharType="end"/>
      </w:r>
      <w:r w:rsidR="00606A9E" w:rsidRPr="008129EB">
        <w:t xml:space="preserve"> (“</w:t>
      </w:r>
      <w:r w:rsidR="00606A9E" w:rsidRPr="008129EB">
        <w:fldChar w:fldCharType="begin"/>
      </w:r>
      <w:r w:rsidR="00606A9E" w:rsidRPr="008129EB">
        <w:instrText xml:space="preserve"> REF _Ref101432962 \h </w:instrText>
      </w:r>
      <w:r w:rsidR="00606A9E" w:rsidRPr="008129EB">
        <w:fldChar w:fldCharType="separate"/>
      </w:r>
      <w:r w:rsidR="00131566" w:rsidRPr="008129EB">
        <w:t>Notices</w:t>
      </w:r>
      <w:r w:rsidR="00606A9E" w:rsidRPr="008129EB">
        <w:fldChar w:fldCharType="end"/>
      </w:r>
      <w:r w:rsidR="00606A9E" w:rsidRPr="008129EB">
        <w:t xml:space="preserve">”) and </w:t>
      </w:r>
      <w:r w:rsidR="00606A9E" w:rsidRPr="008129EB">
        <w:fldChar w:fldCharType="begin"/>
      </w:r>
      <w:r w:rsidR="00606A9E" w:rsidRPr="008129EB">
        <w:instrText xml:space="preserve"> REF _Ref193036264 \r \h </w:instrText>
      </w:r>
      <w:r w:rsidR="00606A9E" w:rsidRPr="008129EB">
        <w:fldChar w:fldCharType="separate"/>
      </w:r>
      <w:r w:rsidR="00131566">
        <w:t>37</w:t>
      </w:r>
      <w:r w:rsidR="00606A9E" w:rsidRPr="008129EB">
        <w:fldChar w:fldCharType="end"/>
      </w:r>
      <w:r w:rsidR="00606A9E" w:rsidRPr="008129EB">
        <w:t xml:space="preserve"> (“</w:t>
      </w:r>
      <w:r w:rsidR="00606A9E" w:rsidRPr="008129EB">
        <w:fldChar w:fldCharType="begin"/>
      </w:r>
      <w:r w:rsidR="00606A9E" w:rsidRPr="008129EB">
        <w:instrText xml:space="preserve"> REF _Ref193036266 \h </w:instrText>
      </w:r>
      <w:r w:rsidR="00606A9E" w:rsidRPr="008129EB">
        <w:fldChar w:fldCharType="separate"/>
      </w:r>
      <w:r w:rsidR="00131566" w:rsidRPr="008129EB">
        <w:t>General</w:t>
      </w:r>
      <w:r w:rsidR="00606A9E" w:rsidRPr="008129EB">
        <w:fldChar w:fldCharType="end"/>
      </w:r>
      <w:r w:rsidR="00606A9E" w:rsidRPr="008129EB">
        <w:t>”)</w:t>
      </w:r>
      <w:r w:rsidRPr="008129EB">
        <w:t>; and</w:t>
      </w:r>
    </w:p>
    <w:p w14:paraId="181B3A53" w14:textId="77777777" w:rsidR="00A95A42" w:rsidRPr="008129EB" w:rsidRDefault="2C388DF0" w:rsidP="0058045D">
      <w:pPr>
        <w:pStyle w:val="Heading3"/>
      </w:pPr>
      <w:r w:rsidRPr="008129EB">
        <w:t>any clause which by its nature is intended to survive the expiry or termination of this agreement.</w:t>
      </w:r>
    </w:p>
    <w:p w14:paraId="67992DC2" w14:textId="77777777" w:rsidR="00B1487C" w:rsidRPr="008129EB" w:rsidRDefault="2BC382E4" w:rsidP="0058045D">
      <w:pPr>
        <w:pStyle w:val="Heading1"/>
      </w:pPr>
      <w:bookmarkStart w:id="4836" w:name="_Toc492494348"/>
      <w:bookmarkStart w:id="4837" w:name="_Toc492504579"/>
      <w:bookmarkStart w:id="4838" w:name="_Toc492504839"/>
      <w:bookmarkStart w:id="4839" w:name="_Toc492494349"/>
      <w:bookmarkStart w:id="4840" w:name="_Toc492504580"/>
      <w:bookmarkStart w:id="4841" w:name="_Toc492504840"/>
      <w:bookmarkStart w:id="4842" w:name="_Toc492494350"/>
      <w:bookmarkStart w:id="4843" w:name="_Toc492504581"/>
      <w:bookmarkStart w:id="4844" w:name="_Toc492504841"/>
      <w:bookmarkStart w:id="4845" w:name="_Toc492494351"/>
      <w:bookmarkStart w:id="4846" w:name="_Toc492504582"/>
      <w:bookmarkStart w:id="4847" w:name="_Toc492504842"/>
      <w:bookmarkStart w:id="4848" w:name="_Toc492494352"/>
      <w:bookmarkStart w:id="4849" w:name="_Toc492504583"/>
      <w:bookmarkStart w:id="4850" w:name="_Toc492504843"/>
      <w:bookmarkStart w:id="4851" w:name="_Toc492494353"/>
      <w:bookmarkStart w:id="4852" w:name="_Toc492504584"/>
      <w:bookmarkStart w:id="4853" w:name="_Toc492504844"/>
      <w:bookmarkStart w:id="4854" w:name="_Toc492494354"/>
      <w:bookmarkStart w:id="4855" w:name="_Toc492504585"/>
      <w:bookmarkStart w:id="4856" w:name="_Toc492504845"/>
      <w:bookmarkStart w:id="4857" w:name="_Toc492494355"/>
      <w:bookmarkStart w:id="4858" w:name="_Toc492504586"/>
      <w:bookmarkStart w:id="4859" w:name="_Toc492504846"/>
      <w:bookmarkStart w:id="4860" w:name="_Toc492494356"/>
      <w:bookmarkStart w:id="4861" w:name="_Toc492504587"/>
      <w:bookmarkStart w:id="4862" w:name="_Toc492504847"/>
      <w:bookmarkStart w:id="4863" w:name="_Toc492494357"/>
      <w:bookmarkStart w:id="4864" w:name="_Toc492504588"/>
      <w:bookmarkStart w:id="4865" w:name="_Toc492504848"/>
      <w:bookmarkStart w:id="4866" w:name="_Toc492494358"/>
      <w:bookmarkStart w:id="4867" w:name="_Toc492504589"/>
      <w:bookmarkStart w:id="4868" w:name="_Toc492504849"/>
      <w:bookmarkStart w:id="4869" w:name="_Toc492494359"/>
      <w:bookmarkStart w:id="4870" w:name="_Toc492504590"/>
      <w:bookmarkStart w:id="4871" w:name="_Toc492504850"/>
      <w:bookmarkStart w:id="4872" w:name="_Toc492494360"/>
      <w:bookmarkStart w:id="4873" w:name="_Toc492504591"/>
      <w:bookmarkStart w:id="4874" w:name="_Toc492504851"/>
      <w:bookmarkStart w:id="4875" w:name="_Toc492494361"/>
      <w:bookmarkStart w:id="4876" w:name="_Toc492504592"/>
      <w:bookmarkStart w:id="4877" w:name="_Toc492504852"/>
      <w:bookmarkStart w:id="4878" w:name="_Toc492494362"/>
      <w:bookmarkStart w:id="4879" w:name="_Toc492504593"/>
      <w:bookmarkStart w:id="4880" w:name="_Toc492504853"/>
      <w:bookmarkStart w:id="4881" w:name="_Toc492494363"/>
      <w:bookmarkStart w:id="4882" w:name="_Toc492504594"/>
      <w:bookmarkStart w:id="4883" w:name="_Toc492504854"/>
      <w:bookmarkStart w:id="4884" w:name="_Toc492494364"/>
      <w:bookmarkStart w:id="4885" w:name="_Toc492504595"/>
      <w:bookmarkStart w:id="4886" w:name="_Toc492504855"/>
      <w:bookmarkStart w:id="4887" w:name="_Toc492494365"/>
      <w:bookmarkStart w:id="4888" w:name="_Toc492504596"/>
      <w:bookmarkStart w:id="4889" w:name="_Toc492504856"/>
      <w:bookmarkStart w:id="4890" w:name="_Toc492494366"/>
      <w:bookmarkStart w:id="4891" w:name="_Toc492504597"/>
      <w:bookmarkStart w:id="4892" w:name="_Toc492504857"/>
      <w:bookmarkStart w:id="4893" w:name="_Toc492494367"/>
      <w:bookmarkStart w:id="4894" w:name="_Toc492504598"/>
      <w:bookmarkStart w:id="4895" w:name="_Toc492504858"/>
      <w:bookmarkStart w:id="4896" w:name="_Toc492494368"/>
      <w:bookmarkStart w:id="4897" w:name="_Toc492504599"/>
      <w:bookmarkStart w:id="4898" w:name="_Toc492504859"/>
      <w:bookmarkStart w:id="4899" w:name="_Toc492494369"/>
      <w:bookmarkStart w:id="4900" w:name="_Toc492504600"/>
      <w:bookmarkStart w:id="4901" w:name="_Toc492504860"/>
      <w:bookmarkStart w:id="4902" w:name="_Ref492560881"/>
      <w:bookmarkStart w:id="4903" w:name="_Toc492504861"/>
      <w:bookmarkStart w:id="4904" w:name="_Toc515359060"/>
      <w:bookmarkStart w:id="4905" w:name="_Toc515470268"/>
      <w:bookmarkStart w:id="4906" w:name="_Toc232683746"/>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r w:rsidRPr="008129EB">
        <w:t>Assignment and Change in Control</w:t>
      </w:r>
      <w:bookmarkEnd w:id="4902"/>
      <w:bookmarkEnd w:id="4903"/>
      <w:bookmarkEnd w:id="4904"/>
      <w:bookmarkEnd w:id="4905"/>
      <w:bookmarkEnd w:id="4906"/>
    </w:p>
    <w:p w14:paraId="7A7D60BC" w14:textId="77777777" w:rsidR="00675F03" w:rsidRPr="008129EB" w:rsidRDefault="00675F03" w:rsidP="00D847EB">
      <w:pPr>
        <w:pStyle w:val="Heading2"/>
        <w:numPr>
          <w:ilvl w:val="1"/>
          <w:numId w:val="107"/>
        </w:numPr>
      </w:pPr>
      <w:bookmarkStart w:id="4907" w:name="_Ref94795426"/>
      <w:bookmarkStart w:id="4908" w:name="_Ref73958537"/>
      <w:bookmarkStart w:id="4909" w:name="_Toc104238857"/>
      <w:bookmarkStart w:id="4910" w:name="_Toc104305738"/>
      <w:bookmarkStart w:id="4911" w:name="_Ref159345994"/>
      <w:bookmarkStart w:id="4912" w:name="_Toc232683747"/>
      <w:bookmarkStart w:id="4913" w:name="_Toc492504863"/>
      <w:bookmarkStart w:id="4914" w:name="_Toc515359066"/>
      <w:bookmarkStart w:id="4915" w:name="_Toc515470270"/>
      <w:bookmarkStart w:id="4916" w:name="_Toc515359078"/>
      <w:r w:rsidRPr="008129EB">
        <w:t xml:space="preserve">Assignment by </w:t>
      </w:r>
      <w:bookmarkEnd w:id="4907"/>
      <w:bookmarkEnd w:id="4908"/>
      <w:bookmarkEnd w:id="4909"/>
      <w:bookmarkEnd w:id="4910"/>
      <w:r w:rsidR="00411B14" w:rsidRPr="008129EB">
        <w:t>Project Operator</w:t>
      </w:r>
      <w:bookmarkEnd w:id="4911"/>
      <w:bookmarkEnd w:id="4912"/>
    </w:p>
    <w:p w14:paraId="36F516C4" w14:textId="77777777" w:rsidR="00B06103" w:rsidRPr="008129EB" w:rsidRDefault="00411B14" w:rsidP="002F0993">
      <w:pPr>
        <w:pStyle w:val="Heading3"/>
        <w:keepNext/>
      </w:pPr>
      <w:bookmarkStart w:id="4917" w:name="_Ref204787150"/>
      <w:r w:rsidRPr="008129EB">
        <w:t>Project Operator</w:t>
      </w:r>
      <w:r w:rsidR="00675F03" w:rsidRPr="008129EB">
        <w:t xml:space="preserve"> must not assign, novate or otherwise transfer its rights </w:t>
      </w:r>
      <w:r w:rsidR="00627FA0" w:rsidRPr="008129EB">
        <w:t xml:space="preserve">or obligations </w:t>
      </w:r>
      <w:r w:rsidR="00675F03" w:rsidRPr="008129EB">
        <w:t>under, title to or interest in this agreement or the Project other than</w:t>
      </w:r>
      <w:r w:rsidR="00B06103" w:rsidRPr="008129EB">
        <w:t>:</w:t>
      </w:r>
      <w:bookmarkEnd w:id="4917"/>
      <w:r w:rsidR="00675F03" w:rsidRPr="008129EB">
        <w:t xml:space="preserve"> </w:t>
      </w:r>
    </w:p>
    <w:p w14:paraId="73772A74" w14:textId="683ADBF7" w:rsidR="00B06103" w:rsidRPr="008129EB" w:rsidRDefault="00675F03" w:rsidP="0058045D">
      <w:pPr>
        <w:pStyle w:val="Heading4"/>
      </w:pPr>
      <w:r w:rsidRPr="008129EB">
        <w:t xml:space="preserve">in accordance with this clause </w:t>
      </w:r>
      <w:r w:rsidRPr="008129EB">
        <w:fldChar w:fldCharType="begin"/>
      </w:r>
      <w:r w:rsidRPr="008129EB">
        <w:instrText xml:space="preserve"> REF _Ref94795426 \n \h </w:instrText>
      </w:r>
      <w:r w:rsidRPr="008129EB">
        <w:fldChar w:fldCharType="separate"/>
      </w:r>
      <w:r w:rsidR="00131566">
        <w:t>23.1</w:t>
      </w:r>
      <w:r w:rsidRPr="008129EB">
        <w:fldChar w:fldCharType="end"/>
      </w:r>
      <w:r w:rsidR="00B06103" w:rsidRPr="008129EB">
        <w:t>;</w:t>
      </w:r>
      <w:r w:rsidR="00F91447" w:rsidRPr="008129EB">
        <w:t xml:space="preserve"> or </w:t>
      </w:r>
    </w:p>
    <w:p w14:paraId="3DA48865" w14:textId="77777777" w:rsidR="004C2045" w:rsidRPr="008129EB" w:rsidRDefault="00F91447" w:rsidP="0058045D">
      <w:pPr>
        <w:pStyle w:val="Heading4"/>
      </w:pPr>
      <w:r w:rsidRPr="008129EB">
        <w:t xml:space="preserve">under a </w:t>
      </w:r>
      <w:r w:rsidR="00D34673" w:rsidRPr="008129EB">
        <w:t xml:space="preserve">Permitted </w:t>
      </w:r>
      <w:r w:rsidR="00C02A3A" w:rsidRPr="008129EB">
        <w:t>Intermediary Contract</w:t>
      </w:r>
      <w:r w:rsidR="00675F03" w:rsidRPr="008129EB">
        <w:t>.</w:t>
      </w:r>
    </w:p>
    <w:p w14:paraId="6C116607" w14:textId="17EC29EA" w:rsidR="00675F03" w:rsidRPr="008129EB" w:rsidRDefault="00675F03" w:rsidP="00D4360F">
      <w:pPr>
        <w:pStyle w:val="Heading3"/>
      </w:pPr>
      <w:bookmarkStart w:id="4918" w:name="_Ref86264769"/>
      <w:r w:rsidRPr="008129EB">
        <w:t xml:space="preserve">Subject to </w:t>
      </w:r>
      <w:r w:rsidR="00981C6E" w:rsidRPr="008129EB">
        <w:t xml:space="preserve">paragraph </w:t>
      </w:r>
      <w:r w:rsidR="00981C6E" w:rsidRPr="008129EB">
        <w:fldChar w:fldCharType="begin"/>
      </w:r>
      <w:r w:rsidR="00981C6E" w:rsidRPr="008129EB">
        <w:instrText xml:space="preserve"> REF _Ref101430640 \n \h </w:instrText>
      </w:r>
      <w:r w:rsidR="00981C6E" w:rsidRPr="008129EB">
        <w:fldChar w:fldCharType="separate"/>
      </w:r>
      <w:r w:rsidR="00131566">
        <w:t>(c)</w:t>
      </w:r>
      <w:r w:rsidR="00981C6E" w:rsidRPr="008129EB">
        <w:fldChar w:fldCharType="end"/>
      </w:r>
      <w:r w:rsidRPr="008129EB">
        <w:t xml:space="preserve">, </w:t>
      </w:r>
      <w:r w:rsidR="00411B14" w:rsidRPr="008129EB">
        <w:t>Project Operator</w:t>
      </w:r>
      <w:r w:rsidRPr="008129EB">
        <w:t xml:space="preserve"> may </w:t>
      </w:r>
      <w:r w:rsidR="00A0771D" w:rsidRPr="008129EB">
        <w:t xml:space="preserve">only </w:t>
      </w:r>
      <w:r w:rsidRPr="008129EB">
        <w:t>assign, novate or otherwise transfer its rights</w:t>
      </w:r>
      <w:r w:rsidR="00627FA0" w:rsidRPr="008129EB">
        <w:t xml:space="preserve"> and obligations</w:t>
      </w:r>
      <w:r w:rsidRPr="008129EB">
        <w:t xml:space="preserve"> under, title to or interest in this agreement with </w:t>
      </w:r>
      <w:r w:rsidR="00BE77D6" w:rsidRPr="008129EB">
        <w:t>the Commonwealth</w:t>
      </w:r>
      <w:r w:rsidRPr="008129EB">
        <w:t>’s prior written consent, such consent not to be unreasonably withheld or delayed if</w:t>
      </w:r>
      <w:r w:rsidR="001F6A66">
        <w:t xml:space="preserve"> the Commonwealth considers (in its absolute discretion)</w:t>
      </w:r>
      <w:r w:rsidRPr="008129EB">
        <w:t>:</w:t>
      </w:r>
      <w:bookmarkEnd w:id="4918"/>
      <w:r w:rsidRPr="008129EB">
        <w:t xml:space="preserve"> </w:t>
      </w:r>
    </w:p>
    <w:p w14:paraId="7284047D" w14:textId="6C95EA60" w:rsidR="00C740B2" w:rsidRPr="008129EB" w:rsidRDefault="001F6A66" w:rsidP="00314F33">
      <w:pPr>
        <w:pStyle w:val="Heading4"/>
        <w:keepNext/>
      </w:pPr>
      <w:r>
        <w:t xml:space="preserve">that </w:t>
      </w:r>
      <w:r w:rsidR="00675F03" w:rsidRPr="008129EB">
        <w:t xml:space="preserve">the assignee, </w:t>
      </w:r>
      <w:r w:rsidR="00190E38" w:rsidRPr="008129EB">
        <w:t>n</w:t>
      </w:r>
      <w:r w:rsidR="0006425A" w:rsidRPr="008129EB">
        <w:t>ovate</w:t>
      </w:r>
      <w:r w:rsidR="00E24019" w:rsidRPr="008129EB">
        <w:t>e</w:t>
      </w:r>
      <w:r w:rsidR="00675F03" w:rsidRPr="008129EB">
        <w:t xml:space="preserve"> or transferee</w:t>
      </w:r>
      <w:r w:rsidR="00C740B2" w:rsidRPr="008129EB">
        <w:t>:</w:t>
      </w:r>
      <w:r w:rsidR="00675F03" w:rsidRPr="008129EB">
        <w:t xml:space="preserve"> </w:t>
      </w:r>
    </w:p>
    <w:p w14:paraId="4DAD299E" w14:textId="7DC02A8F" w:rsidR="004C2045" w:rsidRPr="008129EB" w:rsidRDefault="00675F03" w:rsidP="0058045D">
      <w:pPr>
        <w:pStyle w:val="Heading5"/>
      </w:pPr>
      <w:r w:rsidRPr="008129EB">
        <w:t xml:space="preserve">has the legal, </w:t>
      </w:r>
      <w:r w:rsidR="00A0771D" w:rsidRPr="008129EB">
        <w:t>commercial</w:t>
      </w:r>
      <w:r w:rsidR="00725DFD" w:rsidRPr="008129EB">
        <w:t>,</w:t>
      </w:r>
      <w:r w:rsidR="00A0771D" w:rsidRPr="008129EB">
        <w:t xml:space="preserve"> </w:t>
      </w:r>
      <w:r w:rsidRPr="008129EB">
        <w:t xml:space="preserve">financial and technical capability to perform </w:t>
      </w:r>
      <w:r w:rsidR="00411B14" w:rsidRPr="008129EB">
        <w:t>Project Operator</w:t>
      </w:r>
      <w:r w:rsidRPr="008129EB">
        <w:t xml:space="preserve">’s obligations under this agreement; </w:t>
      </w:r>
    </w:p>
    <w:p w14:paraId="55EFD78A" w14:textId="4B571653" w:rsidR="00A0771D" w:rsidRPr="008129EB" w:rsidRDefault="00726958" w:rsidP="0058045D">
      <w:pPr>
        <w:pStyle w:val="Heading5"/>
      </w:pPr>
      <w:r w:rsidRPr="008129EB">
        <w:t>is a special purpose vehicle (in accordance with clause </w:t>
      </w:r>
      <w:r w:rsidRPr="008129EB">
        <w:fldChar w:fldCharType="begin"/>
      </w:r>
      <w:r w:rsidRPr="008129EB">
        <w:instrText xml:space="preserve"> REF _Ref193036379 \r \h </w:instrText>
      </w:r>
      <w:r w:rsidRPr="008129EB">
        <w:fldChar w:fldCharType="separate"/>
      </w:r>
      <w:r w:rsidR="00131566">
        <w:t>8.6</w:t>
      </w:r>
      <w:r w:rsidRPr="008129EB">
        <w:fldChar w:fldCharType="end"/>
      </w:r>
      <w:r w:rsidRPr="008129EB">
        <w:t>) that would have met all of</w:t>
      </w:r>
      <w:r w:rsidR="00A0771D" w:rsidRPr="008129EB">
        <w:t xml:space="preserve"> the original Tender Process eligibility criteria for the appointment of Project Operator; </w:t>
      </w:r>
    </w:p>
    <w:p w14:paraId="07227622" w14:textId="34DFC71A" w:rsidR="00675F03" w:rsidRPr="008129EB" w:rsidRDefault="00A0771D" w:rsidP="0058045D">
      <w:pPr>
        <w:pStyle w:val="Heading5"/>
      </w:pPr>
      <w:r w:rsidRPr="008129EB">
        <w:t xml:space="preserve">is solvent and reputable, </w:t>
      </w:r>
      <w:r w:rsidR="004C2045" w:rsidRPr="008129EB">
        <w:t>does not have an interest which conflicts in a material way with the interests of the Commonwealth</w:t>
      </w:r>
      <w:r w:rsidR="00C95AB5">
        <w:t>,</w:t>
      </w:r>
      <w:r w:rsidRPr="008129EB">
        <w:t xml:space="preserve"> and is no</w:t>
      </w:r>
      <w:r w:rsidR="00C95AB5">
        <w:t>t subject to a</w:t>
      </w:r>
      <w:r w:rsidRPr="008129EB">
        <w:t xml:space="preserve"> prohibition or restriction imposed by Law that would prevent or adversely affect its ability to assume the rights and/or obligations of Project Operator</w:t>
      </w:r>
      <w:r w:rsidR="004C2045" w:rsidRPr="008129EB">
        <w:t xml:space="preserve">; </w:t>
      </w:r>
      <w:r w:rsidR="00675F03" w:rsidRPr="008129EB">
        <w:rPr>
          <w:szCs w:val="18"/>
        </w:rPr>
        <w:t>and</w:t>
      </w:r>
      <w:r w:rsidR="004C2045" w:rsidRPr="008129EB">
        <w:rPr>
          <w:szCs w:val="18"/>
        </w:rPr>
        <w:t xml:space="preserve"> </w:t>
      </w:r>
    </w:p>
    <w:p w14:paraId="501AA0C3" w14:textId="031CA736" w:rsidR="00C740B2" w:rsidRPr="008129EB" w:rsidRDefault="00C740B2" w:rsidP="0058045D">
      <w:pPr>
        <w:pStyle w:val="Heading5"/>
      </w:pPr>
      <w:bookmarkStart w:id="4919" w:name="_Hlk113976041"/>
      <w:r w:rsidRPr="008129EB">
        <w:t xml:space="preserve">agrees to assume all </w:t>
      </w:r>
      <w:r w:rsidR="00F06843">
        <w:t xml:space="preserve">of the </w:t>
      </w:r>
      <w:r w:rsidRPr="008129EB">
        <w:t xml:space="preserve">obligations of </w:t>
      </w:r>
      <w:r w:rsidR="00411B14" w:rsidRPr="008129EB">
        <w:t>Project Operator</w:t>
      </w:r>
      <w:r w:rsidRPr="008129EB">
        <w:t xml:space="preserve"> </w:t>
      </w:r>
      <w:r w:rsidR="00A0771D" w:rsidRPr="008129EB">
        <w:t xml:space="preserve">arising </w:t>
      </w:r>
      <w:r w:rsidR="002F78BB" w:rsidRPr="008129EB">
        <w:t xml:space="preserve">under or </w:t>
      </w:r>
      <w:r w:rsidR="002A5971" w:rsidRPr="008129EB">
        <w:t xml:space="preserve">in connection with </w:t>
      </w:r>
      <w:r w:rsidRPr="008129EB">
        <w:t>this agreement, including any obligation to pay a</w:t>
      </w:r>
      <w:r w:rsidR="00190E38" w:rsidRPr="008129EB">
        <w:t>n Early Termination Amount</w:t>
      </w:r>
      <w:r w:rsidRPr="008129EB">
        <w:t xml:space="preserve"> </w:t>
      </w:r>
      <w:r w:rsidR="006D3435" w:rsidRPr="008129EB">
        <w:t xml:space="preserve">that </w:t>
      </w:r>
      <w:r w:rsidR="002A5971" w:rsidRPr="008129EB">
        <w:t xml:space="preserve">reflects </w:t>
      </w:r>
      <w:r w:rsidR="00190E38" w:rsidRPr="008129EB">
        <w:t xml:space="preserve">Quarterly Payment Amounts and Annual </w:t>
      </w:r>
      <w:r w:rsidR="00DB0CD6" w:rsidRPr="008129EB">
        <w:t>Support</w:t>
      </w:r>
      <w:r w:rsidR="00DB0CD6" w:rsidRPr="008129EB" w:rsidDel="00DB0CD6">
        <w:t xml:space="preserve"> </w:t>
      </w:r>
      <w:r w:rsidR="00190E38" w:rsidRPr="008129EB">
        <w:t>Amounts</w:t>
      </w:r>
      <w:r w:rsidR="006D3435" w:rsidRPr="008129EB">
        <w:t xml:space="preserve"> paid by </w:t>
      </w:r>
      <w:r w:rsidR="00BE77D6" w:rsidRPr="008129EB">
        <w:t>the Commonwealth</w:t>
      </w:r>
      <w:r w:rsidR="006D3435" w:rsidRPr="008129EB">
        <w:t xml:space="preserve"> to </w:t>
      </w:r>
      <w:r w:rsidR="00411B14" w:rsidRPr="008129EB">
        <w:t>Project Operator</w:t>
      </w:r>
      <w:r w:rsidR="006D3435" w:rsidRPr="008129EB">
        <w:t xml:space="preserve"> prior to such assignment, novation or transfer;</w:t>
      </w:r>
      <w:bookmarkEnd w:id="4919"/>
    </w:p>
    <w:p w14:paraId="28962B56" w14:textId="354C7D52" w:rsidR="004C2045" w:rsidRPr="008129EB" w:rsidRDefault="00675F03" w:rsidP="0058045D">
      <w:pPr>
        <w:pStyle w:val="Heading4"/>
      </w:pPr>
      <w:r w:rsidRPr="008129EB">
        <w:t xml:space="preserve">in the case of a proposed assignment, novation or transfer that would occur prior to the Commercial Operations Date, </w:t>
      </w:r>
      <w:r w:rsidR="00472270">
        <w:t xml:space="preserve">that </w:t>
      </w:r>
      <w:r w:rsidRPr="008129EB">
        <w:t xml:space="preserve">the assignee, </w:t>
      </w:r>
      <w:r w:rsidR="00E24019" w:rsidRPr="008129EB">
        <w:t>novatee</w:t>
      </w:r>
      <w:r w:rsidRPr="008129EB">
        <w:t xml:space="preserve"> or transferee would have achieved </w:t>
      </w:r>
      <w:r w:rsidR="0095587F" w:rsidRPr="008129EB">
        <w:t xml:space="preserve">a merit score from the Commonwealth during the assessment of the Tender </w:t>
      </w:r>
      <w:bookmarkStart w:id="4920" w:name="_Hlk174438185"/>
      <w:r w:rsidR="0095587F" w:rsidRPr="008129EB">
        <w:t>that would not have resulted in a changed Tender Process outcome</w:t>
      </w:r>
      <w:bookmarkEnd w:id="4920"/>
      <w:r w:rsidR="004C2045" w:rsidRPr="008129EB">
        <w:t xml:space="preserve">; and </w:t>
      </w:r>
    </w:p>
    <w:p w14:paraId="24095B8F" w14:textId="2EB5F901" w:rsidR="004C2045" w:rsidRPr="008129EB" w:rsidRDefault="00A0771D" w:rsidP="0058045D">
      <w:pPr>
        <w:pStyle w:val="Heading4"/>
      </w:pPr>
      <w:r w:rsidRPr="008129EB">
        <w:t xml:space="preserve">that </w:t>
      </w:r>
      <w:r w:rsidR="004C2045" w:rsidRPr="008129EB">
        <w:t xml:space="preserve">the proposed assignment, novation or transfer: </w:t>
      </w:r>
    </w:p>
    <w:p w14:paraId="22E77521" w14:textId="37780541" w:rsidR="004C2045" w:rsidRPr="008129EB" w:rsidRDefault="004C2045" w:rsidP="0058045D">
      <w:pPr>
        <w:pStyle w:val="Heading5"/>
      </w:pPr>
      <w:r w:rsidRPr="008129EB">
        <w:rPr>
          <w:szCs w:val="18"/>
        </w:rPr>
        <w:t>would</w:t>
      </w:r>
      <w:r w:rsidRPr="008129EB">
        <w:t xml:space="preserve"> not have a material adverse effect on the Project; </w:t>
      </w:r>
    </w:p>
    <w:p w14:paraId="488E44CB" w14:textId="77777777" w:rsidR="00A0771D" w:rsidRPr="008129EB" w:rsidRDefault="00C41299" w:rsidP="0058045D">
      <w:pPr>
        <w:pStyle w:val="Heading5"/>
      </w:pPr>
      <w:r w:rsidRPr="008129EB">
        <w:t xml:space="preserve">would not </w:t>
      </w:r>
      <w:r w:rsidR="004C2045" w:rsidRPr="008129EB">
        <w:t>increase the liability of, or risks accepted by</w:t>
      </w:r>
      <w:r w:rsidR="000D0F1D" w:rsidRPr="008129EB">
        <w:t>,</w:t>
      </w:r>
      <w:r w:rsidR="004C2045" w:rsidRPr="008129EB">
        <w:t xml:space="preserve"> the Commonwealth under any Project Documents or in any other way in connection with the Project</w:t>
      </w:r>
      <w:r w:rsidR="00A0771D" w:rsidRPr="008129EB">
        <w:rPr>
          <w:szCs w:val="18"/>
        </w:rPr>
        <w:t>; and</w:t>
      </w:r>
    </w:p>
    <w:p w14:paraId="24853E98" w14:textId="126E519A" w:rsidR="00675F03" w:rsidRPr="008129EB" w:rsidRDefault="00A0771D" w:rsidP="0058045D">
      <w:pPr>
        <w:pStyle w:val="Heading5"/>
      </w:pPr>
      <w:r w:rsidRPr="008129EB">
        <w:t>is not otherwise against the national interest</w:t>
      </w:r>
      <w:r w:rsidRPr="008129EB">
        <w:rPr>
          <w:szCs w:val="18"/>
        </w:rPr>
        <w:t>.</w:t>
      </w:r>
    </w:p>
    <w:p w14:paraId="00E5D538" w14:textId="638C04C4" w:rsidR="00675F03" w:rsidRPr="0064524E" w:rsidRDefault="00411B14" w:rsidP="0069502F">
      <w:pPr>
        <w:pStyle w:val="Heading3"/>
        <w:keepNext/>
      </w:pPr>
      <w:bookmarkStart w:id="4921" w:name="_Ref101430640"/>
      <w:bookmarkStart w:id="4922" w:name="_Ref204787158"/>
      <w:bookmarkStart w:id="4923" w:name="_Ref56498759"/>
      <w:r w:rsidRPr="008129EB">
        <w:t xml:space="preserve">Project </w:t>
      </w:r>
      <w:r w:rsidRPr="0064524E">
        <w:t>Operator</w:t>
      </w:r>
      <w:r w:rsidR="00675F03" w:rsidRPr="0064524E">
        <w:t xml:space="preserve"> must not assign, novate or otherwise transfer</w:t>
      </w:r>
      <w:r w:rsidR="00A0771D" w:rsidRPr="0064524E">
        <w:t xml:space="preserve"> less than all of</w:t>
      </w:r>
      <w:r w:rsidR="00675F03" w:rsidRPr="0064524E">
        <w:t xml:space="preserve"> its rights </w:t>
      </w:r>
      <w:r w:rsidR="00DB4C26" w:rsidRPr="0064524E">
        <w:t xml:space="preserve">or obligations </w:t>
      </w:r>
      <w:r w:rsidR="00675F03" w:rsidRPr="0064524E">
        <w:t xml:space="preserve">under, title to or interest in this agreement </w:t>
      </w:r>
      <w:r w:rsidR="00A0771D" w:rsidRPr="0064524E">
        <w:t xml:space="preserve">and </w:t>
      </w:r>
      <w:r w:rsidR="00B93C06" w:rsidRPr="0064524E">
        <w:t>the Project</w:t>
      </w:r>
      <w:bookmarkEnd w:id="4921"/>
      <w:r w:rsidR="00C96057" w:rsidRPr="0064524E">
        <w:t xml:space="preserve"> </w:t>
      </w:r>
      <w:r w:rsidR="00A0771D" w:rsidRPr="0064524E">
        <w:t xml:space="preserve">to the same person. </w:t>
      </w:r>
      <w:bookmarkEnd w:id="4922"/>
    </w:p>
    <w:p w14:paraId="61621D0C" w14:textId="0FABBA66" w:rsidR="00675F03" w:rsidRPr="0064524E" w:rsidRDefault="00675F03" w:rsidP="00C96057">
      <w:pPr>
        <w:pStyle w:val="Heading3"/>
        <w:keepNext/>
        <w:rPr>
          <w:lang w:eastAsia="en-AU"/>
        </w:rPr>
      </w:pPr>
      <w:bookmarkStart w:id="4924" w:name="_Ref103669182"/>
      <w:bookmarkStart w:id="4925" w:name="_Ref104317300"/>
      <w:r w:rsidRPr="0064524E">
        <w:t xml:space="preserve">Notwithstanding anything else in this clause </w:t>
      </w:r>
      <w:r w:rsidRPr="0064524E">
        <w:fldChar w:fldCharType="begin"/>
      </w:r>
      <w:r w:rsidRPr="0064524E">
        <w:instrText xml:space="preserve"> REF _Ref94795426 \n \h </w:instrText>
      </w:r>
      <w:r w:rsidR="0064524E">
        <w:instrText xml:space="preserve"> \* MERGEFORMAT </w:instrText>
      </w:r>
      <w:r w:rsidRPr="0064524E">
        <w:fldChar w:fldCharType="separate"/>
      </w:r>
      <w:r w:rsidR="00131566">
        <w:t>23.1</w:t>
      </w:r>
      <w:r w:rsidRPr="0064524E">
        <w:fldChar w:fldCharType="end"/>
      </w:r>
      <w:r w:rsidRPr="0064524E">
        <w:t>, the parties agree that</w:t>
      </w:r>
      <w:bookmarkEnd w:id="4924"/>
      <w:r w:rsidRPr="0064524E">
        <w:t xml:space="preserve"> </w:t>
      </w:r>
      <w:r w:rsidR="00411B14" w:rsidRPr="0064524E">
        <w:rPr>
          <w:lang w:eastAsia="en-AU"/>
        </w:rPr>
        <w:t>Project Operator</w:t>
      </w:r>
      <w:r w:rsidRPr="0064524E">
        <w:rPr>
          <w:lang w:eastAsia="en-AU"/>
        </w:rPr>
        <w:t xml:space="preserve"> may grant a </w:t>
      </w:r>
      <w:r w:rsidR="00696003" w:rsidRPr="0064524E">
        <w:rPr>
          <w:lang w:eastAsia="en-AU"/>
        </w:rPr>
        <w:t xml:space="preserve">Security Interest </w:t>
      </w:r>
      <w:r w:rsidRPr="0064524E">
        <w:rPr>
          <w:lang w:eastAsia="en-AU"/>
        </w:rPr>
        <w:t xml:space="preserve">in respect of its rights </w:t>
      </w:r>
      <w:r w:rsidR="00DB4C26" w:rsidRPr="0064524E">
        <w:rPr>
          <w:lang w:eastAsia="en-AU"/>
        </w:rPr>
        <w:t xml:space="preserve">and obligations </w:t>
      </w:r>
      <w:r w:rsidRPr="0064524E">
        <w:rPr>
          <w:lang w:eastAsia="en-AU"/>
        </w:rPr>
        <w:t>under this agreement</w:t>
      </w:r>
      <w:r w:rsidR="00BC294D" w:rsidRPr="0064524E">
        <w:rPr>
          <w:lang w:eastAsia="en-AU"/>
        </w:rPr>
        <w:t xml:space="preserve"> or the Project</w:t>
      </w:r>
      <w:r w:rsidRPr="0064524E">
        <w:rPr>
          <w:lang w:eastAsia="en-AU"/>
        </w:rPr>
        <w:t xml:space="preserve"> </w:t>
      </w:r>
      <w:r w:rsidR="00C96057" w:rsidRPr="0064524E">
        <w:t xml:space="preserve"> </w:t>
      </w:r>
      <w:r w:rsidRPr="0064524E">
        <w:rPr>
          <w:lang w:eastAsia="en-AU"/>
        </w:rPr>
        <w:t xml:space="preserve">in favour of a secured lender (or a trustee acting on its behalf) </w:t>
      </w:r>
      <w:r w:rsidR="005135D0" w:rsidRPr="0064524E">
        <w:rPr>
          <w:lang w:eastAsia="en-AU"/>
        </w:rPr>
        <w:t>which</w:t>
      </w:r>
      <w:r w:rsidRPr="0064524E">
        <w:rPr>
          <w:lang w:eastAsia="en-AU"/>
        </w:rPr>
        <w:t xml:space="preserve"> is providing financial accommodation on secured terms to </w:t>
      </w:r>
      <w:r w:rsidR="00411B14" w:rsidRPr="0064524E">
        <w:rPr>
          <w:lang w:eastAsia="en-AU"/>
        </w:rPr>
        <w:t>Project Operator</w:t>
      </w:r>
      <w:r w:rsidRPr="0064524E">
        <w:rPr>
          <w:lang w:eastAsia="en-AU"/>
        </w:rPr>
        <w:t xml:space="preserve"> (or to any of its Related Bodies Corporate) in connection with the Project.</w:t>
      </w:r>
      <w:bookmarkEnd w:id="4925"/>
      <w:r w:rsidR="00402C4A" w:rsidRPr="0064524E">
        <w:rPr>
          <w:lang w:eastAsia="en-AU"/>
        </w:rPr>
        <w:t xml:space="preserve"> </w:t>
      </w:r>
    </w:p>
    <w:p w14:paraId="0C01371B" w14:textId="00188114" w:rsidR="00675F03" w:rsidRPr="008129EB" w:rsidRDefault="00675F03" w:rsidP="0058045D">
      <w:pPr>
        <w:pStyle w:val="Heading3"/>
        <w:rPr>
          <w:lang w:eastAsia="en-AU"/>
        </w:rPr>
      </w:pPr>
      <w:r w:rsidRPr="008129EB">
        <w:rPr>
          <w:lang w:eastAsia="en-AU"/>
        </w:rPr>
        <w:t xml:space="preserve">The parties acknowledge and agree that </w:t>
      </w:r>
      <w:r w:rsidR="00443D07">
        <w:rPr>
          <w:lang w:eastAsia="en-AU"/>
        </w:rPr>
        <w:t xml:space="preserve">clauses </w:t>
      </w:r>
      <w:r w:rsidR="00443D07">
        <w:rPr>
          <w:lang w:eastAsia="en-AU"/>
        </w:rPr>
        <w:fldChar w:fldCharType="begin"/>
      </w:r>
      <w:r w:rsidR="00443D07">
        <w:rPr>
          <w:lang w:eastAsia="en-AU"/>
        </w:rPr>
        <w:instrText xml:space="preserve"> REF _Ref204787150 \w \h </w:instrText>
      </w:r>
      <w:r w:rsidR="00443D07">
        <w:rPr>
          <w:lang w:eastAsia="en-AU"/>
        </w:rPr>
      </w:r>
      <w:r w:rsidR="00443D07">
        <w:rPr>
          <w:lang w:eastAsia="en-AU"/>
        </w:rPr>
        <w:fldChar w:fldCharType="separate"/>
      </w:r>
      <w:r w:rsidR="00131566">
        <w:rPr>
          <w:lang w:eastAsia="en-AU"/>
        </w:rPr>
        <w:t>23.1(a)</w:t>
      </w:r>
      <w:r w:rsidR="00443D07">
        <w:rPr>
          <w:lang w:eastAsia="en-AU"/>
        </w:rPr>
        <w:fldChar w:fldCharType="end"/>
      </w:r>
      <w:r w:rsidR="00443D07">
        <w:rPr>
          <w:lang w:eastAsia="en-AU"/>
        </w:rPr>
        <w:t xml:space="preserve"> to </w:t>
      </w:r>
      <w:r w:rsidR="00443D07">
        <w:rPr>
          <w:lang w:eastAsia="en-AU"/>
        </w:rPr>
        <w:fldChar w:fldCharType="begin"/>
      </w:r>
      <w:r w:rsidR="00443D07">
        <w:rPr>
          <w:lang w:eastAsia="en-AU"/>
        </w:rPr>
        <w:instrText xml:space="preserve"> REF _Ref204787158 \w \h </w:instrText>
      </w:r>
      <w:r w:rsidR="00443D07">
        <w:rPr>
          <w:lang w:eastAsia="en-AU"/>
        </w:rPr>
      </w:r>
      <w:r w:rsidR="00443D07">
        <w:rPr>
          <w:lang w:eastAsia="en-AU"/>
        </w:rPr>
        <w:fldChar w:fldCharType="separate"/>
      </w:r>
      <w:r w:rsidR="00131566">
        <w:rPr>
          <w:lang w:eastAsia="en-AU"/>
        </w:rPr>
        <w:t>23.1(c)</w:t>
      </w:r>
      <w:r w:rsidR="00443D07">
        <w:rPr>
          <w:lang w:eastAsia="en-AU"/>
        </w:rPr>
        <w:fldChar w:fldCharType="end"/>
      </w:r>
      <w:r w:rsidR="00443D07">
        <w:rPr>
          <w:lang w:eastAsia="en-AU"/>
        </w:rPr>
        <w:t xml:space="preserve"> </w:t>
      </w:r>
      <w:r w:rsidRPr="008129EB">
        <w:rPr>
          <w:lang w:eastAsia="en-AU"/>
        </w:rPr>
        <w:t xml:space="preserve">of this </w:t>
      </w:r>
      <w:r w:rsidR="00443D07">
        <w:rPr>
          <w:lang w:eastAsia="en-AU"/>
        </w:rPr>
        <w:t>agreement</w:t>
      </w:r>
      <w:r w:rsidRPr="008129EB">
        <w:rPr>
          <w:lang w:eastAsia="en-AU"/>
        </w:rPr>
        <w:t xml:space="preserve"> will apply to any assignment, novation or transfer of </w:t>
      </w:r>
      <w:r w:rsidR="00411B14" w:rsidRPr="008129EB">
        <w:rPr>
          <w:lang w:eastAsia="en-AU"/>
        </w:rPr>
        <w:t>Project Operator</w:t>
      </w:r>
      <w:r w:rsidR="008B42B0" w:rsidRPr="008129EB">
        <w:rPr>
          <w:lang w:eastAsia="en-AU"/>
        </w:rPr>
        <w:t>’</w:t>
      </w:r>
      <w:r w:rsidRPr="008129EB">
        <w:rPr>
          <w:lang w:eastAsia="en-AU"/>
        </w:rPr>
        <w:t>s rights</w:t>
      </w:r>
      <w:r w:rsidR="00DB4C26" w:rsidRPr="008129EB">
        <w:rPr>
          <w:lang w:eastAsia="en-AU"/>
        </w:rPr>
        <w:t xml:space="preserve"> and obligations</w:t>
      </w:r>
      <w:r w:rsidRPr="008129EB">
        <w:rPr>
          <w:lang w:eastAsia="en-AU"/>
        </w:rPr>
        <w:t xml:space="preserve"> under, title to and interest in this agreement</w:t>
      </w:r>
      <w:r w:rsidR="00A0771D" w:rsidRPr="008129EB">
        <w:rPr>
          <w:lang w:eastAsia="en-AU"/>
        </w:rPr>
        <w:t xml:space="preserve"> or the Project</w:t>
      </w:r>
      <w:r w:rsidRPr="008129EB">
        <w:rPr>
          <w:lang w:eastAsia="en-AU"/>
        </w:rPr>
        <w:t xml:space="preserve"> following the enforcement of a </w:t>
      </w:r>
      <w:r w:rsidR="00696003" w:rsidRPr="008129EB">
        <w:rPr>
          <w:lang w:eastAsia="en-AU"/>
        </w:rPr>
        <w:t xml:space="preserve">Security Interest </w:t>
      </w:r>
      <w:r w:rsidRPr="008129EB">
        <w:rPr>
          <w:lang w:eastAsia="en-AU"/>
        </w:rPr>
        <w:t xml:space="preserve">granted by </w:t>
      </w:r>
      <w:r w:rsidR="00411B14" w:rsidRPr="008129EB">
        <w:rPr>
          <w:lang w:eastAsia="en-AU"/>
        </w:rPr>
        <w:t>Project Operator</w:t>
      </w:r>
      <w:r w:rsidRPr="008129EB">
        <w:rPr>
          <w:lang w:eastAsia="en-AU"/>
        </w:rPr>
        <w:t xml:space="preserve"> in accordance with </w:t>
      </w:r>
      <w:r w:rsidR="00981C6E" w:rsidRPr="008129EB">
        <w:rPr>
          <w:lang w:eastAsia="en-AU"/>
        </w:rPr>
        <w:t>paragraph</w:t>
      </w:r>
      <w:r w:rsidRPr="008129EB">
        <w:rPr>
          <w:lang w:eastAsia="en-AU"/>
        </w:rPr>
        <w:t xml:space="preserve"> </w:t>
      </w:r>
      <w:r w:rsidRPr="008129EB">
        <w:rPr>
          <w:lang w:eastAsia="en-AU"/>
        </w:rPr>
        <w:fldChar w:fldCharType="begin"/>
      </w:r>
      <w:r w:rsidRPr="008129EB">
        <w:rPr>
          <w:lang w:eastAsia="en-AU"/>
        </w:rPr>
        <w:instrText xml:space="preserve"> REF _Ref104317300 \r \h </w:instrText>
      </w:r>
      <w:r w:rsidRPr="008129EB">
        <w:rPr>
          <w:lang w:eastAsia="en-AU"/>
        </w:rPr>
      </w:r>
      <w:r w:rsidRPr="008129EB">
        <w:rPr>
          <w:lang w:eastAsia="en-AU"/>
        </w:rPr>
        <w:fldChar w:fldCharType="separate"/>
      </w:r>
      <w:r w:rsidR="00131566">
        <w:rPr>
          <w:lang w:eastAsia="en-AU"/>
        </w:rPr>
        <w:t>(d)</w:t>
      </w:r>
      <w:r w:rsidRPr="008129EB">
        <w:rPr>
          <w:lang w:eastAsia="en-AU"/>
        </w:rPr>
        <w:fldChar w:fldCharType="end"/>
      </w:r>
      <w:r w:rsidRPr="008129EB">
        <w:rPr>
          <w:lang w:eastAsia="en-AU"/>
        </w:rPr>
        <w:t>.</w:t>
      </w:r>
    </w:p>
    <w:p w14:paraId="25ABCB98" w14:textId="77777777" w:rsidR="00675F03" w:rsidRPr="008129EB" w:rsidRDefault="00675F03" w:rsidP="0058045D">
      <w:pPr>
        <w:pStyle w:val="Heading2"/>
      </w:pPr>
      <w:bookmarkStart w:id="4926" w:name="_Ref94795917"/>
      <w:bookmarkStart w:id="4927" w:name="_Toc104238858"/>
      <w:bookmarkStart w:id="4928" w:name="_Toc104305739"/>
      <w:bookmarkStart w:id="4929" w:name="_Toc232683748"/>
      <w:r w:rsidRPr="008129EB">
        <w:t xml:space="preserve">Assignment by </w:t>
      </w:r>
      <w:bookmarkEnd w:id="4926"/>
      <w:bookmarkEnd w:id="4927"/>
      <w:bookmarkEnd w:id="4928"/>
      <w:r w:rsidR="00BE77D6" w:rsidRPr="008129EB">
        <w:t>the Commonwealth</w:t>
      </w:r>
      <w:bookmarkEnd w:id="4929"/>
    </w:p>
    <w:p w14:paraId="4AAE5651" w14:textId="2F52CBB9" w:rsidR="00675F03" w:rsidRPr="008129EB" w:rsidRDefault="00B30DFE" w:rsidP="0058045D">
      <w:pPr>
        <w:pStyle w:val="Heading3"/>
      </w:pPr>
      <w:r w:rsidRPr="008129EB">
        <w:t>T</w:t>
      </w:r>
      <w:r w:rsidR="00BE77D6" w:rsidRPr="008129EB">
        <w:t>he Commonwealth</w:t>
      </w:r>
      <w:r w:rsidR="00675F03" w:rsidRPr="008129EB">
        <w:t xml:space="preserve"> must not assign, novate or otherwise transfer its rights</w:t>
      </w:r>
      <w:r w:rsidR="00DB4C26" w:rsidRPr="008129EB">
        <w:t xml:space="preserve"> or obligations</w:t>
      </w:r>
      <w:r w:rsidR="00675F03" w:rsidRPr="008129EB">
        <w:t xml:space="preserve"> under, title to or interest in this agreement other than in accordance with this clause </w:t>
      </w:r>
      <w:r w:rsidR="00675F03" w:rsidRPr="008129EB">
        <w:fldChar w:fldCharType="begin"/>
      </w:r>
      <w:r w:rsidR="00675F03" w:rsidRPr="008129EB">
        <w:instrText xml:space="preserve"> REF _Ref94795917 \n \h </w:instrText>
      </w:r>
      <w:r w:rsidR="00EF3418" w:rsidRPr="008129EB">
        <w:instrText xml:space="preserve"> \* MERGEFORMAT </w:instrText>
      </w:r>
      <w:r w:rsidR="00675F03" w:rsidRPr="008129EB">
        <w:fldChar w:fldCharType="separate"/>
      </w:r>
      <w:r w:rsidR="00131566">
        <w:t>23.2</w:t>
      </w:r>
      <w:r w:rsidR="00675F03" w:rsidRPr="008129EB">
        <w:fldChar w:fldCharType="end"/>
      </w:r>
      <w:r w:rsidR="00675F03" w:rsidRPr="008129EB">
        <w:t>.</w:t>
      </w:r>
    </w:p>
    <w:p w14:paraId="1D3241F0" w14:textId="381D2EF6" w:rsidR="00675F03" w:rsidRPr="008129EB" w:rsidRDefault="00952766" w:rsidP="0058045D">
      <w:pPr>
        <w:pStyle w:val="Heading3"/>
      </w:pPr>
      <w:bookmarkStart w:id="4930" w:name="_Ref101430731"/>
      <w:r w:rsidRPr="008129EB">
        <w:t xml:space="preserve">Without limitation </w:t>
      </w:r>
      <w:r w:rsidR="00675F03" w:rsidRPr="008129EB">
        <w:t xml:space="preserve">to </w:t>
      </w:r>
      <w:r w:rsidR="00981C6E" w:rsidRPr="008129EB">
        <w:t>paragraph</w:t>
      </w:r>
      <w:r w:rsidR="00675F03" w:rsidRPr="008129EB">
        <w:t xml:space="preserve"> </w:t>
      </w:r>
      <w:r w:rsidR="00675F03" w:rsidRPr="008129EB">
        <w:fldChar w:fldCharType="begin"/>
      </w:r>
      <w:r w:rsidR="00675F03" w:rsidRPr="008129EB">
        <w:instrText xml:space="preserve"> REF _Ref104317299 \r \h </w:instrText>
      </w:r>
      <w:r w:rsidR="00EF3418" w:rsidRPr="008129EB">
        <w:instrText xml:space="preserve"> \* MERGEFORMAT </w:instrText>
      </w:r>
      <w:r w:rsidR="00675F03" w:rsidRPr="008129EB">
        <w:fldChar w:fldCharType="separate"/>
      </w:r>
      <w:r w:rsidR="00131566">
        <w:t>(c)</w:t>
      </w:r>
      <w:r w:rsidR="00675F03" w:rsidRPr="008129EB">
        <w:fldChar w:fldCharType="end"/>
      </w:r>
      <w:r w:rsidR="00675F03" w:rsidRPr="008129EB">
        <w:t xml:space="preserve">, </w:t>
      </w:r>
      <w:r w:rsidR="00BE77D6" w:rsidRPr="008129EB">
        <w:t>the Commonwealth</w:t>
      </w:r>
      <w:r w:rsidR="00675F03" w:rsidRPr="008129EB">
        <w:t xml:space="preserve"> may assign, novate or otherwise transfer its rights</w:t>
      </w:r>
      <w:r w:rsidR="00DB4C26" w:rsidRPr="008129EB">
        <w:t xml:space="preserve"> and obligations</w:t>
      </w:r>
      <w:r w:rsidR="00675F03" w:rsidRPr="008129EB">
        <w:t xml:space="preserve"> under, title to or interest in this agreement with </w:t>
      </w:r>
      <w:r w:rsidR="00411B14" w:rsidRPr="008129EB">
        <w:t>Project Operator</w:t>
      </w:r>
      <w:r w:rsidR="00675F03" w:rsidRPr="008129EB">
        <w:t>’s prior written consent, such consent not to be unreasonably withheld or delayed.</w:t>
      </w:r>
    </w:p>
    <w:p w14:paraId="2C1845DE" w14:textId="77777777" w:rsidR="009B18D4" w:rsidRPr="008129EB" w:rsidRDefault="00B30DFE" w:rsidP="0058045D">
      <w:pPr>
        <w:pStyle w:val="Heading3"/>
      </w:pPr>
      <w:bookmarkStart w:id="4931" w:name="_Ref104317299"/>
      <w:r w:rsidRPr="008129EB">
        <w:t>T</w:t>
      </w:r>
      <w:r w:rsidR="00BE77D6" w:rsidRPr="008129EB">
        <w:t>he Commonwealth</w:t>
      </w:r>
      <w:r w:rsidR="00675F03" w:rsidRPr="008129EB">
        <w:t xml:space="preserve"> may assign, novate or otherwise transfer its rights </w:t>
      </w:r>
      <w:r w:rsidR="00DB4C26" w:rsidRPr="008129EB">
        <w:t xml:space="preserve">and obligations </w:t>
      </w:r>
      <w:r w:rsidR="00675F03" w:rsidRPr="008129EB">
        <w:t xml:space="preserve">under, title to or interest in this agreement without </w:t>
      </w:r>
      <w:r w:rsidR="00411B14" w:rsidRPr="008129EB">
        <w:t>Project Operator</w:t>
      </w:r>
      <w:r w:rsidR="00675F03" w:rsidRPr="008129EB">
        <w:t>’s consent to:</w:t>
      </w:r>
      <w:bookmarkEnd w:id="4930"/>
      <w:bookmarkEnd w:id="4931"/>
      <w:r w:rsidR="00675F03" w:rsidRPr="008129EB">
        <w:t xml:space="preserve"> </w:t>
      </w:r>
    </w:p>
    <w:p w14:paraId="3A3D1989" w14:textId="77777777" w:rsidR="00675F03" w:rsidRPr="008129EB" w:rsidRDefault="00675F03" w:rsidP="0058045D">
      <w:pPr>
        <w:pStyle w:val="Heading4"/>
      </w:pPr>
      <w:bookmarkStart w:id="4932" w:name="_Ref180668926"/>
      <w:r w:rsidRPr="008129EB">
        <w:t xml:space="preserve">a </w:t>
      </w:r>
      <w:r w:rsidR="000C2B14" w:rsidRPr="008129EB">
        <w:t>Commonwealth</w:t>
      </w:r>
      <w:r w:rsidRPr="008129EB">
        <w:t xml:space="preserve"> Entity; </w:t>
      </w:r>
      <w:r w:rsidR="00CD7CDD" w:rsidRPr="008129EB">
        <w:t>or</w:t>
      </w:r>
      <w:bookmarkEnd w:id="4932"/>
      <w:r w:rsidR="0061461A" w:rsidRPr="008129EB">
        <w:t xml:space="preserve"> </w:t>
      </w:r>
    </w:p>
    <w:p w14:paraId="550965F9" w14:textId="03D8B80F" w:rsidR="00E62D3F" w:rsidRPr="008129EB" w:rsidRDefault="000350B0" w:rsidP="0058045D">
      <w:pPr>
        <w:pStyle w:val="Heading4"/>
        <w:rPr>
          <w:szCs w:val="18"/>
        </w:rPr>
      </w:pPr>
      <w:bookmarkStart w:id="4933" w:name="_Ref180668935"/>
      <w:r w:rsidRPr="008129EB">
        <w:t xml:space="preserve">another entity </w:t>
      </w:r>
      <w:r w:rsidR="000D0F1D" w:rsidRPr="008129EB">
        <w:t xml:space="preserve">that </w:t>
      </w:r>
      <w:r w:rsidRPr="008129EB">
        <w:t>has been guaranteed by the Commonwealth</w:t>
      </w:r>
      <w:r w:rsidR="00E62D3F" w:rsidRPr="008129EB">
        <w:t>,</w:t>
      </w:r>
      <w:bookmarkEnd w:id="4933"/>
    </w:p>
    <w:p w14:paraId="5DBA09FB" w14:textId="61769CEC" w:rsidR="00A0771D" w:rsidRPr="008129EB" w:rsidRDefault="00E62D3F" w:rsidP="0058045D">
      <w:pPr>
        <w:pStyle w:val="Heading4"/>
        <w:numPr>
          <w:ilvl w:val="0"/>
          <w:numId w:val="0"/>
        </w:numPr>
        <w:ind w:left="1474"/>
      </w:pPr>
      <w:r w:rsidRPr="008129EB">
        <w:t>provided that</w:t>
      </w:r>
      <w:r w:rsidR="00A0771D" w:rsidRPr="008129EB">
        <w:t>:</w:t>
      </w:r>
      <w:r w:rsidRPr="008129EB">
        <w:t xml:space="preserve"> </w:t>
      </w:r>
    </w:p>
    <w:p w14:paraId="6430176F" w14:textId="77777777" w:rsidR="00A0771D" w:rsidRPr="008129EB" w:rsidRDefault="00A0771D" w:rsidP="0069502F">
      <w:pPr>
        <w:pStyle w:val="Heading4"/>
      </w:pPr>
      <w:bookmarkStart w:id="4934" w:name="_Hlk174438398"/>
      <w:r w:rsidRPr="008129EB">
        <w:t>the assignee, novatee or transferee holds a valid Australian Business Number;</w:t>
      </w:r>
    </w:p>
    <w:p w14:paraId="23FFD97D" w14:textId="28CE125A" w:rsidR="00A0771D" w:rsidRPr="008129EB" w:rsidRDefault="00A0771D" w:rsidP="0069502F">
      <w:pPr>
        <w:pStyle w:val="Heading4"/>
      </w:pPr>
      <w:r w:rsidRPr="008129EB">
        <w:t xml:space="preserve">the Commonwealth is of the view that the assignee, novatee or transferee has the legal, commercial, financial and technical capability to perform </w:t>
      </w:r>
      <w:r w:rsidR="00725DFD" w:rsidRPr="008129EB">
        <w:t xml:space="preserve">(or have performed) the </w:t>
      </w:r>
      <w:r w:rsidRPr="008129EB">
        <w:t>Commonwealth’s obligations under the agreement;</w:t>
      </w:r>
    </w:p>
    <w:p w14:paraId="00E65CBA" w14:textId="77777777" w:rsidR="00D13F13" w:rsidRDefault="00A0771D" w:rsidP="0069502F">
      <w:pPr>
        <w:pStyle w:val="Heading4"/>
      </w:pPr>
      <w:r w:rsidRPr="008129EB">
        <w:t>the assignee, novatee or transferee agrees to assume all of the obligations of</w:t>
      </w:r>
      <w:r w:rsidR="00952766" w:rsidRPr="008129EB">
        <w:t xml:space="preserve"> the</w:t>
      </w:r>
      <w:r w:rsidRPr="008129EB">
        <w:t xml:space="preserve"> Commonwealth under or in connection with</w:t>
      </w:r>
      <w:r w:rsidR="00D13F13">
        <w:t>:</w:t>
      </w:r>
      <w:r w:rsidRPr="008129EB">
        <w:t xml:space="preserve"> </w:t>
      </w:r>
    </w:p>
    <w:p w14:paraId="606BBC7C" w14:textId="1E6EED77" w:rsidR="00D13F13" w:rsidRDefault="00A0771D" w:rsidP="00D13F13">
      <w:pPr>
        <w:pStyle w:val="Heading5"/>
      </w:pPr>
      <w:r w:rsidRPr="008129EB">
        <w:t>th</w:t>
      </w:r>
      <w:r w:rsidR="00D13F13">
        <w:t>is</w:t>
      </w:r>
      <w:r w:rsidRPr="008129EB">
        <w:t xml:space="preserve"> agreement</w:t>
      </w:r>
      <w:r w:rsidR="00D13F13">
        <w:t>; and</w:t>
      </w:r>
    </w:p>
    <w:p w14:paraId="1C64500C" w14:textId="5A6912E7" w:rsidR="00D13F13" w:rsidRDefault="00D13F13" w:rsidP="002F0993">
      <w:pPr>
        <w:pStyle w:val="Heading5"/>
        <w:keepNext/>
      </w:pPr>
      <w:r>
        <w:t>the Tripartite Deed,</w:t>
      </w:r>
      <w:r w:rsidR="00D906FE">
        <w:t xml:space="preserve"> if applicable,</w:t>
      </w:r>
      <w:r w:rsidR="00A0771D" w:rsidRPr="008129EB">
        <w:t xml:space="preserve"> </w:t>
      </w:r>
    </w:p>
    <w:p w14:paraId="294753EC" w14:textId="15BD5B4D" w:rsidR="00A0771D" w:rsidRPr="008129EB" w:rsidRDefault="00A0771D" w:rsidP="00D13F13">
      <w:pPr>
        <w:pStyle w:val="Heading5"/>
        <w:numPr>
          <w:ilvl w:val="0"/>
          <w:numId w:val="0"/>
        </w:numPr>
        <w:ind w:left="2211"/>
      </w:pPr>
      <w:r w:rsidRPr="008129EB">
        <w:t>arising after the date of the assignment, novation or transfer, including any obligation that may arise to pay the Fixed Termination Amount; and</w:t>
      </w:r>
    </w:p>
    <w:p w14:paraId="6499ED0D" w14:textId="51823DE0" w:rsidR="00E62D3F" w:rsidRPr="008129EB" w:rsidRDefault="00A0771D" w:rsidP="0069502F">
      <w:pPr>
        <w:pStyle w:val="Heading4"/>
      </w:pPr>
      <w:r w:rsidRPr="008129EB">
        <w:t>the Commonwealth notifies Project Operator, using reasonable endeavours to do so no later than</w:t>
      </w:r>
      <w:r w:rsidR="005968E6">
        <w:t xml:space="preserve"> twenty</w:t>
      </w:r>
      <w:r w:rsidRPr="008129EB">
        <w:t xml:space="preserve"> </w:t>
      </w:r>
      <w:r w:rsidR="005968E6">
        <w:t>(</w:t>
      </w:r>
      <w:r w:rsidRPr="008129EB">
        <w:t>20</w:t>
      </w:r>
      <w:r w:rsidR="005968E6">
        <w:t>)</w:t>
      </w:r>
      <w:r w:rsidRPr="008129EB">
        <w:t xml:space="preserve"> Business Days after that assignment, novation or transfer and that notice: </w:t>
      </w:r>
      <w:bookmarkEnd w:id="4934"/>
    </w:p>
    <w:p w14:paraId="002805A3" w14:textId="6D7B19FD" w:rsidR="00E62D3F" w:rsidRPr="008129EB" w:rsidRDefault="00E62D3F" w:rsidP="0069502F">
      <w:pPr>
        <w:pStyle w:val="Heading5"/>
        <w:rPr>
          <w:szCs w:val="18"/>
        </w:rPr>
      </w:pPr>
      <w:r w:rsidRPr="008129EB">
        <w:t xml:space="preserve">identifies </w:t>
      </w:r>
      <w:r w:rsidR="00301FD2" w:rsidRPr="008129EB">
        <w:t>that</w:t>
      </w:r>
      <w:r w:rsidRPr="008129EB">
        <w:t xml:space="preserve"> assignee, </w:t>
      </w:r>
      <w:r w:rsidR="005135D0" w:rsidRPr="008129EB">
        <w:t>n</w:t>
      </w:r>
      <w:r w:rsidR="001117F7" w:rsidRPr="008129EB">
        <w:t>ovate</w:t>
      </w:r>
      <w:r w:rsidR="005135D0" w:rsidRPr="008129EB">
        <w:t>e</w:t>
      </w:r>
      <w:r w:rsidRPr="008129EB">
        <w:t xml:space="preserve"> or transferee; and</w:t>
      </w:r>
    </w:p>
    <w:p w14:paraId="1A6CDFA3" w14:textId="77777777" w:rsidR="000350B0" w:rsidRPr="008129EB" w:rsidRDefault="006619F2" w:rsidP="0069502F">
      <w:pPr>
        <w:pStyle w:val="Heading5"/>
        <w:rPr>
          <w:szCs w:val="18"/>
        </w:rPr>
      </w:pPr>
      <w:r w:rsidRPr="008129EB">
        <w:t xml:space="preserve">sets out </w:t>
      </w:r>
      <w:r w:rsidR="00E62D3F" w:rsidRPr="008129EB">
        <w:t>the terms and conditions of that assignment, novation or transfer</w:t>
      </w:r>
      <w:r w:rsidR="000350B0" w:rsidRPr="008129EB">
        <w:t xml:space="preserve">. </w:t>
      </w:r>
    </w:p>
    <w:p w14:paraId="5DCC2424" w14:textId="77777777" w:rsidR="00675F03" w:rsidRPr="008129EB" w:rsidRDefault="00675F03" w:rsidP="0058045D">
      <w:pPr>
        <w:pStyle w:val="Heading2"/>
      </w:pPr>
      <w:bookmarkStart w:id="4935" w:name="_Toc159511854"/>
      <w:bookmarkStart w:id="4936" w:name="_Toc94798361"/>
      <w:bookmarkStart w:id="4937" w:name="_Toc94872287"/>
      <w:bookmarkStart w:id="4938" w:name="_Toc94885566"/>
      <w:bookmarkStart w:id="4939" w:name="_Toc94886001"/>
      <w:bookmarkStart w:id="4940" w:name="_Toc94886446"/>
      <w:bookmarkStart w:id="4941" w:name="_Toc99723572"/>
      <w:bookmarkStart w:id="4942" w:name="_Toc94798362"/>
      <w:bookmarkStart w:id="4943" w:name="_Toc94872288"/>
      <w:bookmarkStart w:id="4944" w:name="_Toc94885567"/>
      <w:bookmarkStart w:id="4945" w:name="_Toc94886002"/>
      <w:bookmarkStart w:id="4946" w:name="_Toc94886447"/>
      <w:bookmarkStart w:id="4947" w:name="_Toc99723573"/>
      <w:bookmarkStart w:id="4948" w:name="_Toc492494373"/>
      <w:bookmarkStart w:id="4949" w:name="_Toc492504604"/>
      <w:bookmarkStart w:id="4950" w:name="_Toc492504864"/>
      <w:bookmarkStart w:id="4951" w:name="_Toc492494374"/>
      <w:bookmarkStart w:id="4952" w:name="_Toc492504605"/>
      <w:bookmarkStart w:id="4953" w:name="_Toc492504865"/>
      <w:bookmarkStart w:id="4954" w:name="_Toc492504866"/>
      <w:bookmarkStart w:id="4955" w:name="_Toc515359067"/>
      <w:bookmarkStart w:id="4956" w:name="_Toc515470271"/>
      <w:bookmarkStart w:id="4957" w:name="_Toc104238859"/>
      <w:bookmarkStart w:id="4958" w:name="_Toc104305740"/>
      <w:bookmarkStart w:id="4959" w:name="_Toc232683749"/>
      <w:bookmarkEnd w:id="4913"/>
      <w:bookmarkEnd w:id="4914"/>
      <w:bookmarkEnd w:id="4915"/>
      <w:bookmarkEnd w:id="4923"/>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r w:rsidRPr="008129EB">
        <w:t>Release</w:t>
      </w:r>
      <w:bookmarkEnd w:id="4954"/>
      <w:bookmarkEnd w:id="4955"/>
      <w:bookmarkEnd w:id="4956"/>
      <w:bookmarkEnd w:id="4957"/>
      <w:bookmarkEnd w:id="4958"/>
      <w:bookmarkEnd w:id="4959"/>
    </w:p>
    <w:p w14:paraId="7B935C90" w14:textId="7B932A67" w:rsidR="00675F03" w:rsidRPr="008129EB" w:rsidRDefault="00675F03" w:rsidP="0058045D">
      <w:pPr>
        <w:pStyle w:val="Heading3"/>
        <w:numPr>
          <w:ilvl w:val="0"/>
          <w:numId w:val="0"/>
        </w:numPr>
        <w:ind w:left="737"/>
      </w:pPr>
      <w:bookmarkStart w:id="4960" w:name="_Toc515359068"/>
      <w:r w:rsidRPr="008129EB">
        <w:t>If a party assigns, novates or otherwise transfers its rights</w:t>
      </w:r>
      <w:r w:rsidR="00DB4C26" w:rsidRPr="008129EB">
        <w:t xml:space="preserve"> and obligations</w:t>
      </w:r>
      <w:r w:rsidRPr="008129EB">
        <w:t xml:space="preserve"> under, title to or interest in this agreement in accordance with this clause </w:t>
      </w:r>
      <w:r w:rsidRPr="008129EB">
        <w:fldChar w:fldCharType="begin"/>
      </w:r>
      <w:r w:rsidRPr="008129EB">
        <w:instrText xml:space="preserve"> REF _Ref492560881 \n \h </w:instrText>
      </w:r>
      <w:r w:rsidRPr="008129EB">
        <w:fldChar w:fldCharType="separate"/>
      </w:r>
      <w:r w:rsidR="00131566">
        <w:t>23</w:t>
      </w:r>
      <w:r w:rsidRPr="008129EB">
        <w:fldChar w:fldCharType="end"/>
      </w:r>
      <w:r w:rsidRPr="008129EB">
        <w:t xml:space="preserve"> (“</w:t>
      </w:r>
      <w:r w:rsidRPr="008129EB">
        <w:fldChar w:fldCharType="begin"/>
      </w:r>
      <w:r w:rsidRPr="008129EB">
        <w:instrText xml:space="preserve"> REF _Ref492560881 \h </w:instrText>
      </w:r>
      <w:r w:rsidRPr="008129EB">
        <w:fldChar w:fldCharType="separate"/>
      </w:r>
      <w:r w:rsidR="00131566" w:rsidRPr="008129EB">
        <w:t>Assignment and Change in Control</w:t>
      </w:r>
      <w:r w:rsidRPr="008129EB">
        <w:fldChar w:fldCharType="end"/>
      </w:r>
      <w:r w:rsidRPr="008129EB">
        <w:t>”), then the non-assigning party agrees to</w:t>
      </w:r>
      <w:bookmarkEnd w:id="4960"/>
      <w:r w:rsidRPr="008129EB">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5F52EA69" w14:textId="77777777" w:rsidR="00675F03" w:rsidRPr="008129EB" w:rsidRDefault="00675F03" w:rsidP="0058045D">
      <w:pPr>
        <w:pStyle w:val="Heading2"/>
      </w:pPr>
      <w:bookmarkStart w:id="4961" w:name="_Toc56502229"/>
      <w:bookmarkStart w:id="4962" w:name="_Toc56502490"/>
      <w:bookmarkStart w:id="4963" w:name="_Toc56502751"/>
      <w:bookmarkStart w:id="4964" w:name="_Toc104238860"/>
      <w:bookmarkStart w:id="4965" w:name="_Toc104305741"/>
      <w:bookmarkStart w:id="4966" w:name="_Ref165296530"/>
      <w:bookmarkStart w:id="4967" w:name="_Toc232683750"/>
      <w:bookmarkStart w:id="4968" w:name="_Toc492504869"/>
      <w:bookmarkStart w:id="4969" w:name="_Toc515359076"/>
      <w:bookmarkStart w:id="4970" w:name="_Toc515470274"/>
      <w:bookmarkStart w:id="4971" w:name="_Ref73980748"/>
      <w:bookmarkEnd w:id="4961"/>
      <w:bookmarkEnd w:id="4962"/>
      <w:bookmarkEnd w:id="4963"/>
      <w:r w:rsidRPr="008129EB">
        <w:t>Change in Control</w:t>
      </w:r>
      <w:bookmarkEnd w:id="4964"/>
      <w:bookmarkEnd w:id="4965"/>
      <w:bookmarkEnd w:id="4966"/>
      <w:bookmarkEnd w:id="4967"/>
    </w:p>
    <w:p w14:paraId="0AF79FC8" w14:textId="47CE9331" w:rsidR="00675F03" w:rsidRPr="008129EB" w:rsidRDefault="00411B14" w:rsidP="0058045D">
      <w:pPr>
        <w:pStyle w:val="Heading3"/>
      </w:pPr>
      <w:r w:rsidRPr="008129EB">
        <w:t>Project Operator</w:t>
      </w:r>
      <w:r w:rsidR="00675F03" w:rsidRPr="008129EB">
        <w:t xml:space="preserve"> must not undergo, </w:t>
      </w:r>
      <w:r w:rsidR="00443D07">
        <w:t>n</w:t>
      </w:r>
      <w:r w:rsidR="00675F03" w:rsidRPr="008129EB">
        <w:t xml:space="preserve">or agree to undergo, a Change in Control without </w:t>
      </w:r>
      <w:r w:rsidR="00BE77D6" w:rsidRPr="008129EB">
        <w:t>the Commonwealth</w:t>
      </w:r>
      <w:r w:rsidR="00486827" w:rsidRPr="008129EB">
        <w:t xml:space="preserve">’s </w:t>
      </w:r>
      <w:r w:rsidR="00675F03" w:rsidRPr="008129EB">
        <w:t>prior written consent.</w:t>
      </w:r>
    </w:p>
    <w:p w14:paraId="58B962C5" w14:textId="646EBBC4" w:rsidR="00675F03" w:rsidRPr="008129EB" w:rsidRDefault="00B30DFE" w:rsidP="008C0F6C">
      <w:pPr>
        <w:pStyle w:val="Heading3"/>
        <w:keepNext/>
      </w:pPr>
      <w:r w:rsidRPr="008129EB">
        <w:t>T</w:t>
      </w:r>
      <w:r w:rsidR="00BE77D6" w:rsidRPr="008129EB">
        <w:t>he Commonwealth</w:t>
      </w:r>
      <w:r w:rsidR="00675F03" w:rsidRPr="008129EB">
        <w:t xml:space="preserve">’s consent to a Change in Control of </w:t>
      </w:r>
      <w:r w:rsidR="00411B14" w:rsidRPr="008129EB">
        <w:t>Project Operator</w:t>
      </w:r>
      <w:r w:rsidR="00675F03" w:rsidRPr="008129EB">
        <w:t xml:space="preserve"> must not be unreasonably withheld or delayed </w:t>
      </w:r>
      <w:r w:rsidR="00E25BA3" w:rsidRPr="008129EB">
        <w:t>if</w:t>
      </w:r>
      <w:r w:rsidR="00675F03" w:rsidRPr="008129EB">
        <w:t>:</w:t>
      </w:r>
    </w:p>
    <w:p w14:paraId="5B0EF25C" w14:textId="447695D5" w:rsidR="00675F03" w:rsidRPr="008129EB" w:rsidRDefault="00411B14" w:rsidP="0058045D">
      <w:pPr>
        <w:pStyle w:val="Heading4"/>
      </w:pPr>
      <w:r w:rsidRPr="008129EB">
        <w:t>Project Operator</w:t>
      </w:r>
      <w:r w:rsidR="00675F03" w:rsidRPr="008129EB">
        <w:t xml:space="preserve">’s legal, financial and technical capability to perform its obligations under this agreement will not be </w:t>
      </w:r>
      <w:r w:rsidR="00A0771D" w:rsidRPr="008129EB">
        <w:t xml:space="preserve">materially </w:t>
      </w:r>
      <w:r w:rsidR="00675F03" w:rsidRPr="008129EB">
        <w:t>adversely affected</w:t>
      </w:r>
      <w:r w:rsidR="00725DFD" w:rsidRPr="008129EB">
        <w:t xml:space="preserve"> (as determined by the Commonwealth in its absolute discretion)</w:t>
      </w:r>
      <w:r w:rsidR="00675F03" w:rsidRPr="008129EB">
        <w:t xml:space="preserve">; </w:t>
      </w:r>
    </w:p>
    <w:p w14:paraId="1DB998F4" w14:textId="053B4B6C" w:rsidR="003C3BE2" w:rsidRDefault="00EC0B3C" w:rsidP="0058045D">
      <w:pPr>
        <w:pStyle w:val="Heading4"/>
      </w:pPr>
      <w:r>
        <w:t>i</w:t>
      </w:r>
      <w:r w:rsidR="00675F03" w:rsidRPr="008129EB">
        <w:t xml:space="preserve">n the case of </w:t>
      </w:r>
      <w:r w:rsidR="00443D07">
        <w:t xml:space="preserve">a </w:t>
      </w:r>
      <w:r w:rsidR="00675F03" w:rsidRPr="008129EB">
        <w:t xml:space="preserve">Change in Control that would occur prior to the Commercial Operations Date, </w:t>
      </w:r>
      <w:r w:rsidR="00BE77D6" w:rsidRPr="008129EB">
        <w:t>the Commonwealth</w:t>
      </w:r>
      <w:r w:rsidR="00675F03" w:rsidRPr="008129EB">
        <w:t xml:space="preserve"> considers (</w:t>
      </w:r>
      <w:r w:rsidR="00045B9A" w:rsidRPr="008129EB">
        <w:t>a</w:t>
      </w:r>
      <w:r w:rsidR="00443D07">
        <w:t>s determined by the Commonwealth in</w:t>
      </w:r>
      <w:r w:rsidR="00045B9A" w:rsidRPr="008129EB">
        <w:t xml:space="preserve"> </w:t>
      </w:r>
      <w:r w:rsidR="00675F03" w:rsidRPr="008129EB">
        <w:t xml:space="preserve">its </w:t>
      </w:r>
      <w:r w:rsidR="00443D07">
        <w:t xml:space="preserve">absolute </w:t>
      </w:r>
      <w:r w:rsidR="00675F03" w:rsidRPr="008129EB">
        <w:t xml:space="preserve">discretion) that </w:t>
      </w:r>
      <w:r w:rsidR="00411B14" w:rsidRPr="008129EB">
        <w:t>Project Operator</w:t>
      </w:r>
      <w:r w:rsidR="00675F03" w:rsidRPr="008129EB">
        <w:t xml:space="preserve"> would have </w:t>
      </w:r>
      <w:r w:rsidR="00952766" w:rsidRPr="008129EB">
        <w:t>achieved a merit score that would not have resulted in a changed Tender outcome, had the Change in Control occurred prior to the determination of Project Operator’s merit score;</w:t>
      </w:r>
    </w:p>
    <w:p w14:paraId="017545D0" w14:textId="3BD06842" w:rsidR="00337F88" w:rsidRPr="008129EB" w:rsidRDefault="00337F88" w:rsidP="0058045D">
      <w:pPr>
        <w:pStyle w:val="Heading4"/>
      </w:pPr>
      <w:r w:rsidRPr="008129EB">
        <w:rPr>
          <w:szCs w:val="18"/>
        </w:rPr>
        <w:t>Project Operator will not</w:t>
      </w:r>
      <w:r w:rsidR="00E25BA3" w:rsidRPr="008129EB">
        <w:rPr>
          <w:szCs w:val="18"/>
        </w:rPr>
        <w:t xml:space="preserve">, following the </w:t>
      </w:r>
      <w:r w:rsidR="00E25BA3" w:rsidRPr="008129EB">
        <w:t>Change in Control,</w:t>
      </w:r>
      <w:r w:rsidRPr="008129EB">
        <w:rPr>
          <w:szCs w:val="18"/>
        </w:rPr>
        <w:t xml:space="preserve"> have </w:t>
      </w:r>
      <w:r w:rsidRPr="008129EB">
        <w:t xml:space="preserve">an interest </w:t>
      </w:r>
      <w:r w:rsidR="00E25BA3" w:rsidRPr="008129EB">
        <w:t xml:space="preserve">that </w:t>
      </w:r>
      <w:r w:rsidRPr="008129EB">
        <w:t xml:space="preserve">conflicts in a material way with the interests of the Commonwealth; and </w:t>
      </w:r>
    </w:p>
    <w:p w14:paraId="0B03E793" w14:textId="77777777" w:rsidR="00337F88" w:rsidRPr="008129EB" w:rsidRDefault="00337F88" w:rsidP="0058045D">
      <w:pPr>
        <w:pStyle w:val="Heading4"/>
      </w:pPr>
      <w:r w:rsidRPr="008129EB">
        <w:t xml:space="preserve">the proposed Change in Control: </w:t>
      </w:r>
    </w:p>
    <w:p w14:paraId="2FD7AFEC" w14:textId="77777777" w:rsidR="00337F88" w:rsidRPr="008129EB" w:rsidRDefault="00337F88" w:rsidP="0058045D">
      <w:pPr>
        <w:pStyle w:val="Heading5"/>
      </w:pPr>
      <w:r w:rsidRPr="008129EB">
        <w:t>is not against the national interest;</w:t>
      </w:r>
    </w:p>
    <w:p w14:paraId="0084B496" w14:textId="77777777" w:rsidR="00337F88" w:rsidRPr="008129EB" w:rsidRDefault="00337F88" w:rsidP="0058045D">
      <w:pPr>
        <w:pStyle w:val="Heading5"/>
      </w:pPr>
      <w:r w:rsidRPr="008129EB">
        <w:rPr>
          <w:szCs w:val="18"/>
        </w:rPr>
        <w:t>would</w:t>
      </w:r>
      <w:r w:rsidRPr="008129EB">
        <w:t xml:space="preserve"> not have a material adverse effect on the Project; </w:t>
      </w:r>
      <w:r w:rsidR="006277A1" w:rsidRPr="008129EB">
        <w:t>and</w:t>
      </w:r>
      <w:r w:rsidRPr="008129EB">
        <w:t xml:space="preserve"> </w:t>
      </w:r>
    </w:p>
    <w:p w14:paraId="7E109107" w14:textId="70F56839" w:rsidR="00675F03" w:rsidRPr="0064524E" w:rsidRDefault="006277A1" w:rsidP="0058045D">
      <w:pPr>
        <w:pStyle w:val="Heading5"/>
      </w:pPr>
      <w:r w:rsidRPr="0064524E">
        <w:t xml:space="preserve">would not </w:t>
      </w:r>
      <w:r w:rsidR="00337F88" w:rsidRPr="0064524E">
        <w:t>increase the liability of, or risks accepted by</w:t>
      </w:r>
      <w:r w:rsidR="00E25BA3" w:rsidRPr="0064524E">
        <w:t>,</w:t>
      </w:r>
      <w:r w:rsidR="00337F88" w:rsidRPr="0064524E">
        <w:t xml:space="preserve"> the Commonwealth under any Project Documents or in any other way in connection with the Project</w:t>
      </w:r>
      <w:r w:rsidR="00746863" w:rsidRPr="0064524E">
        <w:rPr>
          <w:szCs w:val="18"/>
        </w:rPr>
        <w:t xml:space="preserve">. </w:t>
      </w:r>
    </w:p>
    <w:p w14:paraId="5C98BA62" w14:textId="77777777" w:rsidR="00675F03" w:rsidRPr="008129EB" w:rsidRDefault="00675F03" w:rsidP="0058045D">
      <w:pPr>
        <w:pStyle w:val="Heading2"/>
      </w:pPr>
      <w:bookmarkStart w:id="4972" w:name="_Ref86351681"/>
      <w:bookmarkStart w:id="4973" w:name="_Toc104238861"/>
      <w:bookmarkStart w:id="4974" w:name="_Toc104305742"/>
      <w:bookmarkStart w:id="4975" w:name="_Toc232683751"/>
      <w:r w:rsidRPr="008129EB">
        <w:t xml:space="preserve">Tripartite </w:t>
      </w:r>
      <w:r w:rsidR="00AF30E9" w:rsidRPr="008129EB">
        <w:t>D</w:t>
      </w:r>
      <w:r w:rsidRPr="008129EB">
        <w:t>eed</w:t>
      </w:r>
      <w:bookmarkEnd w:id="4968"/>
      <w:bookmarkEnd w:id="4969"/>
      <w:bookmarkEnd w:id="4970"/>
      <w:bookmarkEnd w:id="4971"/>
      <w:bookmarkEnd w:id="4972"/>
      <w:bookmarkEnd w:id="4973"/>
      <w:bookmarkEnd w:id="4974"/>
      <w:bookmarkEnd w:id="4975"/>
    </w:p>
    <w:p w14:paraId="6A332089" w14:textId="77777777" w:rsidR="008F1F51" w:rsidRPr="008129EB" w:rsidRDefault="00675F03" w:rsidP="0058045D">
      <w:pPr>
        <w:pStyle w:val="Heading3"/>
        <w:numPr>
          <w:ilvl w:val="0"/>
          <w:numId w:val="0"/>
        </w:numPr>
        <w:ind w:left="737"/>
      </w:pPr>
      <w:bookmarkStart w:id="4976" w:name="_Toc515359077"/>
      <w:r w:rsidRPr="008129EB">
        <w:t xml:space="preserve">On request from </w:t>
      </w:r>
      <w:r w:rsidR="00411B14" w:rsidRPr="008129EB">
        <w:t>Project Operator</w:t>
      </w:r>
      <w:r w:rsidRPr="008129EB">
        <w:t xml:space="preserve">, </w:t>
      </w:r>
      <w:r w:rsidR="00BE77D6" w:rsidRPr="008129EB">
        <w:t>the Commonwealth</w:t>
      </w:r>
      <w:r w:rsidRPr="008129EB">
        <w:t xml:space="preserve"> agrees to enter into </w:t>
      </w:r>
      <w:r w:rsidR="001F71B2" w:rsidRPr="008129EB">
        <w:t>the T</w:t>
      </w:r>
      <w:r w:rsidRPr="008129EB">
        <w:t xml:space="preserve">ripartite </w:t>
      </w:r>
      <w:r w:rsidR="001F71B2" w:rsidRPr="008129EB">
        <w:t>D</w:t>
      </w:r>
      <w:r w:rsidRPr="008129EB">
        <w:t>eed.</w:t>
      </w:r>
      <w:bookmarkEnd w:id="4976"/>
      <w:r w:rsidRPr="008129EB">
        <w:t xml:space="preserve"> </w:t>
      </w:r>
      <w:bookmarkEnd w:id="4916"/>
    </w:p>
    <w:p w14:paraId="467406EE" w14:textId="77777777" w:rsidR="00B1487C" w:rsidRPr="0084147A" w:rsidRDefault="2BC382E4" w:rsidP="0058045D">
      <w:pPr>
        <w:pStyle w:val="Heading1"/>
      </w:pPr>
      <w:bookmarkStart w:id="4977" w:name="_Toc94885571"/>
      <w:bookmarkStart w:id="4978" w:name="_Toc94886006"/>
      <w:bookmarkStart w:id="4979" w:name="_Toc94886451"/>
      <w:bookmarkStart w:id="4980" w:name="_Toc99723577"/>
      <w:bookmarkStart w:id="4981" w:name="_Toc94885572"/>
      <w:bookmarkStart w:id="4982" w:name="_Toc94886007"/>
      <w:bookmarkStart w:id="4983" w:name="_Toc94886452"/>
      <w:bookmarkStart w:id="4984" w:name="_Toc99723578"/>
      <w:bookmarkStart w:id="4985" w:name="_Toc94885573"/>
      <w:bookmarkStart w:id="4986" w:name="_Toc94886008"/>
      <w:bookmarkStart w:id="4987" w:name="_Toc94886453"/>
      <w:bookmarkStart w:id="4988" w:name="_Toc99723579"/>
      <w:bookmarkStart w:id="4989" w:name="_Toc94885574"/>
      <w:bookmarkStart w:id="4990" w:name="_Toc94886009"/>
      <w:bookmarkStart w:id="4991" w:name="_Toc94886454"/>
      <w:bookmarkStart w:id="4992" w:name="_Toc99723580"/>
      <w:bookmarkStart w:id="4993" w:name="_Toc94885575"/>
      <w:bookmarkStart w:id="4994" w:name="_Toc94886010"/>
      <w:bookmarkStart w:id="4995" w:name="_Toc94886455"/>
      <w:bookmarkStart w:id="4996" w:name="_Toc99723581"/>
      <w:bookmarkStart w:id="4997" w:name="_Toc94885576"/>
      <w:bookmarkStart w:id="4998" w:name="_Toc94886011"/>
      <w:bookmarkStart w:id="4999" w:name="_Toc94886456"/>
      <w:bookmarkStart w:id="5000" w:name="_Toc99723582"/>
      <w:bookmarkStart w:id="5001" w:name="_Toc94885577"/>
      <w:bookmarkStart w:id="5002" w:name="_Toc94886012"/>
      <w:bookmarkStart w:id="5003" w:name="_Toc94886457"/>
      <w:bookmarkStart w:id="5004" w:name="_Toc99723583"/>
      <w:bookmarkStart w:id="5005" w:name="_Toc94885578"/>
      <w:bookmarkStart w:id="5006" w:name="_Toc94886013"/>
      <w:bookmarkStart w:id="5007" w:name="_Toc94886458"/>
      <w:bookmarkStart w:id="5008" w:name="_Toc99723584"/>
      <w:bookmarkStart w:id="5009" w:name="_Toc94885579"/>
      <w:bookmarkStart w:id="5010" w:name="_Toc94886014"/>
      <w:bookmarkStart w:id="5011" w:name="_Toc94886459"/>
      <w:bookmarkStart w:id="5012" w:name="_Toc99723585"/>
      <w:bookmarkStart w:id="5013" w:name="_Toc94885580"/>
      <w:bookmarkStart w:id="5014" w:name="_Toc94886015"/>
      <w:bookmarkStart w:id="5015" w:name="_Toc94886460"/>
      <w:bookmarkStart w:id="5016" w:name="_Toc99723586"/>
      <w:bookmarkStart w:id="5017" w:name="_Toc94885581"/>
      <w:bookmarkStart w:id="5018" w:name="_Toc94886016"/>
      <w:bookmarkStart w:id="5019" w:name="_Toc94886461"/>
      <w:bookmarkStart w:id="5020" w:name="_Toc99723587"/>
      <w:bookmarkStart w:id="5021" w:name="_Toc94885582"/>
      <w:bookmarkStart w:id="5022" w:name="_Toc94886017"/>
      <w:bookmarkStart w:id="5023" w:name="_Toc94886462"/>
      <w:bookmarkStart w:id="5024" w:name="_Toc99723588"/>
      <w:bookmarkStart w:id="5025" w:name="_Toc94885583"/>
      <w:bookmarkStart w:id="5026" w:name="_Toc94886018"/>
      <w:bookmarkStart w:id="5027" w:name="_Toc94886463"/>
      <w:bookmarkStart w:id="5028" w:name="_Toc99723589"/>
      <w:bookmarkStart w:id="5029" w:name="_Toc94885584"/>
      <w:bookmarkStart w:id="5030" w:name="_Toc94886019"/>
      <w:bookmarkStart w:id="5031" w:name="_Toc94886464"/>
      <w:bookmarkStart w:id="5032" w:name="_Toc99723590"/>
      <w:bookmarkStart w:id="5033" w:name="_Toc94885585"/>
      <w:bookmarkStart w:id="5034" w:name="_Toc94886020"/>
      <w:bookmarkStart w:id="5035" w:name="_Toc94886465"/>
      <w:bookmarkStart w:id="5036" w:name="_Toc99723591"/>
      <w:bookmarkStart w:id="5037" w:name="_Toc94885586"/>
      <w:bookmarkStart w:id="5038" w:name="_Toc94886021"/>
      <w:bookmarkStart w:id="5039" w:name="_Toc94886466"/>
      <w:bookmarkStart w:id="5040" w:name="_Toc99723592"/>
      <w:bookmarkStart w:id="5041" w:name="_Toc94885587"/>
      <w:bookmarkStart w:id="5042" w:name="_Toc94886022"/>
      <w:bookmarkStart w:id="5043" w:name="_Toc94886467"/>
      <w:bookmarkStart w:id="5044" w:name="_Toc99723593"/>
      <w:bookmarkStart w:id="5045" w:name="_Toc94885588"/>
      <w:bookmarkStart w:id="5046" w:name="_Toc94886023"/>
      <w:bookmarkStart w:id="5047" w:name="_Toc94886468"/>
      <w:bookmarkStart w:id="5048" w:name="_Toc99723594"/>
      <w:bookmarkStart w:id="5049" w:name="_Toc94885589"/>
      <w:bookmarkStart w:id="5050" w:name="_Toc94886024"/>
      <w:bookmarkStart w:id="5051" w:name="_Toc94886469"/>
      <w:bookmarkStart w:id="5052" w:name="_Toc99723595"/>
      <w:bookmarkStart w:id="5053" w:name="_Toc94885590"/>
      <w:bookmarkStart w:id="5054" w:name="_Toc94886025"/>
      <w:bookmarkStart w:id="5055" w:name="_Toc94886470"/>
      <w:bookmarkStart w:id="5056" w:name="_Toc99723596"/>
      <w:bookmarkStart w:id="5057" w:name="_Toc94885591"/>
      <w:bookmarkStart w:id="5058" w:name="_Toc94886026"/>
      <w:bookmarkStart w:id="5059" w:name="_Toc94886471"/>
      <w:bookmarkStart w:id="5060" w:name="_Toc99723597"/>
      <w:bookmarkStart w:id="5061" w:name="_Toc94885592"/>
      <w:bookmarkStart w:id="5062" w:name="_Toc94886027"/>
      <w:bookmarkStart w:id="5063" w:name="_Toc94886472"/>
      <w:bookmarkStart w:id="5064" w:name="_Toc99723598"/>
      <w:bookmarkStart w:id="5065" w:name="_Toc94885593"/>
      <w:bookmarkStart w:id="5066" w:name="_Toc94886028"/>
      <w:bookmarkStart w:id="5067" w:name="_Toc94886473"/>
      <w:bookmarkStart w:id="5068" w:name="_Toc99723599"/>
      <w:bookmarkStart w:id="5069" w:name="_Toc94885594"/>
      <w:bookmarkStart w:id="5070" w:name="_Toc94886029"/>
      <w:bookmarkStart w:id="5071" w:name="_Toc94886474"/>
      <w:bookmarkStart w:id="5072" w:name="_Toc99723600"/>
      <w:bookmarkStart w:id="5073" w:name="_Toc94885595"/>
      <w:bookmarkStart w:id="5074" w:name="_Toc94886030"/>
      <w:bookmarkStart w:id="5075" w:name="_Toc94886475"/>
      <w:bookmarkStart w:id="5076" w:name="_Toc99723601"/>
      <w:bookmarkStart w:id="5077" w:name="_Toc94885596"/>
      <w:bookmarkStart w:id="5078" w:name="_Toc94886031"/>
      <w:bookmarkStart w:id="5079" w:name="_Toc94886476"/>
      <w:bookmarkStart w:id="5080" w:name="_Toc99723602"/>
      <w:bookmarkStart w:id="5081" w:name="_Toc94885597"/>
      <w:bookmarkStart w:id="5082" w:name="_Toc94886032"/>
      <w:bookmarkStart w:id="5083" w:name="_Toc94886477"/>
      <w:bookmarkStart w:id="5084" w:name="_Toc99723603"/>
      <w:bookmarkStart w:id="5085" w:name="_Toc94885598"/>
      <w:bookmarkStart w:id="5086" w:name="_Toc94886033"/>
      <w:bookmarkStart w:id="5087" w:name="_Toc94886478"/>
      <w:bookmarkStart w:id="5088" w:name="_Toc99723604"/>
      <w:bookmarkStart w:id="5089" w:name="_Toc94781393"/>
      <w:bookmarkStart w:id="5090" w:name="_Toc94782303"/>
      <w:bookmarkStart w:id="5091" w:name="_Toc94782625"/>
      <w:bookmarkStart w:id="5092" w:name="_Toc94798373"/>
      <w:bookmarkStart w:id="5093" w:name="_Toc94872299"/>
      <w:bookmarkStart w:id="5094" w:name="_Toc94885599"/>
      <w:bookmarkStart w:id="5095" w:name="_Toc94886034"/>
      <w:bookmarkStart w:id="5096" w:name="_Toc94886479"/>
      <w:bookmarkStart w:id="5097" w:name="_Toc99723605"/>
      <w:bookmarkStart w:id="5098" w:name="_Toc94781394"/>
      <w:bookmarkStart w:id="5099" w:name="_Toc94782304"/>
      <w:bookmarkStart w:id="5100" w:name="_Toc94782626"/>
      <w:bookmarkStart w:id="5101" w:name="_Toc94798374"/>
      <w:bookmarkStart w:id="5102" w:name="_Toc94872300"/>
      <w:bookmarkStart w:id="5103" w:name="_Toc94885600"/>
      <w:bookmarkStart w:id="5104" w:name="_Toc94886035"/>
      <w:bookmarkStart w:id="5105" w:name="_Toc94886480"/>
      <w:bookmarkStart w:id="5106" w:name="_Toc99723606"/>
      <w:bookmarkStart w:id="5107" w:name="_Toc94885601"/>
      <w:bookmarkStart w:id="5108" w:name="_Toc94886036"/>
      <w:bookmarkStart w:id="5109" w:name="_Toc94886481"/>
      <w:bookmarkStart w:id="5110" w:name="_Toc99723607"/>
      <w:bookmarkStart w:id="5111" w:name="_Toc94885602"/>
      <w:bookmarkStart w:id="5112" w:name="_Toc94886037"/>
      <w:bookmarkStart w:id="5113" w:name="_Toc94886482"/>
      <w:bookmarkStart w:id="5114" w:name="_Toc99723608"/>
      <w:bookmarkStart w:id="5115" w:name="_Ref492560922"/>
      <w:bookmarkStart w:id="5116" w:name="_Toc492504878"/>
      <w:bookmarkStart w:id="5117" w:name="_Toc515359100"/>
      <w:bookmarkStart w:id="5118" w:name="_Toc515470284"/>
      <w:bookmarkStart w:id="5119" w:name="_Toc232683752"/>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r w:rsidRPr="0084147A">
        <w:t>Liability</w:t>
      </w:r>
      <w:bookmarkEnd w:id="5115"/>
      <w:bookmarkEnd w:id="5116"/>
      <w:bookmarkEnd w:id="5117"/>
      <w:bookmarkEnd w:id="5118"/>
      <w:bookmarkEnd w:id="5119"/>
    </w:p>
    <w:p w14:paraId="6C3AA629" w14:textId="77777777" w:rsidR="00706F65" w:rsidRPr="008129EB" w:rsidRDefault="2C388DF0" w:rsidP="00D847EB">
      <w:pPr>
        <w:pStyle w:val="Heading2"/>
        <w:numPr>
          <w:ilvl w:val="1"/>
          <w:numId w:val="100"/>
        </w:numPr>
      </w:pPr>
      <w:bookmarkStart w:id="5120" w:name="_Ref467445102"/>
      <w:bookmarkStart w:id="5121" w:name="_Ref467445108"/>
      <w:bookmarkStart w:id="5122" w:name="_Ref467445142"/>
      <w:bookmarkStart w:id="5123" w:name="_Toc492504879"/>
      <w:bookmarkStart w:id="5124" w:name="_Toc515359101"/>
      <w:bookmarkStart w:id="5125" w:name="_Toc515470285"/>
      <w:bookmarkStart w:id="5126" w:name="_Toc232683753"/>
      <w:r w:rsidRPr="008129EB">
        <w:t>Excluded Loss</w:t>
      </w:r>
      <w:bookmarkEnd w:id="5120"/>
      <w:bookmarkEnd w:id="5121"/>
      <w:bookmarkEnd w:id="5122"/>
      <w:bookmarkEnd w:id="5123"/>
      <w:bookmarkEnd w:id="5124"/>
      <w:bookmarkEnd w:id="5125"/>
      <w:bookmarkEnd w:id="5126"/>
    </w:p>
    <w:p w14:paraId="21055A99" w14:textId="490B4EE9" w:rsidR="00B1487C" w:rsidRPr="008129EB" w:rsidRDefault="00952766" w:rsidP="00BC762E">
      <w:pPr>
        <w:pStyle w:val="Indent2"/>
        <w:keepNext/>
      </w:pPr>
      <w:r w:rsidRPr="008129EB">
        <w:t xml:space="preserve">Without limitation </w:t>
      </w:r>
      <w:r w:rsidR="00B1487C" w:rsidRPr="008129EB">
        <w:t xml:space="preserve">to clause </w:t>
      </w:r>
      <w:r w:rsidR="002C15C6" w:rsidRPr="008129EB">
        <w:fldChar w:fldCharType="begin"/>
      </w:r>
      <w:r w:rsidR="002C15C6" w:rsidRPr="008129EB">
        <w:instrText xml:space="preserve"> REF _Ref107948686 \w \h </w:instrText>
      </w:r>
      <w:r w:rsidR="002C15C6" w:rsidRPr="008129EB">
        <w:fldChar w:fldCharType="separate"/>
      </w:r>
      <w:r w:rsidR="00131566">
        <w:t>24.2</w:t>
      </w:r>
      <w:r w:rsidR="002C15C6" w:rsidRPr="008129EB">
        <w:fldChar w:fldCharType="end"/>
      </w:r>
      <w:r w:rsidR="002C15C6" w:rsidRPr="008129EB">
        <w:t xml:space="preserve"> (“</w:t>
      </w:r>
      <w:r w:rsidR="002C15C6" w:rsidRPr="008129EB">
        <w:fldChar w:fldCharType="begin"/>
      </w:r>
      <w:r w:rsidR="002C15C6" w:rsidRPr="008129EB">
        <w:instrText xml:space="preserve">  REF _Ref107948686 \h </w:instrText>
      </w:r>
      <w:r w:rsidR="002C15C6" w:rsidRPr="008129EB">
        <w:fldChar w:fldCharType="separate"/>
      </w:r>
      <w:r w:rsidR="00131566" w:rsidRPr="008129EB">
        <w:t>Limitation of liability</w:t>
      </w:r>
      <w:r w:rsidR="002C15C6" w:rsidRPr="008129EB">
        <w:fldChar w:fldCharType="end"/>
      </w:r>
      <w:r w:rsidR="002C15C6" w:rsidRPr="008129EB">
        <w:t>”) and</w:t>
      </w:r>
      <w:r w:rsidRPr="008129EB">
        <w:t xml:space="preserve"> subject to clause</w:t>
      </w:r>
      <w:r w:rsidR="008C0F6C">
        <w:t> </w:t>
      </w:r>
      <w:r w:rsidR="00793FA0" w:rsidRPr="0011424A">
        <w:fldChar w:fldCharType="begin"/>
      </w:r>
      <w:r w:rsidR="00793FA0" w:rsidRPr="008129EB">
        <w:instrText xml:space="preserve"> REF _Ref467518035 \r \h </w:instrText>
      </w:r>
      <w:r w:rsidR="00793FA0" w:rsidRPr="0011424A">
        <w:fldChar w:fldCharType="separate"/>
      </w:r>
      <w:r w:rsidR="00131566">
        <w:t>24.3</w:t>
      </w:r>
      <w:r w:rsidR="00793FA0" w:rsidRPr="0011424A">
        <w:fldChar w:fldCharType="end"/>
      </w:r>
      <w:r w:rsidR="008E281E" w:rsidRPr="008129EB">
        <w:t xml:space="preserve"> </w:t>
      </w:r>
      <w:r w:rsidR="00EA11B7" w:rsidRPr="008129EB">
        <w:t>(“</w:t>
      </w:r>
      <w:r w:rsidR="00EA11B7" w:rsidRPr="008129EB">
        <w:fldChar w:fldCharType="begin"/>
      </w:r>
      <w:r w:rsidR="00EA11B7" w:rsidRPr="008129EB">
        <w:instrText xml:space="preserve"> REF _Ref467518035 \h </w:instrText>
      </w:r>
      <w:r w:rsidR="00EA11B7" w:rsidRPr="008129EB">
        <w:fldChar w:fldCharType="separate"/>
      </w:r>
      <w:r w:rsidR="00131566" w:rsidRPr="008129EB">
        <w:t>No exclusion</w:t>
      </w:r>
      <w:r w:rsidR="00EA11B7" w:rsidRPr="008129EB">
        <w:fldChar w:fldCharType="end"/>
      </w:r>
      <w:r w:rsidR="00EA11B7" w:rsidRPr="008129EB">
        <w:t>”)</w:t>
      </w:r>
      <w:r w:rsidR="002C15C6" w:rsidRPr="008129EB">
        <w:t>,</w:t>
      </w:r>
      <w:r w:rsidR="00EA11B7" w:rsidRPr="008129EB">
        <w:t xml:space="preserve"> </w:t>
      </w:r>
      <w:r w:rsidR="00B1487C" w:rsidRPr="008129EB">
        <w:t xml:space="preserve">and except to the extent that </w:t>
      </w:r>
      <w:r w:rsidR="00F573D5" w:rsidRPr="008129EB">
        <w:t>Loss</w:t>
      </w:r>
      <w:r w:rsidR="00B1487C" w:rsidRPr="008129EB">
        <w:t xml:space="preserve"> cannot be lawfully excluded, neither </w:t>
      </w:r>
      <w:r w:rsidR="007310E6" w:rsidRPr="008129EB">
        <w:t>party</w:t>
      </w:r>
      <w:r w:rsidR="00B1487C" w:rsidRPr="008129EB">
        <w:t xml:space="preserve"> is liable to the other under or in connection with </w:t>
      </w:r>
      <w:r w:rsidR="00A219A6" w:rsidRPr="008129EB">
        <w:t xml:space="preserve">this </w:t>
      </w:r>
      <w:r w:rsidR="008D7B01" w:rsidRPr="008129EB">
        <w:t>agreement</w:t>
      </w:r>
      <w:r w:rsidR="00B1487C" w:rsidRPr="008129EB">
        <w:t xml:space="preserve"> for:</w:t>
      </w:r>
    </w:p>
    <w:p w14:paraId="6571620B" w14:textId="77777777" w:rsidR="00B1487C" w:rsidRPr="008129EB" w:rsidRDefault="2C388DF0" w:rsidP="0058045D">
      <w:pPr>
        <w:pStyle w:val="Heading3"/>
      </w:pPr>
      <w:bookmarkStart w:id="5127" w:name="_Toc515359102"/>
      <w:r w:rsidRPr="008129EB">
        <w:t>any cost, expense, loss or damage of an indirect nature;</w:t>
      </w:r>
      <w:bookmarkEnd w:id="5127"/>
      <w:r w:rsidRPr="008129EB">
        <w:t xml:space="preserve"> </w:t>
      </w:r>
    </w:p>
    <w:p w14:paraId="49CB1E41" w14:textId="77777777" w:rsidR="00B1487C" w:rsidRPr="008129EB" w:rsidRDefault="2C388DF0" w:rsidP="0058045D">
      <w:pPr>
        <w:pStyle w:val="Heading3"/>
      </w:pPr>
      <w:bookmarkStart w:id="5128" w:name="_Toc515359103"/>
      <w:r w:rsidRPr="008129EB">
        <w:t>any loss of profits, loss of reputation or goodwill, loss of revenue or loss of use of property (whether direct or indirect);</w:t>
      </w:r>
      <w:bookmarkEnd w:id="5128"/>
    </w:p>
    <w:p w14:paraId="105490C9" w14:textId="77777777" w:rsidR="00B1487C" w:rsidRPr="008129EB" w:rsidRDefault="2C388DF0" w:rsidP="0058045D">
      <w:pPr>
        <w:pStyle w:val="Heading3"/>
      </w:pPr>
      <w:bookmarkStart w:id="5129" w:name="_Toc515359104"/>
      <w:r w:rsidRPr="008129EB">
        <w:t>any cost of business interruption; or</w:t>
      </w:r>
      <w:bookmarkEnd w:id="5129"/>
    </w:p>
    <w:p w14:paraId="17433B73" w14:textId="73615575" w:rsidR="00B1487C" w:rsidRPr="008129EB" w:rsidRDefault="2C388DF0" w:rsidP="008C0F6C">
      <w:pPr>
        <w:pStyle w:val="Heading3"/>
        <w:keepNext/>
      </w:pPr>
      <w:bookmarkStart w:id="5130" w:name="_Toc515359105"/>
      <w:r w:rsidRPr="008129EB">
        <w:t xml:space="preserve">any other consequential loss, including loss </w:t>
      </w:r>
      <w:r w:rsidR="0072080A">
        <w:t>which</w:t>
      </w:r>
      <w:r w:rsidR="0072080A" w:rsidRPr="008129EB">
        <w:t xml:space="preserve"> </w:t>
      </w:r>
      <w:r w:rsidRPr="008129EB">
        <w:t>does not arise naturally, or in the usual course of things,</w:t>
      </w:r>
      <w:bookmarkEnd w:id="5130"/>
    </w:p>
    <w:p w14:paraId="094C68BF" w14:textId="77777777" w:rsidR="00B1487C" w:rsidRPr="008129EB" w:rsidRDefault="00B1487C" w:rsidP="00706F65">
      <w:pPr>
        <w:pStyle w:val="Indent2"/>
      </w:pPr>
      <w:r w:rsidRPr="008129EB">
        <w:t xml:space="preserve">suffered by the other </w:t>
      </w:r>
      <w:r w:rsidR="007310E6" w:rsidRPr="008129EB">
        <w:t>party</w:t>
      </w:r>
      <w:r w:rsidRPr="008129EB">
        <w:t xml:space="preserve"> however arising due to any causes including the default or sole or concurrent negligence of a </w:t>
      </w:r>
      <w:r w:rsidR="007310E6" w:rsidRPr="008129EB">
        <w:t>party</w:t>
      </w:r>
      <w:r w:rsidR="001F60DE" w:rsidRPr="008129EB">
        <w:t xml:space="preserve">, </w:t>
      </w:r>
      <w:bookmarkStart w:id="5131" w:name="_Hlk117245555"/>
      <w:r w:rsidR="001F60DE" w:rsidRPr="008129EB">
        <w:t xml:space="preserve">or its officers, employees, </w:t>
      </w:r>
      <w:r w:rsidR="009C7B3B" w:rsidRPr="008129EB">
        <w:t>S</w:t>
      </w:r>
      <w:r w:rsidR="001F60DE" w:rsidRPr="008129EB">
        <w:t>ubcontractors or agents</w:t>
      </w:r>
      <w:bookmarkEnd w:id="5131"/>
      <w:r w:rsidR="001F60DE" w:rsidRPr="008129EB">
        <w:t xml:space="preserve">, </w:t>
      </w:r>
      <w:r w:rsidRPr="008129EB">
        <w:t xml:space="preserve">and whether or not foreseeable at the </w:t>
      </w:r>
      <w:r w:rsidR="00361509" w:rsidRPr="008129EB">
        <w:t xml:space="preserve">Signing </w:t>
      </w:r>
      <w:r w:rsidR="00910C04" w:rsidRPr="008129EB">
        <w:t>Date</w:t>
      </w:r>
      <w:r w:rsidRPr="008129EB">
        <w:t>.</w:t>
      </w:r>
    </w:p>
    <w:p w14:paraId="535B232E" w14:textId="77777777" w:rsidR="00486827" w:rsidRPr="008129EB" w:rsidRDefault="2C388DF0" w:rsidP="0058045D">
      <w:pPr>
        <w:pStyle w:val="Heading2"/>
      </w:pPr>
      <w:bookmarkStart w:id="5132" w:name="_Ref107948686"/>
      <w:bookmarkStart w:id="5133" w:name="_Toc232683754"/>
      <w:r w:rsidRPr="008129EB">
        <w:t>Limitation of liability</w:t>
      </w:r>
      <w:bookmarkEnd w:id="5132"/>
      <w:bookmarkEnd w:id="5133"/>
      <w:r w:rsidRPr="008129EB">
        <w:t xml:space="preserve"> </w:t>
      </w:r>
    </w:p>
    <w:p w14:paraId="6A617399" w14:textId="270CDF9A" w:rsidR="008B42B0" w:rsidRPr="008129EB" w:rsidRDefault="00486827" w:rsidP="00486827">
      <w:pPr>
        <w:pStyle w:val="Indent2"/>
      </w:pPr>
      <w:r w:rsidRPr="008129EB">
        <w:t>To the extent permissible by Law</w:t>
      </w:r>
      <w:r w:rsidR="00BC762E" w:rsidRPr="008129EB">
        <w:t>,</w:t>
      </w:r>
      <w:r w:rsidRPr="008129EB">
        <w:t xml:space="preserve"> and subject to </w:t>
      </w:r>
      <w:r w:rsidR="00BC762E" w:rsidRPr="008129EB">
        <w:t xml:space="preserve">the amounts excluded by </w:t>
      </w:r>
      <w:r w:rsidRPr="008129EB">
        <w:t>clause</w:t>
      </w:r>
      <w:r w:rsidR="00BC762E" w:rsidRPr="008129EB">
        <w:t> </w:t>
      </w:r>
      <w:r w:rsidRPr="008129EB">
        <w:fldChar w:fldCharType="begin"/>
      </w:r>
      <w:r w:rsidRPr="008129EB">
        <w:instrText xml:space="preserve"> REF _Ref467518035 \r \h  \* MERGEFORMAT </w:instrText>
      </w:r>
      <w:r w:rsidRPr="008129EB">
        <w:fldChar w:fldCharType="separate"/>
      </w:r>
      <w:r w:rsidR="00131566">
        <w:t>24.3</w:t>
      </w:r>
      <w:r w:rsidRPr="008129EB">
        <w:fldChar w:fldCharType="end"/>
      </w:r>
      <w:r w:rsidRPr="008129EB">
        <w:t xml:space="preserve"> (“</w:t>
      </w:r>
      <w:r w:rsidRPr="008129EB">
        <w:fldChar w:fldCharType="begin"/>
      </w:r>
      <w:r w:rsidRPr="008129EB">
        <w:instrText xml:space="preserve"> REF _Ref467518035 \h  \* MERGEFORMAT </w:instrText>
      </w:r>
      <w:r w:rsidRPr="008129EB">
        <w:fldChar w:fldCharType="separate"/>
      </w:r>
      <w:r w:rsidR="00131566" w:rsidRPr="008129EB">
        <w:t>No exclusion</w:t>
      </w:r>
      <w:r w:rsidRPr="008129EB">
        <w:fldChar w:fldCharType="end"/>
      </w:r>
      <w:r w:rsidRPr="008129EB">
        <w:t>”)</w:t>
      </w:r>
      <w:r w:rsidR="00BC762E" w:rsidRPr="008129EB">
        <w:t xml:space="preserve"> which must not be taken into account in determining the application of the limits set out in this clause </w:t>
      </w:r>
      <w:r w:rsidR="00BC762E" w:rsidRPr="008129EB">
        <w:fldChar w:fldCharType="begin"/>
      </w:r>
      <w:r w:rsidR="00BC762E" w:rsidRPr="008129EB">
        <w:instrText xml:space="preserve"> REF _Ref107948686 \w \h </w:instrText>
      </w:r>
      <w:r w:rsidR="00BC762E" w:rsidRPr="008129EB">
        <w:fldChar w:fldCharType="separate"/>
      </w:r>
      <w:r w:rsidR="00131566">
        <w:t>24.2</w:t>
      </w:r>
      <w:r w:rsidR="00BC762E" w:rsidRPr="008129EB">
        <w:fldChar w:fldCharType="end"/>
      </w:r>
      <w:r w:rsidR="008B42B0" w:rsidRPr="008129EB">
        <w:t>:</w:t>
      </w:r>
    </w:p>
    <w:p w14:paraId="379CB742" w14:textId="77777777" w:rsidR="00486827" w:rsidRPr="008129EB" w:rsidRDefault="2C388DF0" w:rsidP="0058045D">
      <w:pPr>
        <w:pStyle w:val="Heading3"/>
      </w:pPr>
      <w:bookmarkStart w:id="5134" w:name="_Ref150358872"/>
      <w:r w:rsidRPr="008129EB">
        <w:t>the Commonwealth’s liability to Project Operator under or in connection with this agreement is limited to:</w:t>
      </w:r>
      <w:bookmarkEnd w:id="5134"/>
      <w:r w:rsidRPr="008129EB">
        <w:t xml:space="preserve"> </w:t>
      </w:r>
    </w:p>
    <w:p w14:paraId="122F306D" w14:textId="77777777" w:rsidR="00486827" w:rsidRPr="008129EB" w:rsidRDefault="2C388DF0" w:rsidP="0058045D">
      <w:pPr>
        <w:pStyle w:val="Heading4"/>
      </w:pPr>
      <w:bookmarkStart w:id="5135" w:name="_Ref161847352"/>
      <w:r w:rsidRPr="008129EB">
        <w:t>$1,000,000 in respect of any single event; and</w:t>
      </w:r>
      <w:bookmarkEnd w:id="5135"/>
      <w:r w:rsidRPr="008129EB">
        <w:t xml:space="preserve"> </w:t>
      </w:r>
    </w:p>
    <w:p w14:paraId="37618A15" w14:textId="77777777" w:rsidR="00486827" w:rsidRPr="008129EB" w:rsidRDefault="2C388DF0" w:rsidP="0058045D">
      <w:pPr>
        <w:pStyle w:val="Heading4"/>
      </w:pPr>
      <w:bookmarkStart w:id="5136" w:name="_Ref161847354"/>
      <w:r w:rsidRPr="008129EB">
        <w:t>$2,000,000 in aggregate in respect of all events occurring within any 12 months</w:t>
      </w:r>
      <w:bookmarkStart w:id="5137" w:name="_Hlk114133169"/>
      <w:r w:rsidRPr="008129EB">
        <w:t>; and</w:t>
      </w:r>
      <w:bookmarkEnd w:id="5136"/>
    </w:p>
    <w:p w14:paraId="33FB2238" w14:textId="77777777" w:rsidR="008B42B0" w:rsidRPr="008129EB" w:rsidRDefault="2C388DF0" w:rsidP="0058045D">
      <w:pPr>
        <w:pStyle w:val="Heading3"/>
      </w:pPr>
      <w:bookmarkStart w:id="5138" w:name="_Ref150264321"/>
      <w:r w:rsidRPr="008129EB">
        <w:t>Project Operator’s liability to the Commonwealth under or in connection with this agreement is limited to:</w:t>
      </w:r>
      <w:bookmarkEnd w:id="5138"/>
      <w:r w:rsidRPr="008129EB">
        <w:t xml:space="preserve"> </w:t>
      </w:r>
    </w:p>
    <w:p w14:paraId="445C88F9" w14:textId="77777777" w:rsidR="008B42B0" w:rsidRPr="008129EB" w:rsidRDefault="2C388DF0" w:rsidP="0058045D">
      <w:pPr>
        <w:pStyle w:val="Heading4"/>
      </w:pPr>
      <w:bookmarkStart w:id="5139" w:name="_Ref161847356"/>
      <w:r w:rsidRPr="008129EB">
        <w:t>$5,000,000 in respect of any single event; and</w:t>
      </w:r>
      <w:bookmarkEnd w:id="5139"/>
      <w:r w:rsidRPr="008129EB">
        <w:t xml:space="preserve"> </w:t>
      </w:r>
    </w:p>
    <w:p w14:paraId="2CFF8F00" w14:textId="77777777" w:rsidR="008B42B0" w:rsidRPr="008129EB" w:rsidRDefault="2C388DF0" w:rsidP="0058045D">
      <w:pPr>
        <w:pStyle w:val="Heading4"/>
      </w:pPr>
      <w:bookmarkStart w:id="5140" w:name="_Ref161847359"/>
      <w:r w:rsidRPr="008129EB">
        <w:t>$10,000,000 in aggregate in respect of all events occurring within any 12 months</w:t>
      </w:r>
      <w:bookmarkEnd w:id="5140"/>
      <w:r w:rsidRPr="008129EB">
        <w:t>,</w:t>
      </w:r>
    </w:p>
    <w:p w14:paraId="631DC4F8" w14:textId="1ECE644E" w:rsidR="009539A5" w:rsidRPr="008129EB" w:rsidRDefault="009539A5" w:rsidP="0058045D">
      <w:pPr>
        <w:pStyle w:val="Heading4"/>
        <w:numPr>
          <w:ilvl w:val="0"/>
          <w:numId w:val="0"/>
        </w:numPr>
        <w:ind w:left="737"/>
      </w:pPr>
      <w:r w:rsidRPr="008129EB">
        <w:t xml:space="preserve">in each case, adjusted in accordance with clause </w:t>
      </w:r>
      <w:r w:rsidRPr="008129EB">
        <w:fldChar w:fldCharType="begin"/>
      </w:r>
      <w:r w:rsidRPr="008129EB">
        <w:instrText xml:space="preserve"> REF _Ref113622146 \r \h  \* MERGEFORMAT </w:instrText>
      </w:r>
      <w:r w:rsidRPr="008129EB">
        <w:fldChar w:fldCharType="separate"/>
      </w:r>
      <w:r w:rsidR="00131566">
        <w:t>1.5</w:t>
      </w:r>
      <w:r w:rsidRPr="008129EB">
        <w:fldChar w:fldCharType="end"/>
      </w:r>
      <w:r w:rsidRPr="008129EB">
        <w:t xml:space="preserve"> (“</w:t>
      </w:r>
      <w:r w:rsidRPr="008129EB">
        <w:fldChar w:fldCharType="begin"/>
      </w:r>
      <w:r w:rsidRPr="008129EB">
        <w:instrText xml:space="preserve"> REF _Ref113622146 \h  \* MERGEFORMAT </w:instrText>
      </w:r>
      <w:r w:rsidRPr="008129EB">
        <w:fldChar w:fldCharType="separate"/>
      </w:r>
      <w:r w:rsidR="00131566" w:rsidRPr="008129EB">
        <w:t>Adjustment for indexation</w:t>
      </w:r>
      <w:r w:rsidRPr="008129EB">
        <w:fldChar w:fldCharType="end"/>
      </w:r>
      <w:r w:rsidRPr="008129EB">
        <w:t>”).</w:t>
      </w:r>
    </w:p>
    <w:p w14:paraId="081A535C" w14:textId="77777777" w:rsidR="007D62D5" w:rsidRPr="008129EB" w:rsidRDefault="2C388DF0" w:rsidP="0058045D">
      <w:pPr>
        <w:pStyle w:val="Heading2"/>
      </w:pPr>
      <w:bookmarkStart w:id="5141" w:name="_Ref467518035"/>
      <w:bookmarkStart w:id="5142" w:name="_Toc492504880"/>
      <w:bookmarkStart w:id="5143" w:name="_Toc515359106"/>
      <w:bookmarkStart w:id="5144" w:name="_Toc515470286"/>
      <w:bookmarkStart w:id="5145" w:name="_Toc232683755"/>
      <w:bookmarkEnd w:id="5137"/>
      <w:r w:rsidRPr="008129EB">
        <w:t>No exclusion</w:t>
      </w:r>
      <w:bookmarkEnd w:id="5141"/>
      <w:bookmarkEnd w:id="5142"/>
      <w:bookmarkEnd w:id="5143"/>
      <w:bookmarkEnd w:id="5144"/>
      <w:bookmarkEnd w:id="5145"/>
    </w:p>
    <w:p w14:paraId="74FCAE29" w14:textId="631E3505" w:rsidR="007D62D5" w:rsidRPr="008129EB" w:rsidRDefault="00A05FF8" w:rsidP="00546D1B">
      <w:pPr>
        <w:pStyle w:val="Heading3"/>
        <w:keepNext/>
        <w:numPr>
          <w:ilvl w:val="0"/>
          <w:numId w:val="0"/>
        </w:numPr>
        <w:ind w:left="737"/>
      </w:pPr>
      <w:bookmarkStart w:id="5146" w:name="_Toc515359107"/>
      <w:bookmarkStart w:id="5147" w:name="_Ref465428074"/>
      <w:r w:rsidRPr="008129EB">
        <w:t>C</w:t>
      </w:r>
      <w:r w:rsidR="007D62D5" w:rsidRPr="008129EB">
        <w:t>lause</w:t>
      </w:r>
      <w:r w:rsidR="009C209B" w:rsidRPr="008129EB">
        <w:t>s</w:t>
      </w:r>
      <w:r w:rsidR="007D62D5" w:rsidRPr="008129EB">
        <w:t xml:space="preserve"> </w:t>
      </w:r>
      <w:r w:rsidR="007D62D5" w:rsidRPr="008129EB">
        <w:fldChar w:fldCharType="begin"/>
      </w:r>
      <w:r w:rsidR="007D62D5" w:rsidRPr="008129EB">
        <w:instrText xml:space="preserve"> REF _Ref467445102 \r \h </w:instrText>
      </w:r>
      <w:r w:rsidR="007D62D5" w:rsidRPr="008129EB">
        <w:fldChar w:fldCharType="separate"/>
      </w:r>
      <w:r w:rsidR="00131566">
        <w:t>24.1</w:t>
      </w:r>
      <w:r w:rsidR="007D62D5" w:rsidRPr="008129EB">
        <w:fldChar w:fldCharType="end"/>
      </w:r>
      <w:r w:rsidR="007D62D5" w:rsidRPr="008129EB">
        <w:t xml:space="preserve"> (“</w:t>
      </w:r>
      <w:r w:rsidR="007D62D5" w:rsidRPr="008129EB">
        <w:fldChar w:fldCharType="begin"/>
      </w:r>
      <w:r w:rsidR="007D62D5" w:rsidRPr="008129EB">
        <w:instrText xml:space="preserve"> REF _Ref467445142 \h </w:instrText>
      </w:r>
      <w:r w:rsidR="007D62D5" w:rsidRPr="008129EB">
        <w:fldChar w:fldCharType="separate"/>
      </w:r>
      <w:r w:rsidR="00131566" w:rsidRPr="008129EB">
        <w:t>Excluded Loss</w:t>
      </w:r>
      <w:r w:rsidR="007D62D5" w:rsidRPr="008129EB">
        <w:fldChar w:fldCharType="end"/>
      </w:r>
      <w:r w:rsidR="007D62D5" w:rsidRPr="008129EB">
        <w:t xml:space="preserve">”) </w:t>
      </w:r>
      <w:r w:rsidR="009C209B" w:rsidRPr="008129EB">
        <w:t xml:space="preserve">and </w:t>
      </w:r>
      <w:r w:rsidR="009C209B" w:rsidRPr="008129EB">
        <w:fldChar w:fldCharType="begin"/>
      </w:r>
      <w:r w:rsidR="009C209B" w:rsidRPr="008129EB">
        <w:instrText xml:space="preserve"> REF _Ref107948686 \w \h </w:instrText>
      </w:r>
      <w:r w:rsidR="009C209B" w:rsidRPr="008129EB">
        <w:fldChar w:fldCharType="separate"/>
      </w:r>
      <w:r w:rsidR="00131566">
        <w:t>24.2</w:t>
      </w:r>
      <w:r w:rsidR="009C209B" w:rsidRPr="008129EB">
        <w:fldChar w:fldCharType="end"/>
      </w:r>
      <w:r w:rsidR="009C209B" w:rsidRPr="008129EB">
        <w:t xml:space="preserve"> (“</w:t>
      </w:r>
      <w:r w:rsidR="009C209B" w:rsidRPr="008129EB">
        <w:fldChar w:fldCharType="begin"/>
      </w:r>
      <w:r w:rsidR="009C209B" w:rsidRPr="008129EB">
        <w:instrText xml:space="preserve">  REF _Ref107948686 \h </w:instrText>
      </w:r>
      <w:r w:rsidR="009C209B" w:rsidRPr="008129EB">
        <w:fldChar w:fldCharType="separate"/>
      </w:r>
      <w:r w:rsidR="00131566" w:rsidRPr="008129EB">
        <w:t>Limitation of liability</w:t>
      </w:r>
      <w:r w:rsidR="009C209B" w:rsidRPr="008129EB">
        <w:fldChar w:fldCharType="end"/>
      </w:r>
      <w:r w:rsidR="009C209B" w:rsidRPr="008129EB">
        <w:t xml:space="preserve">”) </w:t>
      </w:r>
      <w:r w:rsidRPr="008129EB">
        <w:t>do</w:t>
      </w:r>
      <w:r w:rsidR="007D62D5" w:rsidRPr="008129EB">
        <w:t xml:space="preserve"> not limit a </w:t>
      </w:r>
      <w:r w:rsidR="007310E6" w:rsidRPr="008129EB">
        <w:t>party</w:t>
      </w:r>
      <w:r w:rsidR="007D62D5" w:rsidRPr="008129EB">
        <w:t>’s</w:t>
      </w:r>
      <w:r w:rsidR="00793DFB" w:rsidRPr="008129EB">
        <w:t xml:space="preserve"> obligation</w:t>
      </w:r>
      <w:r w:rsidR="007D62D5" w:rsidRPr="008129EB">
        <w:t>:</w:t>
      </w:r>
      <w:bookmarkEnd w:id="5146"/>
      <w:bookmarkEnd w:id="5147"/>
    </w:p>
    <w:p w14:paraId="1CB24E83" w14:textId="002F55E5" w:rsidR="00FA7647" w:rsidRPr="008129EB" w:rsidRDefault="2C388DF0" w:rsidP="0058045D">
      <w:pPr>
        <w:pStyle w:val="Heading3"/>
      </w:pPr>
      <w:bookmarkStart w:id="5148" w:name="_Toc515359111"/>
      <w:bookmarkStart w:id="5149" w:name="_Toc515359108"/>
      <w:r w:rsidRPr="008129EB">
        <w:t xml:space="preserve">to make any payments expressly required to be made under this agreement, including a payment under clause </w:t>
      </w:r>
      <w:r w:rsidR="00FA7647" w:rsidRPr="008129EB">
        <w:fldChar w:fldCharType="begin"/>
      </w:r>
      <w:r w:rsidR="00FA7647" w:rsidRPr="008129EB">
        <w:instrText xml:space="preserve"> REF _Ref467049795 \w \h </w:instrText>
      </w:r>
      <w:r w:rsidR="00FA7647" w:rsidRPr="008129EB">
        <w:fldChar w:fldCharType="separate"/>
      </w:r>
      <w:r w:rsidR="00131566">
        <w:t>16</w:t>
      </w:r>
      <w:r w:rsidR="00FA7647" w:rsidRPr="008129EB">
        <w:fldChar w:fldCharType="end"/>
      </w:r>
      <w:r w:rsidRPr="008129EB">
        <w:t xml:space="preserve"> (“</w:t>
      </w:r>
      <w:r w:rsidR="00FA7647" w:rsidRPr="008129EB">
        <w:fldChar w:fldCharType="begin"/>
      </w:r>
      <w:r w:rsidR="00FA7647" w:rsidRPr="008129EB">
        <w:instrText xml:space="preserve">  REF _Ref467049795 \h </w:instrText>
      </w:r>
      <w:r w:rsidR="00FA7647" w:rsidRPr="008129EB">
        <w:fldChar w:fldCharType="separate"/>
      </w:r>
      <w:r w:rsidR="00131566" w:rsidRPr="008129EB">
        <w:t>Billing and payment</w:t>
      </w:r>
      <w:r w:rsidR="00FA7647" w:rsidRPr="008129EB">
        <w:fldChar w:fldCharType="end"/>
      </w:r>
      <w:r w:rsidRPr="008129EB">
        <w:t>”)</w:t>
      </w:r>
      <w:r w:rsidR="004942A7" w:rsidRPr="008129EB">
        <w:t>,</w:t>
      </w:r>
      <w:r w:rsidRPr="008129EB">
        <w:t xml:space="preserve"> a Termination Payment</w:t>
      </w:r>
      <w:r w:rsidR="004942A7" w:rsidRPr="008129EB">
        <w:t xml:space="preserve"> or the right of the Commonwealth to make deductions from any payment to be made to Project Operator as expressly permitted under this </w:t>
      </w:r>
      <w:r w:rsidR="007E0D0D" w:rsidRPr="008129EB">
        <w:t>a</w:t>
      </w:r>
      <w:r w:rsidR="004942A7" w:rsidRPr="008129EB">
        <w:t>greement including the Availability Rebate and the Storage Capacity Rebate</w:t>
      </w:r>
      <w:r w:rsidRPr="008129EB">
        <w:t>;</w:t>
      </w:r>
      <w:bookmarkEnd w:id="5148"/>
      <w:r w:rsidR="004942A7" w:rsidRPr="008129EB">
        <w:t xml:space="preserve"> </w:t>
      </w:r>
      <w:r w:rsidR="00746863" w:rsidRPr="008129EB">
        <w:t>[</w:t>
      </w:r>
      <w:r w:rsidR="00746863" w:rsidRPr="00C500CE">
        <w:rPr>
          <w:b/>
          <w:bCs/>
          <w:i/>
          <w:iCs/>
          <w:highlight w:val="lightGray"/>
        </w:rPr>
        <w:t>Note: see agreement cover note regarding Non-Storage Projects.</w:t>
      </w:r>
      <w:r w:rsidR="00746863" w:rsidRPr="008129EB">
        <w:t>]</w:t>
      </w:r>
    </w:p>
    <w:p w14:paraId="7F7AB58D" w14:textId="6EEBD271" w:rsidR="004D7245" w:rsidRPr="008129EB" w:rsidRDefault="2C388DF0" w:rsidP="0058045D">
      <w:pPr>
        <w:pStyle w:val="Heading3"/>
      </w:pPr>
      <w:bookmarkStart w:id="5150" w:name="_Toc515359109"/>
      <w:bookmarkEnd w:id="5149"/>
      <w:r w:rsidRPr="008129EB">
        <w:t xml:space="preserve">to pay under any indemnity given under this agreement, except for the indemnity under clause </w:t>
      </w:r>
      <w:r w:rsidR="009872D3" w:rsidRPr="008129EB">
        <w:fldChar w:fldCharType="begin"/>
      </w:r>
      <w:r w:rsidR="009872D3" w:rsidRPr="008129EB">
        <w:instrText xml:space="preserve"> REF _Ref159422502 \r \h </w:instrText>
      </w:r>
      <w:r w:rsidR="009872D3" w:rsidRPr="008129EB">
        <w:fldChar w:fldCharType="separate"/>
      </w:r>
      <w:r w:rsidR="00131566">
        <w:t>24.4</w:t>
      </w:r>
      <w:r w:rsidR="009872D3" w:rsidRPr="008129EB">
        <w:fldChar w:fldCharType="end"/>
      </w:r>
      <w:r w:rsidRPr="008129EB">
        <w:t xml:space="preserve"> (“</w:t>
      </w:r>
      <w:r w:rsidR="004D7245" w:rsidRPr="008129EB">
        <w:fldChar w:fldCharType="begin"/>
      </w:r>
      <w:r w:rsidR="004D7245" w:rsidRPr="008129EB">
        <w:instrText xml:space="preserve">  REF _Ref159422502 \h </w:instrText>
      </w:r>
      <w:r w:rsidR="004D7245" w:rsidRPr="008129EB">
        <w:fldChar w:fldCharType="separate"/>
      </w:r>
      <w:r w:rsidR="00131566" w:rsidRPr="008129EB">
        <w:t>Indemnity by Project Operator</w:t>
      </w:r>
      <w:r w:rsidR="004D7245" w:rsidRPr="008129EB">
        <w:fldChar w:fldCharType="end"/>
      </w:r>
      <w:r w:rsidRPr="008129EB">
        <w:t>”)</w:t>
      </w:r>
      <w:r w:rsidR="006E5E2E" w:rsidRPr="008129EB">
        <w:t xml:space="preserve"> other than to the extent that </w:t>
      </w:r>
      <w:r w:rsidR="0062246C">
        <w:t>the</w:t>
      </w:r>
      <w:r w:rsidR="0062246C" w:rsidRPr="008129EB">
        <w:t xml:space="preserve"> </w:t>
      </w:r>
      <w:r w:rsidR="006E5E2E" w:rsidRPr="008129EB">
        <w:t>indemni</w:t>
      </w:r>
      <w:r w:rsidR="009E5E84">
        <w:t>fication under that clause</w:t>
      </w:r>
      <w:r w:rsidR="006E5E2E" w:rsidRPr="008129EB">
        <w:t xml:space="preserve"> relates to criminal or fraudulent acts or omissions, or wilful misconduct or wilful breach by Project Operator or its Related Bodies Corporate, or their respective officers, employees, Subcontractors or agents</w:t>
      </w:r>
      <w:r w:rsidRPr="008129EB">
        <w:t>; or</w:t>
      </w:r>
    </w:p>
    <w:p w14:paraId="2193EABF" w14:textId="77777777" w:rsidR="00464237" w:rsidRPr="008129EB" w:rsidRDefault="2C388DF0" w:rsidP="0058045D">
      <w:pPr>
        <w:pStyle w:val="Heading3"/>
      </w:pPr>
      <w:r w:rsidRPr="008129EB">
        <w:t xml:space="preserve">arising from any criminal or fraudulent act or omission, or wilful misconduct or wilful breach of a party, or its officers, employees, </w:t>
      </w:r>
      <w:r w:rsidR="009C7B3B" w:rsidRPr="008129EB">
        <w:t>S</w:t>
      </w:r>
      <w:r w:rsidRPr="008129EB">
        <w:t>ubcontractors or agents</w:t>
      </w:r>
      <w:bookmarkStart w:id="5151" w:name="_Toc515359114"/>
      <w:bookmarkEnd w:id="5150"/>
      <w:r w:rsidRPr="008129EB">
        <w:t>.</w:t>
      </w:r>
      <w:bookmarkEnd w:id="5151"/>
    </w:p>
    <w:p w14:paraId="42A15310" w14:textId="77777777" w:rsidR="009C209B" w:rsidRPr="008129EB" w:rsidRDefault="2C388DF0" w:rsidP="0058045D">
      <w:pPr>
        <w:pStyle w:val="Heading2"/>
      </w:pPr>
      <w:bookmarkStart w:id="5152" w:name="_Ref107937708"/>
      <w:bookmarkStart w:id="5153" w:name="_Ref107948637"/>
      <w:bookmarkStart w:id="5154" w:name="_Ref159422502"/>
      <w:bookmarkStart w:id="5155" w:name="_Toc232683756"/>
      <w:bookmarkStart w:id="5156" w:name="_Hlk107948359"/>
      <w:bookmarkStart w:id="5157" w:name="_Hlk108010638"/>
      <w:r w:rsidRPr="008129EB">
        <w:t>Indemnity</w:t>
      </w:r>
      <w:bookmarkEnd w:id="5152"/>
      <w:r w:rsidRPr="008129EB">
        <w:t xml:space="preserve"> by </w:t>
      </w:r>
      <w:bookmarkEnd w:id="5153"/>
      <w:r w:rsidRPr="008129EB">
        <w:t>Project Operator</w:t>
      </w:r>
      <w:bookmarkEnd w:id="5154"/>
      <w:bookmarkEnd w:id="5155"/>
    </w:p>
    <w:p w14:paraId="41FC7710" w14:textId="13D83F4B" w:rsidR="001A7348" w:rsidRPr="008129EB" w:rsidRDefault="006E5E2E" w:rsidP="008B43FA">
      <w:pPr>
        <w:pStyle w:val="Heading3"/>
        <w:keepNext/>
        <w:keepLines/>
      </w:pPr>
      <w:bookmarkStart w:id="5158" w:name="_Ref114133705"/>
      <w:r w:rsidRPr="008129EB">
        <w:t xml:space="preserve">Subject to clauses </w:t>
      </w:r>
      <w:r w:rsidRPr="008129EB">
        <w:fldChar w:fldCharType="begin"/>
      </w:r>
      <w:r w:rsidRPr="008129EB">
        <w:instrText xml:space="preserve"> REF _Ref467445102 \w \h </w:instrText>
      </w:r>
      <w:r w:rsidRPr="008129EB">
        <w:fldChar w:fldCharType="separate"/>
      </w:r>
      <w:r w:rsidR="00131566">
        <w:t>24.1</w:t>
      </w:r>
      <w:r w:rsidRPr="008129EB">
        <w:fldChar w:fldCharType="end"/>
      </w:r>
      <w:r w:rsidR="00125B9B">
        <w:t xml:space="preserve"> (“</w:t>
      </w:r>
      <w:r w:rsidR="00125B9B">
        <w:fldChar w:fldCharType="begin"/>
      </w:r>
      <w:r w:rsidR="00125B9B">
        <w:instrText xml:space="preserve"> REF _Ref467445102 \h </w:instrText>
      </w:r>
      <w:r w:rsidR="00125B9B">
        <w:fldChar w:fldCharType="separate"/>
      </w:r>
      <w:r w:rsidR="00131566" w:rsidRPr="008129EB">
        <w:t>Excluded Loss</w:t>
      </w:r>
      <w:r w:rsidR="00125B9B">
        <w:fldChar w:fldCharType="end"/>
      </w:r>
      <w:r w:rsidR="00125B9B">
        <w:t>”)</w:t>
      </w:r>
      <w:r w:rsidRPr="008129EB">
        <w:t xml:space="preserve"> to </w:t>
      </w:r>
      <w:r w:rsidRPr="008129EB">
        <w:fldChar w:fldCharType="begin"/>
      </w:r>
      <w:r w:rsidRPr="008129EB">
        <w:instrText xml:space="preserve"> REF _Ref467518035 \w \h </w:instrText>
      </w:r>
      <w:r w:rsidRPr="008129EB">
        <w:fldChar w:fldCharType="separate"/>
      </w:r>
      <w:r w:rsidR="00131566">
        <w:t>24.3</w:t>
      </w:r>
      <w:r w:rsidRPr="008129EB">
        <w:fldChar w:fldCharType="end"/>
      </w:r>
      <w:r w:rsidR="00125B9B">
        <w:t xml:space="preserve"> (“</w:t>
      </w:r>
      <w:r w:rsidR="00125B9B">
        <w:fldChar w:fldCharType="begin"/>
      </w:r>
      <w:r w:rsidR="00125B9B">
        <w:instrText xml:space="preserve"> REF _Ref467518035 \h </w:instrText>
      </w:r>
      <w:r w:rsidR="00125B9B">
        <w:fldChar w:fldCharType="separate"/>
      </w:r>
      <w:r w:rsidR="00131566" w:rsidRPr="008129EB">
        <w:t>No exclusion</w:t>
      </w:r>
      <w:r w:rsidR="00125B9B">
        <w:fldChar w:fldCharType="end"/>
      </w:r>
      <w:r w:rsidR="00125B9B">
        <w:t>”)</w:t>
      </w:r>
      <w:r w:rsidRPr="008129EB">
        <w:t xml:space="preserve">, </w:t>
      </w:r>
      <w:r w:rsidR="00411B14" w:rsidRPr="008129EB">
        <w:t>Project Operator</w:t>
      </w:r>
      <w:r w:rsidR="001A7348" w:rsidRPr="008129EB">
        <w:t xml:space="preserve"> indemnifies </w:t>
      </w:r>
      <w:r w:rsidR="00BE77D6" w:rsidRPr="008129EB">
        <w:t>the Commonwealth</w:t>
      </w:r>
      <w:r w:rsidR="001A7348" w:rsidRPr="008129EB">
        <w:t xml:space="preserve"> </w:t>
      </w:r>
      <w:r w:rsidRPr="008129EB">
        <w:t>and its officers and employees (“</w:t>
      </w:r>
      <w:r w:rsidR="00B942B2" w:rsidRPr="0090426C">
        <w:rPr>
          <w:b/>
          <w:bCs/>
        </w:rPr>
        <w:t>T</w:t>
      </w:r>
      <w:r w:rsidRPr="008129EB">
        <w:rPr>
          <w:b/>
          <w:bCs/>
        </w:rPr>
        <w:t xml:space="preserve">hose </w:t>
      </w:r>
      <w:r w:rsidR="00B942B2" w:rsidRPr="008129EB">
        <w:rPr>
          <w:b/>
          <w:bCs/>
        </w:rPr>
        <w:t>I</w:t>
      </w:r>
      <w:r w:rsidRPr="008129EB">
        <w:rPr>
          <w:b/>
          <w:bCs/>
        </w:rPr>
        <w:t>ndemnified</w:t>
      </w:r>
      <w:r w:rsidRPr="008129EB">
        <w:t xml:space="preserve">”) </w:t>
      </w:r>
      <w:r w:rsidR="001A7348" w:rsidRPr="008129EB">
        <w:t xml:space="preserve">against, and agrees to reimburse and compensate </w:t>
      </w:r>
      <w:r w:rsidR="00B942B2" w:rsidRPr="008129EB">
        <w:t>T</w:t>
      </w:r>
      <w:r w:rsidRPr="008129EB">
        <w:t xml:space="preserve">hose </w:t>
      </w:r>
      <w:r w:rsidR="00B942B2" w:rsidRPr="008129EB">
        <w:t>I</w:t>
      </w:r>
      <w:r w:rsidRPr="008129EB">
        <w:t xml:space="preserve">ndemnified </w:t>
      </w:r>
      <w:r w:rsidR="001A7348" w:rsidRPr="008129EB">
        <w:t>for any Loss</w:t>
      </w:r>
      <w:r w:rsidR="00E40017" w:rsidRPr="008129EB">
        <w:t xml:space="preserve"> incurred by any of </w:t>
      </w:r>
      <w:r w:rsidR="00B942B2" w:rsidRPr="008129EB">
        <w:t>T</w:t>
      </w:r>
      <w:r w:rsidR="00E40017" w:rsidRPr="008129EB">
        <w:t xml:space="preserve">hose </w:t>
      </w:r>
      <w:r w:rsidR="00B942B2" w:rsidRPr="008129EB">
        <w:t>I</w:t>
      </w:r>
      <w:r w:rsidR="00E40017" w:rsidRPr="008129EB">
        <w:t>ndemnified from or as a consequence of:</w:t>
      </w:r>
      <w:bookmarkEnd w:id="5158"/>
      <w:r w:rsidR="001A7348" w:rsidRPr="008129EB">
        <w:t xml:space="preserve"> </w:t>
      </w:r>
    </w:p>
    <w:p w14:paraId="0D706A05" w14:textId="487D0CEE" w:rsidR="001A7348" w:rsidRPr="008129EB" w:rsidRDefault="00E40017" w:rsidP="0058045D">
      <w:pPr>
        <w:pStyle w:val="Heading4"/>
      </w:pPr>
      <w:r w:rsidRPr="008129EB">
        <w:t xml:space="preserve">any negligent, reckless, </w:t>
      </w:r>
      <w:r w:rsidR="001A7348" w:rsidRPr="008129EB">
        <w:t xml:space="preserve">criminal or fraudulent act or omission, </w:t>
      </w:r>
      <w:r w:rsidRPr="008129EB">
        <w:t xml:space="preserve">breach of a contract or Law, or other </w:t>
      </w:r>
      <w:r w:rsidR="001A7348" w:rsidRPr="008129EB">
        <w:t xml:space="preserve">wilful misconduct or </w:t>
      </w:r>
      <w:r w:rsidR="003D177C" w:rsidRPr="008129EB">
        <w:t xml:space="preserve">wilful </w:t>
      </w:r>
      <w:r w:rsidR="001A7348" w:rsidRPr="008129EB">
        <w:t>breach</w:t>
      </w:r>
      <w:r w:rsidR="00C317C0">
        <w:t xml:space="preserve">, by </w:t>
      </w:r>
      <w:r w:rsidR="00411B14" w:rsidRPr="008129EB">
        <w:t>Project Operator</w:t>
      </w:r>
      <w:r w:rsidR="004849CE" w:rsidRPr="008129EB">
        <w:t xml:space="preserve"> or its Related Bodies Corporate, or their respective </w:t>
      </w:r>
      <w:r w:rsidR="001A7348" w:rsidRPr="008129EB">
        <w:t xml:space="preserve">officers, employees, </w:t>
      </w:r>
      <w:r w:rsidR="009C7B3B" w:rsidRPr="008129EB">
        <w:t>S</w:t>
      </w:r>
      <w:r w:rsidR="001A7348" w:rsidRPr="008129EB">
        <w:t xml:space="preserve">ubcontractors or agents; or </w:t>
      </w:r>
    </w:p>
    <w:p w14:paraId="2CA0070D" w14:textId="7457EE11" w:rsidR="000D72B5" w:rsidRPr="008129EB" w:rsidRDefault="00E40017" w:rsidP="0058045D">
      <w:pPr>
        <w:pStyle w:val="Heading4"/>
      </w:pPr>
      <w:r w:rsidRPr="008129EB">
        <w:t>any</w:t>
      </w:r>
      <w:r w:rsidR="001A7348" w:rsidRPr="008129EB">
        <w:t xml:space="preserve"> </w:t>
      </w:r>
      <w:r w:rsidRPr="008129EB">
        <w:t xml:space="preserve">death, </w:t>
      </w:r>
      <w:r w:rsidR="001A7348" w:rsidRPr="008129EB">
        <w:t>personal injury</w:t>
      </w:r>
      <w:r w:rsidRPr="008129EB">
        <w:t xml:space="preserve"> or sickness</w:t>
      </w:r>
      <w:r w:rsidR="00B16301">
        <w:t>,</w:t>
      </w:r>
    </w:p>
    <w:p w14:paraId="703B1043" w14:textId="064AB3F1" w:rsidR="009C209B" w:rsidRPr="008129EB" w:rsidRDefault="003D177C" w:rsidP="0069502F">
      <w:pPr>
        <w:pStyle w:val="Heading3"/>
        <w:numPr>
          <w:ilvl w:val="0"/>
          <w:numId w:val="0"/>
        </w:numPr>
        <w:ind w:left="1474"/>
      </w:pPr>
      <w:r w:rsidRPr="008129EB">
        <w:t xml:space="preserve">arising from </w:t>
      </w:r>
      <w:bookmarkStart w:id="5159" w:name="_Ref100135824"/>
      <w:bookmarkStart w:id="5160" w:name="_Toc107475472"/>
      <w:bookmarkEnd w:id="5156"/>
      <w:r w:rsidR="2C388DF0" w:rsidRPr="008129EB">
        <w:t>this agreement.</w:t>
      </w:r>
    </w:p>
    <w:p w14:paraId="24EBD12E" w14:textId="413E56DA" w:rsidR="00C5267D" w:rsidRPr="008129EB" w:rsidRDefault="2C388DF0" w:rsidP="0058045D">
      <w:pPr>
        <w:pStyle w:val="Heading3"/>
      </w:pPr>
      <w:r w:rsidRPr="008129EB">
        <w:rPr>
          <w:lang w:val="en-US"/>
        </w:rPr>
        <w:t xml:space="preserve">The amounts referred to in this clause </w:t>
      </w:r>
      <w:r w:rsidR="009C209B" w:rsidRPr="008129EB">
        <w:fldChar w:fldCharType="begin"/>
      </w:r>
      <w:r w:rsidR="009C209B" w:rsidRPr="008129EB">
        <w:instrText xml:space="preserve"> REF _Ref107948637 \w \h  \* MERGEFORMAT </w:instrText>
      </w:r>
      <w:r w:rsidR="009C209B" w:rsidRPr="008129EB">
        <w:fldChar w:fldCharType="separate"/>
      </w:r>
      <w:r w:rsidR="00131566">
        <w:t>24.4</w:t>
      </w:r>
      <w:r w:rsidR="009C209B" w:rsidRPr="008129EB">
        <w:fldChar w:fldCharType="end"/>
      </w:r>
      <w:r w:rsidRPr="008129EB">
        <w:rPr>
          <w:lang w:val="en-US"/>
        </w:rPr>
        <w:t xml:space="preserve"> are </w:t>
      </w:r>
      <w:bookmarkStart w:id="5161" w:name="_Hlk108010617"/>
      <w:r w:rsidRPr="008129EB">
        <w:rPr>
          <w:lang w:val="en-US"/>
        </w:rPr>
        <w:t xml:space="preserve">not </w:t>
      </w:r>
      <w:bookmarkEnd w:id="5161"/>
      <w:r w:rsidRPr="008129EB">
        <w:rPr>
          <w:lang w:val="en-US"/>
        </w:rPr>
        <w:t>payable</w:t>
      </w:r>
      <w:r w:rsidRPr="008129EB">
        <w:t xml:space="preserve"> </w:t>
      </w:r>
      <w:r w:rsidRPr="008129EB">
        <w:rPr>
          <w:lang w:val="en-US"/>
        </w:rPr>
        <w:t>to the extent that the Loss</w:t>
      </w:r>
      <w:r w:rsidR="00E40017" w:rsidRPr="008129EB">
        <w:rPr>
          <w:lang w:val="en-US"/>
        </w:rPr>
        <w:t xml:space="preserve"> of </w:t>
      </w:r>
      <w:r w:rsidR="00B942B2" w:rsidRPr="008129EB">
        <w:t>Those Indemnified</w:t>
      </w:r>
      <w:r w:rsidRPr="008129EB">
        <w:rPr>
          <w:lang w:val="en-US"/>
        </w:rPr>
        <w:t xml:space="preserve">: </w:t>
      </w:r>
    </w:p>
    <w:p w14:paraId="05C4887D" w14:textId="51C0932D" w:rsidR="00C5267D" w:rsidRPr="008129EB" w:rsidRDefault="2C388DF0" w:rsidP="0058045D">
      <w:pPr>
        <w:pStyle w:val="Heading4"/>
      </w:pPr>
      <w:bookmarkStart w:id="5162" w:name="_Hlk113975394"/>
      <w:r w:rsidRPr="008129EB">
        <w:t xml:space="preserve">is </w:t>
      </w:r>
      <w:r w:rsidRPr="008129EB">
        <w:rPr>
          <w:lang w:val="en-US"/>
        </w:rPr>
        <w:t xml:space="preserve">caused or contributed to by </w:t>
      </w:r>
      <w:bookmarkEnd w:id="5162"/>
      <w:r w:rsidRPr="008129EB">
        <w:rPr>
          <w:lang w:val="en-US"/>
        </w:rPr>
        <w:t xml:space="preserve">any </w:t>
      </w:r>
      <w:r w:rsidR="00E40017" w:rsidRPr="008129EB">
        <w:rPr>
          <w:lang w:val="en-US"/>
        </w:rPr>
        <w:t xml:space="preserve">negligent, reckless, </w:t>
      </w:r>
      <w:r w:rsidRPr="008129EB">
        <w:t xml:space="preserve">criminal or fraudulent act or omission, wilful misconduct or wilful breach, or </w:t>
      </w:r>
      <w:r w:rsidR="00E40017" w:rsidRPr="008129EB">
        <w:t>breach</w:t>
      </w:r>
      <w:r w:rsidRPr="008129EB">
        <w:t xml:space="preserve"> of </w:t>
      </w:r>
      <w:bookmarkStart w:id="5163" w:name="_Hlk114133798"/>
      <w:r w:rsidR="00E40017" w:rsidRPr="008129EB">
        <w:rPr>
          <w:lang w:val="en-US"/>
        </w:rPr>
        <w:t xml:space="preserve">a contract or Law by </w:t>
      </w:r>
      <w:r w:rsidR="00B942B2" w:rsidRPr="008129EB">
        <w:t>Those Indemnified</w:t>
      </w:r>
      <w:r w:rsidRPr="008129EB">
        <w:t xml:space="preserve">; </w:t>
      </w:r>
    </w:p>
    <w:p w14:paraId="1753A129" w14:textId="77777777" w:rsidR="00E40017" w:rsidRPr="008129EB" w:rsidRDefault="2C388DF0" w:rsidP="0058045D">
      <w:pPr>
        <w:pStyle w:val="Heading4"/>
      </w:pPr>
      <w:r w:rsidRPr="008129EB">
        <w:t>arises in respect of an electricity hedging arrangement entered into by the Commonwealth and a third party</w:t>
      </w:r>
      <w:bookmarkEnd w:id="5163"/>
      <w:r w:rsidR="00E40017" w:rsidRPr="008129EB">
        <w:t>; or</w:t>
      </w:r>
    </w:p>
    <w:p w14:paraId="7BBA244D" w14:textId="25B6A297" w:rsidR="00E40017" w:rsidRPr="008129EB" w:rsidRDefault="00E40017" w:rsidP="00632022">
      <w:pPr>
        <w:pStyle w:val="Heading4"/>
        <w:numPr>
          <w:ilvl w:val="3"/>
          <w:numId w:val="45"/>
        </w:numPr>
      </w:pPr>
      <w:bookmarkStart w:id="5164" w:name="_Hlk174439101"/>
      <w:r w:rsidRPr="008129EB">
        <w:t xml:space="preserve">is caused by the failure of </w:t>
      </w:r>
      <w:r w:rsidR="00B942B2" w:rsidRPr="008129EB">
        <w:t xml:space="preserve">Those Indemnified </w:t>
      </w:r>
      <w:r w:rsidRPr="008129EB">
        <w:t>to take reasonable steps to mitigate any Loss or liability that any of them sustain as a result of the matters that are the subject matter of the indemnities in this clause </w:t>
      </w:r>
      <w:r w:rsidRPr="008129EB">
        <w:fldChar w:fldCharType="begin"/>
      </w:r>
      <w:r w:rsidRPr="008129EB">
        <w:instrText xml:space="preserve"> REF _Ref159422502 \w \h </w:instrText>
      </w:r>
      <w:r w:rsidRPr="008129EB">
        <w:fldChar w:fldCharType="separate"/>
      </w:r>
      <w:r w:rsidR="00131566">
        <w:t>24.4</w:t>
      </w:r>
      <w:r w:rsidRPr="008129EB">
        <w:fldChar w:fldCharType="end"/>
      </w:r>
      <w:bookmarkEnd w:id="5164"/>
      <w:r w:rsidRPr="008129EB">
        <w:t>.</w:t>
      </w:r>
    </w:p>
    <w:p w14:paraId="4A59CDC7" w14:textId="086B81C4" w:rsidR="00E40017" w:rsidRPr="008129EB" w:rsidRDefault="00E40017" w:rsidP="006426F6">
      <w:pPr>
        <w:pStyle w:val="Heading3"/>
      </w:pPr>
      <w:r w:rsidRPr="008129EB">
        <w:t xml:space="preserve">The right of </w:t>
      </w:r>
      <w:r w:rsidR="00B942B2" w:rsidRPr="008129EB">
        <w:t xml:space="preserve">Those Indemnified </w:t>
      </w:r>
      <w:r w:rsidRPr="008129EB">
        <w:t>to be indemnified under this clause </w:t>
      </w:r>
      <w:r w:rsidRPr="008129EB">
        <w:fldChar w:fldCharType="begin"/>
      </w:r>
      <w:r w:rsidRPr="008129EB">
        <w:instrText xml:space="preserve"> REF _Ref159422502 \w \h </w:instrText>
      </w:r>
      <w:r w:rsidRPr="008129EB">
        <w:fldChar w:fldCharType="separate"/>
      </w:r>
      <w:r w:rsidR="00131566">
        <w:t>24.4</w:t>
      </w:r>
      <w:r w:rsidRPr="008129EB">
        <w:fldChar w:fldCharType="end"/>
      </w:r>
      <w:r w:rsidRPr="008129EB">
        <w:t xml:space="preserve"> is in addition to, and not exclusive of, any other right, power, or remedy provided by Law, but </w:t>
      </w:r>
      <w:r w:rsidR="00B942B2" w:rsidRPr="008129EB">
        <w:t xml:space="preserve">Those Indemnified </w:t>
      </w:r>
      <w:r w:rsidRPr="008129EB">
        <w:t>are not entitled to be compensated in excess of the amount of the relevant Loss.</w:t>
      </w:r>
    </w:p>
    <w:p w14:paraId="72382FEB" w14:textId="1C3100EA" w:rsidR="00E40017" w:rsidRPr="008129EB" w:rsidRDefault="00E40017" w:rsidP="006426F6">
      <w:pPr>
        <w:pStyle w:val="Heading3"/>
      </w:pPr>
      <w:r w:rsidRPr="008129EB">
        <w:t xml:space="preserve">The Commonwealth will hold the indemnity for the benefit of </w:t>
      </w:r>
      <w:r w:rsidR="00B942B2" w:rsidRPr="008129EB">
        <w:t>Those Indemnified</w:t>
      </w:r>
      <w:r w:rsidRPr="008129EB">
        <w:t xml:space="preserve"> and it may be exercised either by the Commonwealth or by </w:t>
      </w:r>
      <w:r w:rsidR="00B942B2" w:rsidRPr="008129EB">
        <w:t>Those Indemnified</w:t>
      </w:r>
      <w:r w:rsidRPr="008129EB">
        <w:t>.</w:t>
      </w:r>
    </w:p>
    <w:p w14:paraId="532C0573" w14:textId="76F501CD" w:rsidR="001D00DC" w:rsidRPr="008129EB" w:rsidRDefault="001D00DC" w:rsidP="0069502F">
      <w:pPr>
        <w:pStyle w:val="Heading2"/>
      </w:pPr>
      <w:bookmarkStart w:id="5165" w:name="_Toc159511863"/>
      <w:bookmarkStart w:id="5166" w:name="_Toc159511864"/>
      <w:bookmarkStart w:id="5167" w:name="_Toc159511865"/>
      <w:bookmarkStart w:id="5168" w:name="_Toc108089395"/>
      <w:bookmarkStart w:id="5169" w:name="_Toc108098120"/>
      <w:bookmarkStart w:id="5170" w:name="_Toc108425517"/>
      <w:bookmarkStart w:id="5171" w:name="_Toc232683757"/>
      <w:bookmarkStart w:id="5172" w:name="_Toc104305769"/>
      <w:bookmarkEnd w:id="5157"/>
      <w:bookmarkEnd w:id="5159"/>
      <w:bookmarkEnd w:id="5160"/>
      <w:bookmarkEnd w:id="5165"/>
      <w:bookmarkEnd w:id="5166"/>
      <w:bookmarkEnd w:id="5167"/>
      <w:bookmarkEnd w:id="5168"/>
      <w:bookmarkEnd w:id="5169"/>
      <w:bookmarkEnd w:id="5170"/>
      <w:r w:rsidRPr="008129EB">
        <w:t>Proportionate Liability</w:t>
      </w:r>
      <w:bookmarkEnd w:id="5171"/>
      <w:r w:rsidRPr="008129EB">
        <w:t xml:space="preserve"> </w:t>
      </w:r>
    </w:p>
    <w:p w14:paraId="257CE476" w14:textId="77777777" w:rsidR="008B4580" w:rsidRDefault="001D00DC" w:rsidP="001D00DC">
      <w:pPr>
        <w:pStyle w:val="Heading3"/>
      </w:pPr>
      <w:r w:rsidRPr="008129EB">
        <w:t>The parties agree that, to the extent permitted by law, the provisions of this agreement</w:t>
      </w:r>
      <w:r w:rsidR="008B4580">
        <w:t>:</w:t>
      </w:r>
      <w:r w:rsidRPr="008129EB">
        <w:t xml:space="preserve"> </w:t>
      </w:r>
    </w:p>
    <w:p w14:paraId="7D1919D4" w14:textId="6C550A51" w:rsidR="008B4580" w:rsidRDefault="001D00DC" w:rsidP="008B4580">
      <w:pPr>
        <w:pStyle w:val="Heading4"/>
      </w:pPr>
      <w:r w:rsidRPr="008129EB">
        <w:t>are express provisions for their rights, obligations and liabilities with respect to matters to which a law imposing a proportional liability regime applies</w:t>
      </w:r>
      <w:r w:rsidR="008B4580">
        <w:t>;</w:t>
      </w:r>
      <w:r w:rsidRPr="008129EB">
        <w:t xml:space="preserve"> and </w:t>
      </w:r>
    </w:p>
    <w:p w14:paraId="76D56945" w14:textId="66A2580F" w:rsidR="001D00DC" w:rsidRPr="008129EB" w:rsidRDefault="001D00DC" w:rsidP="008B4580">
      <w:pPr>
        <w:pStyle w:val="Heading4"/>
      </w:pPr>
      <w:r w:rsidRPr="008129EB">
        <w:t>exclude, modify and restrict the provisions of any such proportionate liability law to the extent of their inconsistency with that law, whether such rights are sought to be enforced in contract, tort or otherwise.</w:t>
      </w:r>
    </w:p>
    <w:p w14:paraId="5AD9E737" w14:textId="74347D3D" w:rsidR="001D00DC" w:rsidRPr="008129EB" w:rsidRDefault="001D00DC" w:rsidP="001D00DC">
      <w:pPr>
        <w:pStyle w:val="Heading3"/>
      </w:pPr>
      <w:r w:rsidRPr="008129EB">
        <w:t>Each party’s liability to another party for loss or damage will be reduced proportionally to the extent that any unlawful, wilfully wrongful or negligent act or omission of that other party caused or contributed to the relevant loss or damage.</w:t>
      </w:r>
    </w:p>
    <w:p w14:paraId="365FC2C0" w14:textId="77777777" w:rsidR="00696003" w:rsidRPr="008129EB" w:rsidRDefault="2BC382E4" w:rsidP="0058045D">
      <w:pPr>
        <w:pStyle w:val="Heading1"/>
      </w:pPr>
      <w:bookmarkStart w:id="5173" w:name="_Toc232683758"/>
      <w:r w:rsidRPr="008129EB">
        <w:t>Representations and warranties</w:t>
      </w:r>
      <w:bookmarkEnd w:id="5172"/>
      <w:bookmarkEnd w:id="5173"/>
    </w:p>
    <w:p w14:paraId="12BF1E76" w14:textId="77777777" w:rsidR="00DB31CD" w:rsidRPr="008129EB" w:rsidRDefault="2C388DF0" w:rsidP="00D847EB">
      <w:pPr>
        <w:pStyle w:val="Heading2"/>
        <w:numPr>
          <w:ilvl w:val="1"/>
          <w:numId w:val="108"/>
        </w:numPr>
      </w:pPr>
      <w:bookmarkStart w:id="5174" w:name="_Ref166250098"/>
      <w:bookmarkStart w:id="5175" w:name="_Toc232683759"/>
      <w:r w:rsidRPr="008129EB">
        <w:t>General representations and warranties</w:t>
      </w:r>
      <w:bookmarkEnd w:id="5174"/>
      <w:bookmarkEnd w:id="5175"/>
    </w:p>
    <w:p w14:paraId="49005F1F" w14:textId="77777777" w:rsidR="00696003" w:rsidRPr="008129EB" w:rsidRDefault="00696003" w:rsidP="00321466">
      <w:pPr>
        <w:pStyle w:val="Indent2"/>
        <w:keepNext/>
      </w:pPr>
      <w:r w:rsidRPr="008129EB">
        <w:t>Each party</w:t>
      </w:r>
      <w:r w:rsidR="001129E4" w:rsidRPr="008129EB">
        <w:t xml:space="preserve"> represents and</w:t>
      </w:r>
      <w:r w:rsidRPr="008129EB">
        <w:t xml:space="preserve"> warrants that:</w:t>
      </w:r>
    </w:p>
    <w:p w14:paraId="2E4E0254" w14:textId="6273E6A4" w:rsidR="00696003" w:rsidRPr="008129EB" w:rsidRDefault="00696003" w:rsidP="0058045D">
      <w:pPr>
        <w:pStyle w:val="Heading3"/>
      </w:pPr>
      <w:r w:rsidRPr="008129EB">
        <w:t>(</w:t>
      </w:r>
      <w:r w:rsidRPr="008129EB">
        <w:rPr>
          <w:b/>
        </w:rPr>
        <w:t>power and authority</w:t>
      </w:r>
      <w:r w:rsidRPr="008129EB">
        <w:t xml:space="preserve">) it has full power and authority to enter into and perform its obligations under this agreement and </w:t>
      </w:r>
      <w:r w:rsidR="008B4580">
        <w:t xml:space="preserve">to </w:t>
      </w:r>
      <w:r w:rsidRPr="008129EB">
        <w:t>carry out the transactions contemplated by this agreement;</w:t>
      </w:r>
    </w:p>
    <w:p w14:paraId="01BC10BC" w14:textId="77777777" w:rsidR="00696003" w:rsidRPr="008129EB" w:rsidRDefault="00696003" w:rsidP="0058045D">
      <w:pPr>
        <w:pStyle w:val="Heading3"/>
      </w:pPr>
      <w:r w:rsidRPr="008129EB">
        <w:t>(</w:t>
      </w:r>
      <w:r w:rsidRPr="008129EB">
        <w:rPr>
          <w:b/>
        </w:rPr>
        <w:t>execution authorised</w:t>
      </w:r>
      <w:r w:rsidRPr="008129EB">
        <w:t xml:space="preserve">) it has taken all necessary action to authorise the execution, delivery and the performance of this agreement; </w:t>
      </w:r>
      <w:r w:rsidR="00CE3AF9" w:rsidRPr="008129EB">
        <w:t>and</w:t>
      </w:r>
    </w:p>
    <w:p w14:paraId="26DAA2F6" w14:textId="0CEFC344" w:rsidR="00696003" w:rsidRPr="008129EB" w:rsidRDefault="00696003" w:rsidP="0058045D">
      <w:pPr>
        <w:pStyle w:val="Heading3"/>
      </w:pPr>
      <w:r w:rsidRPr="008129EB">
        <w:t>(</w:t>
      </w:r>
      <w:r w:rsidRPr="008129EB">
        <w:rPr>
          <w:b/>
        </w:rPr>
        <w:t>binding nature</w:t>
      </w:r>
      <w:r w:rsidRPr="008129EB">
        <w:t>) this agreement constitutes legal, valid and binding obligations</w:t>
      </w:r>
      <w:r w:rsidR="00321466" w:rsidRPr="008129EB">
        <w:t xml:space="preserve"> on that party</w:t>
      </w:r>
      <w:r w:rsidRPr="008129EB">
        <w:t xml:space="preserve">, enforceable </w:t>
      </w:r>
      <w:r w:rsidR="00321466" w:rsidRPr="008129EB">
        <w:t xml:space="preserve">against that party </w:t>
      </w:r>
      <w:r w:rsidRPr="008129EB">
        <w:t>in accordance with its terms</w:t>
      </w:r>
      <w:r w:rsidR="00CE3AF9" w:rsidRPr="008129EB">
        <w:t>.</w:t>
      </w:r>
    </w:p>
    <w:p w14:paraId="2CAA86B8" w14:textId="77777777" w:rsidR="00CE3AF9" w:rsidRPr="008129EB" w:rsidRDefault="2C388DF0" w:rsidP="0058045D">
      <w:pPr>
        <w:pStyle w:val="Heading2"/>
      </w:pPr>
      <w:bookmarkStart w:id="5176" w:name="_Toc232683760"/>
      <w:r w:rsidRPr="008129EB">
        <w:t>Project Operator representations and warranties</w:t>
      </w:r>
      <w:bookmarkEnd w:id="5176"/>
      <w:r w:rsidRPr="008129EB">
        <w:t xml:space="preserve"> </w:t>
      </w:r>
    </w:p>
    <w:p w14:paraId="24FF1909" w14:textId="77777777" w:rsidR="00CE3AF9" w:rsidRPr="008129EB" w:rsidRDefault="00CE3AF9" w:rsidP="002D6D4F">
      <w:pPr>
        <w:pStyle w:val="Indent2"/>
        <w:keepNext/>
      </w:pPr>
      <w:r w:rsidRPr="008129EB">
        <w:t>Project Operator represents and warrants that:</w:t>
      </w:r>
    </w:p>
    <w:p w14:paraId="69704017" w14:textId="77777777" w:rsidR="00CE3AF9" w:rsidRPr="008129EB" w:rsidRDefault="00CE3AF9" w:rsidP="0058045D">
      <w:pPr>
        <w:pStyle w:val="Heading3"/>
      </w:pPr>
      <w:r w:rsidRPr="008129EB">
        <w:t>(</w:t>
      </w:r>
      <w:r w:rsidRPr="008129EB">
        <w:rPr>
          <w:b/>
        </w:rPr>
        <w:t>corporate existence</w:t>
      </w:r>
      <w:r w:rsidRPr="008129EB">
        <w:t>) it is duly registered and validly existing under the laws of its place of incorporation and has power and authority to own its assets and carry on its business as it is now being conducted;</w:t>
      </w:r>
    </w:p>
    <w:p w14:paraId="237CE4B6" w14:textId="77777777" w:rsidR="008B4580" w:rsidRDefault="00E52631" w:rsidP="0058045D">
      <w:pPr>
        <w:pStyle w:val="Heading3"/>
      </w:pPr>
      <w:bookmarkStart w:id="5177" w:name="_Ref166250102"/>
      <w:r w:rsidRPr="008129EB">
        <w:t>(</w:t>
      </w:r>
      <w:r w:rsidRPr="008129EB">
        <w:rPr>
          <w:b/>
          <w:bCs/>
        </w:rPr>
        <w:t>no Claims</w:t>
      </w:r>
      <w:r w:rsidRPr="008129EB">
        <w:t xml:space="preserve">) </w:t>
      </w:r>
    </w:p>
    <w:p w14:paraId="14691A66" w14:textId="77777777" w:rsidR="008B4580" w:rsidRDefault="00E52631" w:rsidP="008B4580">
      <w:pPr>
        <w:pStyle w:val="Heading4"/>
      </w:pPr>
      <w:r w:rsidRPr="008129EB">
        <w:t>it</w:t>
      </w:r>
      <w:r w:rsidR="00952766" w:rsidRPr="008129EB">
        <w:t xml:space="preserve"> is not</w:t>
      </w:r>
      <w:r w:rsidRPr="008129EB">
        <w:t xml:space="preserve">, </w:t>
      </w:r>
      <w:r w:rsidR="00952766" w:rsidRPr="008129EB">
        <w:t xml:space="preserve">and none of </w:t>
      </w:r>
      <w:r w:rsidRPr="008129EB">
        <w:t xml:space="preserve">its directors </w:t>
      </w:r>
      <w:r w:rsidR="00952766" w:rsidRPr="008129EB">
        <w:t>or</w:t>
      </w:r>
      <w:r w:rsidR="006314C8" w:rsidRPr="008129EB">
        <w:t xml:space="preserve"> </w:t>
      </w:r>
      <w:r w:rsidRPr="008129EB">
        <w:t>its Related Bod</w:t>
      </w:r>
      <w:r w:rsidR="00321466" w:rsidRPr="008129EB">
        <w:t>ies</w:t>
      </w:r>
      <w:r w:rsidRPr="008129EB">
        <w:t xml:space="preserve"> Corporate are engaged in any Claim</w:t>
      </w:r>
      <w:r w:rsidR="00321466" w:rsidRPr="008129EB">
        <w:t>,</w:t>
      </w:r>
      <w:r w:rsidRPr="008129EB">
        <w:t xml:space="preserve"> or aware of any pending or threatened Claim</w:t>
      </w:r>
      <w:r w:rsidR="00321466" w:rsidRPr="008129EB">
        <w:t>,</w:t>
      </w:r>
      <w:r w:rsidRPr="008129EB">
        <w:t xml:space="preserve"> of which written or verbal communication has been given or received</w:t>
      </w:r>
      <w:r w:rsidR="008B4580">
        <w:t>;</w:t>
      </w:r>
      <w:r w:rsidRPr="008129EB">
        <w:t xml:space="preserve"> and </w:t>
      </w:r>
    </w:p>
    <w:p w14:paraId="161A6B65" w14:textId="77777777" w:rsidR="008B4580" w:rsidRDefault="00E52631" w:rsidP="00E07D88">
      <w:pPr>
        <w:pStyle w:val="Heading4"/>
        <w:keepNext/>
      </w:pPr>
      <w:r w:rsidRPr="008129EB">
        <w:t xml:space="preserve">there are no facts, matters, circumstances or events </w:t>
      </w:r>
      <w:r w:rsidR="00321466" w:rsidRPr="008129EB">
        <w:t xml:space="preserve">that </w:t>
      </w:r>
      <w:r w:rsidRPr="008129EB">
        <w:t>are reasonably likely to give rise to any such Claims by any third party against it, its directors or its Related Bod</w:t>
      </w:r>
      <w:r w:rsidR="00321466" w:rsidRPr="008129EB">
        <w:t>ies</w:t>
      </w:r>
      <w:r w:rsidRPr="008129EB">
        <w:t xml:space="preserve"> Corporate</w:t>
      </w:r>
      <w:r w:rsidR="00321466" w:rsidRPr="008129EB">
        <w:t>,</w:t>
      </w:r>
      <w:r w:rsidRPr="008129EB">
        <w:t xml:space="preserve"> </w:t>
      </w:r>
    </w:p>
    <w:p w14:paraId="125799AF" w14:textId="0C1ED693" w:rsidR="00E52631" w:rsidRPr="008129EB" w:rsidRDefault="00E52631" w:rsidP="008B4580">
      <w:pPr>
        <w:pStyle w:val="Heading4"/>
        <w:numPr>
          <w:ilvl w:val="0"/>
          <w:numId w:val="0"/>
        </w:numPr>
        <w:ind w:left="1474"/>
      </w:pPr>
      <w:r w:rsidRPr="008129EB">
        <w:t xml:space="preserve">in each case </w:t>
      </w:r>
      <w:r w:rsidR="00321466" w:rsidRPr="008129EB">
        <w:t xml:space="preserve">that </w:t>
      </w:r>
      <w:r w:rsidRPr="008129EB">
        <w:t>would have a material adverse effect on the subject matter of any Project Document</w:t>
      </w:r>
      <w:r w:rsidR="00321466" w:rsidRPr="008129EB">
        <w:t>, of which written or verbal communication has been given or received</w:t>
      </w:r>
      <w:r w:rsidRPr="008129EB">
        <w:t>;</w:t>
      </w:r>
      <w:bookmarkEnd w:id="5177"/>
    </w:p>
    <w:p w14:paraId="45AF948F" w14:textId="77777777" w:rsidR="00CE3AF9" w:rsidRPr="008129EB" w:rsidRDefault="00CE3AF9" w:rsidP="0058045D">
      <w:pPr>
        <w:pStyle w:val="Heading3"/>
      </w:pPr>
      <w:r w:rsidRPr="008129EB">
        <w:t>(</w:t>
      </w:r>
      <w:r w:rsidRPr="008129EB">
        <w:rPr>
          <w:b/>
        </w:rPr>
        <w:t>no breach</w:t>
      </w:r>
      <w:r w:rsidRPr="008129EB">
        <w:t>) the execution, delivery and performance of this agreement does not and will not violate, breach or result in a contravention of:</w:t>
      </w:r>
    </w:p>
    <w:p w14:paraId="7BE2FE73" w14:textId="26A31765" w:rsidR="00CE3AF9" w:rsidRPr="008129EB" w:rsidRDefault="00CE3AF9" w:rsidP="0058045D">
      <w:pPr>
        <w:pStyle w:val="Heading4"/>
      </w:pPr>
      <w:r w:rsidRPr="008129EB">
        <w:t xml:space="preserve">any Law by which it </w:t>
      </w:r>
      <w:r w:rsidR="00321466" w:rsidRPr="008129EB">
        <w:t>or its Related Bodies Corporate are</w:t>
      </w:r>
      <w:r w:rsidRPr="008129EB">
        <w:t xml:space="preserve"> bound;</w:t>
      </w:r>
    </w:p>
    <w:p w14:paraId="4E486D13" w14:textId="5A33654E" w:rsidR="00CE3AF9" w:rsidRPr="008129EB" w:rsidRDefault="00CE3AF9" w:rsidP="0058045D">
      <w:pPr>
        <w:pStyle w:val="Heading4"/>
      </w:pPr>
      <w:r w:rsidRPr="008129EB">
        <w:t>any authorisation, ruling, judgment, order or decree of any Government Authority</w:t>
      </w:r>
      <w:r w:rsidR="00B314B2" w:rsidRPr="008129EB">
        <w:t xml:space="preserve"> or Commonwealth Entity</w:t>
      </w:r>
      <w:r w:rsidRPr="008129EB">
        <w:t>;</w:t>
      </w:r>
    </w:p>
    <w:p w14:paraId="4B8D4FF0" w14:textId="59C55608" w:rsidR="00CE3AF9" w:rsidRPr="008129EB" w:rsidRDefault="00CE3AF9" w:rsidP="0058045D">
      <w:pPr>
        <w:pStyle w:val="Heading4"/>
      </w:pPr>
      <w:r w:rsidRPr="008129EB">
        <w:t xml:space="preserve">the constitutional documents of </w:t>
      </w:r>
      <w:r w:rsidR="00321466" w:rsidRPr="008129EB">
        <w:t>it or its Related Bodies Corporate</w:t>
      </w:r>
      <w:r w:rsidRPr="008129EB">
        <w:t>; or</w:t>
      </w:r>
    </w:p>
    <w:p w14:paraId="07408275" w14:textId="028250AB" w:rsidR="00CE3AF9" w:rsidRPr="008129EB" w:rsidRDefault="00CE3AF9" w:rsidP="0058045D">
      <w:pPr>
        <w:pStyle w:val="Heading4"/>
      </w:pPr>
      <w:r w:rsidRPr="008129EB">
        <w:t xml:space="preserve">any </w:t>
      </w:r>
      <w:r w:rsidRPr="008129EB">
        <w:rPr>
          <w:lang w:eastAsia="en-AU"/>
        </w:rPr>
        <w:t xml:space="preserve">Security Interest </w:t>
      </w:r>
      <w:r w:rsidRPr="008129EB">
        <w:t xml:space="preserve">by which it </w:t>
      </w:r>
      <w:r w:rsidR="00321466" w:rsidRPr="008129EB">
        <w:t>or its Related Bodies Corporate are</w:t>
      </w:r>
      <w:r w:rsidRPr="008129EB">
        <w:t xml:space="preserve"> bound;</w:t>
      </w:r>
    </w:p>
    <w:p w14:paraId="50D974EE" w14:textId="0D14CB93" w:rsidR="00E52631" w:rsidRPr="008129EB" w:rsidRDefault="00E52631" w:rsidP="0058045D">
      <w:pPr>
        <w:pStyle w:val="Heading3"/>
      </w:pPr>
      <w:bookmarkStart w:id="5178" w:name="_Ref164220085"/>
      <w:r w:rsidRPr="008129EB">
        <w:t>(</w:t>
      </w:r>
      <w:r w:rsidRPr="008129EB">
        <w:rPr>
          <w:b/>
          <w:bCs/>
        </w:rPr>
        <w:t>Authorisations</w:t>
      </w:r>
      <w:r w:rsidRPr="008129EB">
        <w:t xml:space="preserve">) it holds </w:t>
      </w:r>
      <w:r w:rsidR="00952766" w:rsidRPr="008129EB">
        <w:t xml:space="preserve">or will obtain </w:t>
      </w:r>
      <w:r w:rsidRPr="008129EB">
        <w:t xml:space="preserve">and will continue to hold </w:t>
      </w:r>
      <w:r w:rsidR="00952766" w:rsidRPr="008129EB">
        <w:t xml:space="preserve">as at the relevant point in time, </w:t>
      </w:r>
      <w:r w:rsidRPr="008129EB">
        <w:t>all Authorisations that it is required by Law to</w:t>
      </w:r>
      <w:r w:rsidR="00952766" w:rsidRPr="008129EB">
        <w:t xml:space="preserve"> obtain or</w:t>
      </w:r>
      <w:r w:rsidRPr="008129EB">
        <w:t xml:space="preserve"> hold in order to lawfully execute, deliver and perform its obligations under the Project Documents;</w:t>
      </w:r>
      <w:bookmarkEnd w:id="5178"/>
    </w:p>
    <w:p w14:paraId="4167B1AB" w14:textId="77777777" w:rsidR="00E52631" w:rsidRPr="008129EB" w:rsidRDefault="00E52631" w:rsidP="0058045D">
      <w:pPr>
        <w:pStyle w:val="Heading3"/>
      </w:pPr>
      <w:bookmarkStart w:id="5179" w:name="_Ref164220087"/>
      <w:r w:rsidRPr="008129EB">
        <w:t>(</w:t>
      </w:r>
      <w:r w:rsidRPr="008129EB">
        <w:rPr>
          <w:b/>
          <w:bCs/>
        </w:rPr>
        <w:t>not a trustee</w:t>
      </w:r>
      <w:r w:rsidRPr="008129EB">
        <w:t>) unless otherwise expressly provided or permitted in this agreement, it is not the trustee or responsible entity of any trust nor does it hold any property subject to or impressed by any trust;</w:t>
      </w:r>
      <w:bookmarkEnd w:id="5179"/>
    </w:p>
    <w:p w14:paraId="4217B37B" w14:textId="04CB50F0" w:rsidR="00E52631" w:rsidRPr="008129EB" w:rsidRDefault="00E52631" w:rsidP="0058045D">
      <w:pPr>
        <w:pStyle w:val="Heading3"/>
      </w:pPr>
      <w:bookmarkStart w:id="5180" w:name="_Ref164220089"/>
      <w:r w:rsidRPr="008129EB">
        <w:t>(</w:t>
      </w:r>
      <w:r w:rsidRPr="008129EB">
        <w:rPr>
          <w:b/>
          <w:bCs/>
        </w:rPr>
        <w:t>information</w:t>
      </w:r>
      <w:r w:rsidRPr="008129EB">
        <w:t xml:space="preserve">) all information that has been provided to the Commonwealth by </w:t>
      </w:r>
      <w:r w:rsidR="004555B0" w:rsidRPr="008129EB">
        <w:t xml:space="preserve">or on behalf of </w:t>
      </w:r>
      <w:r w:rsidRPr="008129EB">
        <w:t>Project Operator is true and correct at the time it was provided to the Commonwealth;</w:t>
      </w:r>
      <w:bookmarkEnd w:id="5180"/>
    </w:p>
    <w:p w14:paraId="224D3EAA" w14:textId="184999EA" w:rsidR="00E52631" w:rsidRPr="008129EB" w:rsidRDefault="00E52631" w:rsidP="0058045D">
      <w:pPr>
        <w:pStyle w:val="Heading3"/>
      </w:pPr>
      <w:bookmarkStart w:id="5181" w:name="_Ref164220092"/>
      <w:r w:rsidRPr="008129EB">
        <w:t>(</w:t>
      </w:r>
      <w:r w:rsidRPr="008129EB">
        <w:rPr>
          <w:b/>
          <w:bCs/>
        </w:rPr>
        <w:t>no adverse effects</w:t>
      </w:r>
      <w:r w:rsidRPr="008129EB">
        <w:t>) it is not aware of any material facts or circumstances that have not been disclosed to the Commonwealth as at the Signing Date:</w:t>
      </w:r>
      <w:bookmarkEnd w:id="5181"/>
      <w:r w:rsidR="00952766" w:rsidRPr="008129EB">
        <w:t xml:space="preserve"> </w:t>
      </w:r>
    </w:p>
    <w:p w14:paraId="0869D674" w14:textId="77777777" w:rsidR="00E52631" w:rsidRPr="008129EB" w:rsidRDefault="00E52631" w:rsidP="0058045D">
      <w:pPr>
        <w:pStyle w:val="Heading4"/>
      </w:pPr>
      <w:r w:rsidRPr="008129EB">
        <w:t>that may have an adverse effect on Project Operator's ability to meet its obligations under any Project Document; or</w:t>
      </w:r>
    </w:p>
    <w:p w14:paraId="5F54D9AF" w14:textId="406DFF59" w:rsidR="00E52631" w:rsidRPr="008129EB" w:rsidRDefault="004555B0" w:rsidP="0058045D">
      <w:pPr>
        <w:pStyle w:val="Heading4"/>
      </w:pPr>
      <w:r w:rsidRPr="008129EB">
        <w:t>that</w:t>
      </w:r>
      <w:r w:rsidR="00E52631" w:rsidRPr="008129EB">
        <w:t xml:space="preserve">, had they been disclosed, may have made a prudent person in the Commonwealth's position, considering whether or not to enter into any Project Document, determine not to do so; </w:t>
      </w:r>
    </w:p>
    <w:p w14:paraId="552FFB98" w14:textId="56E9E348" w:rsidR="00896779" w:rsidRPr="008129EB" w:rsidRDefault="00696003" w:rsidP="0058045D">
      <w:pPr>
        <w:pStyle w:val="Heading3"/>
      </w:pPr>
      <w:r w:rsidRPr="008129EB">
        <w:t>(</w:t>
      </w:r>
      <w:r w:rsidRPr="008129EB">
        <w:rPr>
          <w:b/>
          <w:bCs/>
        </w:rPr>
        <w:t xml:space="preserve">no </w:t>
      </w:r>
      <w:r w:rsidR="00DB31CD" w:rsidRPr="008129EB">
        <w:rPr>
          <w:b/>
          <w:bCs/>
        </w:rPr>
        <w:t>i</w:t>
      </w:r>
      <w:r w:rsidRPr="008129EB">
        <w:rPr>
          <w:b/>
          <w:bCs/>
        </w:rPr>
        <w:t>nsolvency</w:t>
      </w:r>
      <w:r w:rsidRPr="008129EB">
        <w:t xml:space="preserve">) it </w:t>
      </w:r>
      <w:r w:rsidR="004555B0" w:rsidRPr="008129EB">
        <w:t>and its Related Bodies Corporate are</w:t>
      </w:r>
      <w:r w:rsidRPr="008129EB">
        <w:t xml:space="preserve"> not subject to an Insolvency Event</w:t>
      </w:r>
      <w:r w:rsidR="00896779" w:rsidRPr="008129EB">
        <w:t>;</w:t>
      </w:r>
    </w:p>
    <w:p w14:paraId="2CD3DB13" w14:textId="4460E9B1" w:rsidR="00F22B33" w:rsidRPr="008129EB" w:rsidRDefault="00F22B33" w:rsidP="0058045D">
      <w:pPr>
        <w:pStyle w:val="Heading3"/>
      </w:pPr>
      <w:bookmarkStart w:id="5182" w:name="_Ref164220098"/>
      <w:r w:rsidRPr="008129EB">
        <w:t>(</w:t>
      </w:r>
      <w:r w:rsidRPr="008129EB">
        <w:rPr>
          <w:b/>
          <w:bCs/>
        </w:rPr>
        <w:t>bona fide</w:t>
      </w:r>
      <w:r w:rsidRPr="008129EB">
        <w:t xml:space="preserve"> </w:t>
      </w:r>
      <w:r w:rsidRPr="008129EB">
        <w:rPr>
          <w:b/>
          <w:bCs/>
        </w:rPr>
        <w:t>contracts</w:t>
      </w:r>
      <w:r w:rsidRPr="008129EB">
        <w:t xml:space="preserve">) it has not entered into any </w:t>
      </w:r>
      <w:r w:rsidR="00A00E2E" w:rsidRPr="008129EB">
        <w:t>Wholesale</w:t>
      </w:r>
      <w:r w:rsidR="00D238B0" w:rsidRPr="008129EB">
        <w:t xml:space="preserve"> </w:t>
      </w:r>
      <w:r w:rsidRPr="008129EB">
        <w:t xml:space="preserve">Contract or other arrangement </w:t>
      </w:r>
      <w:r w:rsidR="004555B0" w:rsidRPr="008129EB">
        <w:t xml:space="preserve">that </w:t>
      </w:r>
      <w:r w:rsidRPr="008129EB">
        <w:t xml:space="preserve">would have been a breach of clause </w:t>
      </w:r>
      <w:r w:rsidRPr="008129EB">
        <w:fldChar w:fldCharType="begin"/>
      </w:r>
      <w:r w:rsidRPr="008129EB">
        <w:instrText xml:space="preserve"> REF _Ref150848459 \w \h </w:instrText>
      </w:r>
      <w:r w:rsidRPr="008129EB">
        <w:fldChar w:fldCharType="separate"/>
      </w:r>
      <w:r w:rsidR="00131566">
        <w:t>15.6</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131566" w:rsidRPr="008129EB">
        <w:t>Bona fide and arm’s length arrangements</w:t>
      </w:r>
      <w:r w:rsidRPr="008129EB">
        <w:fldChar w:fldCharType="end"/>
      </w:r>
      <w:r w:rsidRPr="008129EB">
        <w:t>”) if it had entered into that arrangement during the Term;</w:t>
      </w:r>
      <w:bookmarkEnd w:id="5182"/>
      <w:r w:rsidRPr="008129EB">
        <w:t xml:space="preserve"> </w:t>
      </w:r>
    </w:p>
    <w:p w14:paraId="56882E1C" w14:textId="667C4810" w:rsidR="00F22B33" w:rsidRPr="008129EB" w:rsidRDefault="00F22B33" w:rsidP="0058045D">
      <w:pPr>
        <w:pStyle w:val="Heading3"/>
      </w:pPr>
      <w:bookmarkStart w:id="5183" w:name="_Ref164220100"/>
      <w:r w:rsidRPr="008129EB">
        <w:t>(</w:t>
      </w:r>
      <w:r w:rsidRPr="008129EB">
        <w:rPr>
          <w:b/>
          <w:bCs/>
        </w:rPr>
        <w:t>no subsidiaries</w:t>
      </w:r>
      <w:r w:rsidRPr="008129EB">
        <w:t>) it has no subsidiaries</w:t>
      </w:r>
      <w:r w:rsidR="00952766" w:rsidRPr="008129EB">
        <w:t xml:space="preserve">, other than </w:t>
      </w:r>
      <w:r w:rsidR="00BB072C">
        <w:t>as</w:t>
      </w:r>
      <w:r w:rsidR="00BB072C" w:rsidRPr="008129EB">
        <w:t xml:space="preserve"> </w:t>
      </w:r>
      <w:r w:rsidR="00952766" w:rsidRPr="008129EB">
        <w:t xml:space="preserve">permitted by clause </w:t>
      </w:r>
      <w:r w:rsidR="00952766" w:rsidRPr="008129EB">
        <w:fldChar w:fldCharType="begin"/>
      </w:r>
      <w:r w:rsidR="00952766" w:rsidRPr="008129EB">
        <w:instrText xml:space="preserve"> REF _Ref193036780 \r \h </w:instrText>
      </w:r>
      <w:r w:rsidR="00952766" w:rsidRPr="008129EB">
        <w:fldChar w:fldCharType="separate"/>
      </w:r>
      <w:r w:rsidR="00131566">
        <w:t>8.6(a)(v)</w:t>
      </w:r>
      <w:r w:rsidR="00952766" w:rsidRPr="008129EB">
        <w:fldChar w:fldCharType="end"/>
      </w:r>
      <w:r w:rsidRPr="008129EB">
        <w:t>;</w:t>
      </w:r>
      <w:bookmarkEnd w:id="5183"/>
      <w:r w:rsidRPr="008129EB">
        <w:t xml:space="preserve"> </w:t>
      </w:r>
    </w:p>
    <w:p w14:paraId="415DC994" w14:textId="77777777" w:rsidR="00434563" w:rsidRPr="008129EB" w:rsidRDefault="00434563" w:rsidP="00E07D88">
      <w:pPr>
        <w:pStyle w:val="Heading3"/>
        <w:keepNext/>
      </w:pPr>
      <w:bookmarkStart w:id="5184" w:name="_Ref164220105"/>
      <w:r w:rsidRPr="008129EB">
        <w:t>(</w:t>
      </w:r>
      <w:r w:rsidRPr="008129EB">
        <w:rPr>
          <w:b/>
          <w:bCs/>
        </w:rPr>
        <w:t>Security Interests</w:t>
      </w:r>
      <w:r w:rsidRPr="008129EB">
        <w:t xml:space="preserve">) </w:t>
      </w:r>
      <w:r w:rsidR="00F22B33" w:rsidRPr="008129EB">
        <w:t>none of its assets are subject to any Security Interest other than</w:t>
      </w:r>
      <w:r w:rsidRPr="008129EB">
        <w:t>:</w:t>
      </w:r>
    </w:p>
    <w:p w14:paraId="460B11B3" w14:textId="7BC59FDD" w:rsidR="00434563" w:rsidRPr="008129EB" w:rsidRDefault="00434563" w:rsidP="0058045D">
      <w:pPr>
        <w:pStyle w:val="Heading4"/>
      </w:pPr>
      <w:r w:rsidRPr="008129EB">
        <w:t xml:space="preserve">any Security Interest arising solely by operation of Law and in the ordinary course of Project Operator’s ordinary business; </w:t>
      </w:r>
      <w:r w:rsidR="00E40017" w:rsidRPr="008129EB">
        <w:t>or</w:t>
      </w:r>
      <w:r w:rsidRPr="008129EB">
        <w:t xml:space="preserve"> </w:t>
      </w:r>
    </w:p>
    <w:p w14:paraId="31B2DF30" w14:textId="28251504" w:rsidR="00F22B33" w:rsidRPr="0064524E" w:rsidRDefault="00434563" w:rsidP="0058045D">
      <w:pPr>
        <w:pStyle w:val="Heading4"/>
      </w:pPr>
      <w:r w:rsidRPr="008129EB">
        <w:t xml:space="preserve">any Security Interest granted in support of the external debt </w:t>
      </w:r>
      <w:r w:rsidRPr="0064524E">
        <w:t xml:space="preserve">financing whose </w:t>
      </w:r>
      <w:r w:rsidR="00BB072C" w:rsidRPr="0064524E">
        <w:t xml:space="preserve">sole </w:t>
      </w:r>
      <w:r w:rsidRPr="0064524E">
        <w:t>purpose is</w:t>
      </w:r>
      <w:r w:rsidR="00790D6E" w:rsidRPr="0064524E">
        <w:t xml:space="preserve"> </w:t>
      </w:r>
      <w:r w:rsidRPr="0064524E">
        <w:t>to fund the design, construction, commissioning, testing, operation and maintenance of the Project</w:t>
      </w:r>
      <w:r w:rsidR="007B5998" w:rsidRPr="0064524E">
        <w:t xml:space="preserve"> </w:t>
      </w:r>
      <w:r w:rsidR="00952766" w:rsidRPr="0064524E">
        <w:t>or a portfolio of projects of which the Project is a part</w:t>
      </w:r>
      <w:r w:rsidR="0045398F" w:rsidRPr="0064524E">
        <w:t>;</w:t>
      </w:r>
      <w:r w:rsidR="0077783D" w:rsidRPr="0064524E">
        <w:t xml:space="preserve"> </w:t>
      </w:r>
    </w:p>
    <w:p w14:paraId="36290224" w14:textId="77777777" w:rsidR="00F22B33" w:rsidRPr="008129EB" w:rsidRDefault="00434563" w:rsidP="0058045D">
      <w:pPr>
        <w:pStyle w:val="Heading3"/>
      </w:pPr>
      <w:r w:rsidRPr="008129EB">
        <w:t>(</w:t>
      </w:r>
      <w:r w:rsidRPr="008129EB">
        <w:rPr>
          <w:b/>
          <w:bCs/>
        </w:rPr>
        <w:t>no partnership</w:t>
      </w:r>
      <w:r w:rsidRPr="008129EB">
        <w:t xml:space="preserve">) </w:t>
      </w:r>
      <w:r w:rsidR="00F22B33" w:rsidRPr="008129EB">
        <w:t>it is not a partner in a partnership, it is not a party to an unincorporated joint venture and it is not a participant in or a member of an association or other incorporated body;</w:t>
      </w:r>
    </w:p>
    <w:p w14:paraId="5E43E06A" w14:textId="6486F33F" w:rsidR="00F22B33" w:rsidRPr="008129EB" w:rsidRDefault="00434563" w:rsidP="0058045D">
      <w:pPr>
        <w:pStyle w:val="Heading3"/>
      </w:pPr>
      <w:r w:rsidRPr="008129EB">
        <w:t>(</w:t>
      </w:r>
      <w:r w:rsidRPr="008129EB">
        <w:rPr>
          <w:b/>
          <w:bCs/>
        </w:rPr>
        <w:t>AFSL</w:t>
      </w:r>
      <w:r w:rsidRPr="008129EB">
        <w:t xml:space="preserve">) </w:t>
      </w:r>
      <w:r w:rsidR="00F22B33" w:rsidRPr="008129EB">
        <w:t xml:space="preserve">to the extent required by Law, it holds (or is exempt from the requirement to hold) an Australian financial services licence under Division 2 of Part 7.6 of the Corporations Act; </w:t>
      </w:r>
      <w:r w:rsidR="006F584F" w:rsidRPr="008129EB">
        <w:t>and</w:t>
      </w:r>
    </w:p>
    <w:p w14:paraId="6D052B54" w14:textId="61EEF25F" w:rsidR="00E3160F" w:rsidRPr="008129EB" w:rsidRDefault="00434563" w:rsidP="0058045D">
      <w:pPr>
        <w:pStyle w:val="Heading3"/>
      </w:pPr>
      <w:r w:rsidRPr="008129EB">
        <w:t>(</w:t>
      </w:r>
      <w:r w:rsidRPr="008129EB">
        <w:rPr>
          <w:b/>
          <w:bCs/>
        </w:rPr>
        <w:t>wholesale client</w:t>
      </w:r>
      <w:r w:rsidRPr="008129EB">
        <w:t xml:space="preserve">) </w:t>
      </w:r>
      <w:r w:rsidR="00F22B33" w:rsidRPr="008129EB">
        <w:t>it is a "wholesale client" within the meaning of section</w:t>
      </w:r>
      <w:r w:rsidR="004555B0" w:rsidRPr="008129EB">
        <w:t> </w:t>
      </w:r>
      <w:r w:rsidR="00F22B33" w:rsidRPr="008129EB">
        <w:t>761G of the Corporations Act</w:t>
      </w:r>
      <w:bookmarkEnd w:id="5184"/>
      <w:r w:rsidR="001C4CDE" w:rsidRPr="008129EB">
        <w:t>.</w:t>
      </w:r>
      <w:r w:rsidR="00E3160F" w:rsidRPr="008129EB">
        <w:t xml:space="preserve"> </w:t>
      </w:r>
    </w:p>
    <w:p w14:paraId="3F2F3E09" w14:textId="77777777" w:rsidR="009C38CE" w:rsidRPr="008129EB" w:rsidRDefault="009C38CE" w:rsidP="0058045D">
      <w:pPr>
        <w:pStyle w:val="Heading2"/>
      </w:pPr>
      <w:bookmarkStart w:id="5185" w:name="_Toc180061900"/>
      <w:bookmarkStart w:id="5186" w:name="_Toc180068527"/>
      <w:bookmarkStart w:id="5187" w:name="_Toc180068763"/>
      <w:bookmarkStart w:id="5188" w:name="_Toc180069085"/>
      <w:bookmarkStart w:id="5189" w:name="_Toc180596031"/>
      <w:bookmarkStart w:id="5190" w:name="_Toc180675934"/>
      <w:bookmarkStart w:id="5191" w:name="_Toc181297757"/>
      <w:bookmarkStart w:id="5192" w:name="_Toc181345905"/>
      <w:bookmarkStart w:id="5193" w:name="_Toc181346152"/>
      <w:bookmarkStart w:id="5194" w:name="_Toc181621121"/>
      <w:bookmarkStart w:id="5195" w:name="_Toc181626255"/>
      <w:bookmarkStart w:id="5196" w:name="_Toc182230297"/>
      <w:bookmarkStart w:id="5197" w:name="_Toc182232542"/>
      <w:bookmarkStart w:id="5198" w:name="_Toc182232786"/>
      <w:bookmarkStart w:id="5199" w:name="_Ref159345995"/>
      <w:bookmarkStart w:id="5200" w:name="_Toc232683761"/>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r w:rsidRPr="008129EB">
        <w:t>Anti-bribery and anti-corruption</w:t>
      </w:r>
      <w:bookmarkEnd w:id="5199"/>
      <w:bookmarkEnd w:id="5200"/>
    </w:p>
    <w:p w14:paraId="126BB9B6" w14:textId="326EB2C5" w:rsidR="009C38CE" w:rsidRPr="008129EB" w:rsidRDefault="00411B14" w:rsidP="009C38CE">
      <w:pPr>
        <w:pStyle w:val="Indent2"/>
      </w:pPr>
      <w:r w:rsidRPr="008129EB">
        <w:t>Project Operator</w:t>
      </w:r>
      <w:bookmarkStart w:id="5201" w:name="_Hlk114580652"/>
      <w:r w:rsidR="009C38CE" w:rsidRPr="008129EB">
        <w:t xml:space="preserve"> </w:t>
      </w:r>
      <w:r w:rsidR="009C38CE" w:rsidRPr="0064524E">
        <w:t>represents and warrants that neither it nor any of its Related Bodies Corporate ha</w:t>
      </w:r>
      <w:r w:rsidR="00753092" w:rsidRPr="0064524E">
        <w:t>ve</w:t>
      </w:r>
      <w:r w:rsidR="009C38CE" w:rsidRPr="0064524E">
        <w:t xml:space="preserve"> engaged in any activity or conduct</w:t>
      </w:r>
      <w:r w:rsidR="00923DEE" w:rsidRPr="0064524E">
        <w:t xml:space="preserve"> in </w:t>
      </w:r>
      <w:r w:rsidR="00576E82" w:rsidRPr="0064524E">
        <w:t xml:space="preserve">connection with </w:t>
      </w:r>
      <w:r w:rsidR="00923DEE" w:rsidRPr="0064524E">
        <w:t xml:space="preserve">the </w:t>
      </w:r>
      <w:r w:rsidR="004555B0" w:rsidRPr="0064524E">
        <w:t xml:space="preserve">Tender Process or the </w:t>
      </w:r>
      <w:r w:rsidR="00923DEE" w:rsidRPr="0064524E">
        <w:t>Project</w:t>
      </w:r>
      <w:r w:rsidR="00B42592" w:rsidRPr="0064524E">
        <w:t xml:space="preserve"> </w:t>
      </w:r>
      <w:r w:rsidR="004555B0" w:rsidRPr="0064524E">
        <w:t xml:space="preserve">that </w:t>
      </w:r>
      <w:r w:rsidR="009C38CE" w:rsidRPr="0064524E">
        <w:t>would violate any applicable anti-bribery, anti-corruption</w:t>
      </w:r>
      <w:r w:rsidR="008E72DA" w:rsidRPr="0064524E">
        <w:t>,</w:t>
      </w:r>
      <w:r w:rsidR="009C38CE" w:rsidRPr="0064524E">
        <w:t xml:space="preserve"> anti-money laundering </w:t>
      </w:r>
      <w:r w:rsidR="008E72DA" w:rsidRPr="0064524E">
        <w:t xml:space="preserve">or counter-terrorism financing </w:t>
      </w:r>
      <w:r w:rsidR="009C38CE" w:rsidRPr="0064524E">
        <w:t>laws, regulations or rules in any applicable jurisdiction.</w:t>
      </w:r>
      <w:r w:rsidR="0077783D" w:rsidRPr="0064524E">
        <w:t xml:space="preserve"> </w:t>
      </w:r>
    </w:p>
    <w:p w14:paraId="49C037CF" w14:textId="77777777" w:rsidR="00630B4B" w:rsidRPr="008129EB" w:rsidRDefault="2C388DF0" w:rsidP="0058045D">
      <w:pPr>
        <w:pStyle w:val="Heading2"/>
      </w:pPr>
      <w:bookmarkStart w:id="5202" w:name="_Ref105594132"/>
      <w:bookmarkStart w:id="5203" w:name="_Toc105762572"/>
      <w:bookmarkStart w:id="5204" w:name="_Toc232683762"/>
      <w:bookmarkStart w:id="5205" w:name="_Hlk107950015"/>
      <w:bookmarkEnd w:id="5201"/>
      <w:r w:rsidRPr="008129EB">
        <w:t>Tender representations and warranties from Project Operator</w:t>
      </w:r>
      <w:bookmarkEnd w:id="5202"/>
      <w:bookmarkEnd w:id="5203"/>
      <w:bookmarkEnd w:id="5204"/>
    </w:p>
    <w:p w14:paraId="6E29DEFB" w14:textId="77777777" w:rsidR="005A68A7" w:rsidRPr="008129EB" w:rsidRDefault="00411B14" w:rsidP="004555B0">
      <w:pPr>
        <w:pStyle w:val="Indent2"/>
        <w:keepNext/>
      </w:pPr>
      <w:bookmarkStart w:id="5206" w:name="_Hlk108011330"/>
      <w:r w:rsidRPr="008129EB">
        <w:t>Project Operator</w:t>
      </w:r>
      <w:r w:rsidR="00630B4B" w:rsidRPr="008129EB">
        <w:t xml:space="preserve"> represents and warrants that</w:t>
      </w:r>
      <w:r w:rsidR="005A68A7" w:rsidRPr="008129EB">
        <w:t>:</w:t>
      </w:r>
    </w:p>
    <w:p w14:paraId="575C3AC5" w14:textId="7FFB0E9E" w:rsidR="004C2668" w:rsidRPr="008129EB" w:rsidRDefault="009F696C" w:rsidP="0058045D">
      <w:pPr>
        <w:pStyle w:val="Heading3"/>
      </w:pPr>
      <w:r w:rsidRPr="008129EB">
        <w:t xml:space="preserve">each statement, representation </w:t>
      </w:r>
      <w:r w:rsidR="00301C90" w:rsidRPr="008129EB">
        <w:t xml:space="preserve">and </w:t>
      </w:r>
      <w:r w:rsidRPr="008129EB">
        <w:t>declaration</w:t>
      </w:r>
      <w:r w:rsidR="00301C90" w:rsidRPr="008129EB">
        <w:t>,</w:t>
      </w:r>
      <w:r w:rsidRPr="008129EB">
        <w:t xml:space="preserve"> and </w:t>
      </w:r>
      <w:r w:rsidR="00301C90" w:rsidRPr="008129EB">
        <w:t xml:space="preserve">all </w:t>
      </w:r>
      <w:r w:rsidRPr="008129EB">
        <w:t>material and information,</w:t>
      </w:r>
      <w:r w:rsidR="00CD6575" w:rsidRPr="008129EB">
        <w:t xml:space="preserve"> provided by </w:t>
      </w:r>
      <w:bookmarkStart w:id="5207" w:name="_Hlk165041219"/>
      <w:r w:rsidR="006277A1" w:rsidRPr="008129EB">
        <w:t xml:space="preserve">or on behalf of </w:t>
      </w:r>
      <w:bookmarkEnd w:id="5207"/>
      <w:r w:rsidR="00411B14" w:rsidRPr="008129EB">
        <w:t>Project Operator</w:t>
      </w:r>
      <w:r w:rsidR="00CD6575" w:rsidRPr="008129EB">
        <w:t xml:space="preserve"> to </w:t>
      </w:r>
      <w:r w:rsidR="00F830B3" w:rsidRPr="008129EB">
        <w:t>the Commonwealth</w:t>
      </w:r>
      <w:r w:rsidR="00630B4B" w:rsidRPr="008129EB">
        <w:t xml:space="preserve"> in connection with </w:t>
      </w:r>
      <w:r w:rsidR="006277A1" w:rsidRPr="008129EB">
        <w:t>the Tender</w:t>
      </w:r>
      <w:r w:rsidR="005A68A7" w:rsidRPr="008129EB">
        <w:t xml:space="preserve"> (other than </w:t>
      </w:r>
      <w:r w:rsidR="00212DE5" w:rsidRPr="008129EB">
        <w:t>forecasts</w:t>
      </w:r>
      <w:r w:rsidR="00634FA3" w:rsidRPr="008129EB">
        <w:t xml:space="preserve"> </w:t>
      </w:r>
      <w:r w:rsidR="0083226A" w:rsidRPr="008129EB">
        <w:t xml:space="preserve">or </w:t>
      </w:r>
      <w:r w:rsidR="00212DE5" w:rsidRPr="008129EB">
        <w:t>project</w:t>
      </w:r>
      <w:r w:rsidR="00A3461E" w:rsidRPr="008129EB">
        <w:t>ion</w:t>
      </w:r>
      <w:r w:rsidR="00212DE5" w:rsidRPr="008129EB">
        <w:t>s</w:t>
      </w:r>
      <w:r w:rsidR="002C57C0" w:rsidRPr="008129EB">
        <w:t>)</w:t>
      </w:r>
      <w:r w:rsidR="00204739" w:rsidRPr="008129EB">
        <w:t xml:space="preserve"> </w:t>
      </w:r>
      <w:r w:rsidR="002C15C6" w:rsidRPr="008129EB">
        <w:t>was</w:t>
      </w:r>
      <w:r w:rsidR="00630B4B" w:rsidRPr="008129EB">
        <w:t xml:space="preserve"> true, correct and not misleading in any material respect (whether by omission or otherwise) </w:t>
      </w:r>
      <w:r w:rsidR="002C15C6" w:rsidRPr="008129EB">
        <w:t>as at the Tender Date</w:t>
      </w:r>
      <w:r w:rsidR="005A68A7" w:rsidRPr="008129EB">
        <w:t>; and</w:t>
      </w:r>
    </w:p>
    <w:p w14:paraId="08476D83" w14:textId="60F657D8" w:rsidR="005A68A7" w:rsidRPr="008129EB" w:rsidRDefault="002C57C0" w:rsidP="0058045D">
      <w:pPr>
        <w:pStyle w:val="Heading3"/>
      </w:pPr>
      <w:r w:rsidRPr="008129EB">
        <w:t>all forecasts</w:t>
      </w:r>
      <w:r w:rsidR="00634FA3" w:rsidRPr="008129EB">
        <w:t xml:space="preserve"> and</w:t>
      </w:r>
      <w:r w:rsidR="00A3461E" w:rsidRPr="008129EB">
        <w:t xml:space="preserve"> </w:t>
      </w:r>
      <w:r w:rsidR="00212DE5" w:rsidRPr="008129EB">
        <w:t>project</w:t>
      </w:r>
      <w:r w:rsidR="00A3461E" w:rsidRPr="008129EB">
        <w:t>ion</w:t>
      </w:r>
      <w:r w:rsidR="00212DE5" w:rsidRPr="008129EB">
        <w:t>s</w:t>
      </w:r>
      <w:r w:rsidR="00A3461E" w:rsidRPr="008129EB">
        <w:t xml:space="preserve"> </w:t>
      </w:r>
      <w:r w:rsidR="00212DE5" w:rsidRPr="008129EB">
        <w:t xml:space="preserve">provided by </w:t>
      </w:r>
      <w:r w:rsidR="006277A1" w:rsidRPr="008129EB">
        <w:t xml:space="preserve">or on behalf of </w:t>
      </w:r>
      <w:r w:rsidR="00411B14" w:rsidRPr="008129EB">
        <w:t>Project Operator</w:t>
      </w:r>
      <w:r w:rsidR="00212DE5" w:rsidRPr="008129EB">
        <w:t xml:space="preserve"> to </w:t>
      </w:r>
      <w:r w:rsidR="00F830B3" w:rsidRPr="008129EB">
        <w:t>the Commonwealth</w:t>
      </w:r>
      <w:r w:rsidR="00212DE5" w:rsidRPr="008129EB">
        <w:t xml:space="preserve"> in connection with </w:t>
      </w:r>
      <w:r w:rsidR="006277A1" w:rsidRPr="008129EB">
        <w:t>the Tender</w:t>
      </w:r>
      <w:r w:rsidR="00212DE5" w:rsidRPr="008129EB">
        <w:t xml:space="preserve"> </w:t>
      </w:r>
      <w:r w:rsidR="00A3461E" w:rsidRPr="008129EB">
        <w:t xml:space="preserve">were prepared using due care and skill based on assumptions </w:t>
      </w:r>
      <w:r w:rsidR="00301C90" w:rsidRPr="008129EB">
        <w:t xml:space="preserve">that </w:t>
      </w:r>
      <w:r w:rsidR="00411B14" w:rsidRPr="008129EB">
        <w:t>Project Operator</w:t>
      </w:r>
      <w:r w:rsidR="00A3461E" w:rsidRPr="008129EB">
        <w:t xml:space="preserve"> </w:t>
      </w:r>
      <w:r w:rsidR="00AD0AAA" w:rsidRPr="008129EB">
        <w:t xml:space="preserve">and its </w:t>
      </w:r>
      <w:r w:rsidR="009475FF" w:rsidRPr="008129EB">
        <w:t>A</w:t>
      </w:r>
      <w:r w:rsidR="00AD0AAA" w:rsidRPr="008129EB">
        <w:t xml:space="preserve">ssociates </w:t>
      </w:r>
      <w:r w:rsidR="00A3461E" w:rsidRPr="008129EB">
        <w:t>believed, in good faith, were fair and reasonable assumptions as at the Tender Date</w:t>
      </w:r>
      <w:r w:rsidR="002B5C85" w:rsidRPr="008129EB">
        <w:t>.</w:t>
      </w:r>
    </w:p>
    <w:p w14:paraId="3740FB2E" w14:textId="77777777" w:rsidR="00434563" w:rsidRPr="008129EB" w:rsidRDefault="2C388DF0" w:rsidP="0058045D">
      <w:pPr>
        <w:pStyle w:val="Heading2"/>
      </w:pPr>
      <w:bookmarkStart w:id="5208" w:name="_Toc232683763"/>
      <w:r w:rsidRPr="008129EB">
        <w:t>Repetition</w:t>
      </w:r>
      <w:bookmarkEnd w:id="5208"/>
    </w:p>
    <w:p w14:paraId="52F0DD37" w14:textId="67991048" w:rsidR="00434563" w:rsidRPr="008129EB" w:rsidRDefault="00434563" w:rsidP="002D6D4F">
      <w:pPr>
        <w:pStyle w:val="Indent2"/>
      </w:pPr>
      <w:r w:rsidRPr="008129EB">
        <w:t xml:space="preserve">Unless expressly stated otherwise, each representation and warranty given by Project Operator </w:t>
      </w:r>
      <w:r w:rsidR="006D1B5D" w:rsidRPr="008129EB">
        <w:t xml:space="preserve">(other than clauses </w:t>
      </w:r>
      <w:r w:rsidR="00E52631" w:rsidRPr="008129EB">
        <w:fldChar w:fldCharType="begin"/>
      </w:r>
      <w:r w:rsidR="00E52631" w:rsidRPr="008129EB">
        <w:instrText xml:space="preserve"> REF _Ref166250102 \w \h </w:instrText>
      </w:r>
      <w:r w:rsidR="00E52631" w:rsidRPr="008129EB">
        <w:fldChar w:fldCharType="separate"/>
      </w:r>
      <w:r w:rsidR="00131566">
        <w:t>25.2(b)</w:t>
      </w:r>
      <w:r w:rsidR="00E52631" w:rsidRPr="008129EB">
        <w:fldChar w:fldCharType="end"/>
      </w:r>
      <w:r w:rsidR="00E52631" w:rsidRPr="008129EB">
        <w:t xml:space="preserve"> (“no Claims”), </w:t>
      </w:r>
      <w:r w:rsidR="00E52631" w:rsidRPr="008129EB">
        <w:fldChar w:fldCharType="begin"/>
      </w:r>
      <w:r w:rsidR="00E52631" w:rsidRPr="008129EB">
        <w:instrText xml:space="preserve"> REF _Ref164220092 \w \h </w:instrText>
      </w:r>
      <w:r w:rsidR="00E52631" w:rsidRPr="008129EB">
        <w:fldChar w:fldCharType="separate"/>
      </w:r>
      <w:r w:rsidR="00131566">
        <w:t>25.2(g)</w:t>
      </w:r>
      <w:r w:rsidR="00E52631" w:rsidRPr="008129EB">
        <w:fldChar w:fldCharType="end"/>
      </w:r>
      <w:r w:rsidR="00E52631" w:rsidRPr="008129EB">
        <w:t xml:space="preserve"> (“no adverse effects”)</w:t>
      </w:r>
      <w:r w:rsidR="006D1B5D" w:rsidRPr="008129EB">
        <w:t xml:space="preserve"> </w:t>
      </w:r>
      <w:r w:rsidR="00E52631" w:rsidRPr="008129EB">
        <w:t xml:space="preserve">and </w:t>
      </w:r>
      <w:r w:rsidR="006D1B5D" w:rsidRPr="008129EB">
        <w:fldChar w:fldCharType="begin"/>
      </w:r>
      <w:r w:rsidR="006D1B5D" w:rsidRPr="008129EB">
        <w:instrText xml:space="preserve"> REF _Ref105594132 \w \h </w:instrText>
      </w:r>
      <w:r w:rsidR="006D1B5D" w:rsidRPr="008129EB">
        <w:fldChar w:fldCharType="separate"/>
      </w:r>
      <w:r w:rsidR="00131566">
        <w:t>25.4</w:t>
      </w:r>
      <w:r w:rsidR="006D1B5D" w:rsidRPr="008129EB">
        <w:fldChar w:fldCharType="end"/>
      </w:r>
      <w:r w:rsidR="006D1B5D" w:rsidRPr="008129EB">
        <w:t xml:space="preserve"> (“</w:t>
      </w:r>
      <w:r w:rsidR="006D1B5D" w:rsidRPr="008129EB">
        <w:fldChar w:fldCharType="begin"/>
      </w:r>
      <w:r w:rsidR="006D1B5D" w:rsidRPr="008129EB">
        <w:instrText xml:space="preserve"> REF _Ref105594132 \h </w:instrText>
      </w:r>
      <w:r w:rsidR="006D1B5D" w:rsidRPr="008129EB">
        <w:fldChar w:fldCharType="separate"/>
      </w:r>
      <w:r w:rsidR="00131566" w:rsidRPr="008129EB">
        <w:t>Tender representations and warranties from Project Operator</w:t>
      </w:r>
      <w:r w:rsidR="006D1B5D" w:rsidRPr="008129EB">
        <w:fldChar w:fldCharType="end"/>
      </w:r>
      <w:r w:rsidR="006D1B5D" w:rsidRPr="008129EB">
        <w:t xml:space="preserve">”) is deemed to be given on the Signing Date and </w:t>
      </w:r>
      <w:r w:rsidRPr="008129EB">
        <w:t>repeated on each day thereafter throughout the Term with reference to the facts and</w:t>
      </w:r>
      <w:r w:rsidR="006D1B5D" w:rsidRPr="008129EB">
        <w:t xml:space="preserve"> </w:t>
      </w:r>
      <w:r w:rsidRPr="008129EB">
        <w:t>circumstances then subsisting.</w:t>
      </w:r>
    </w:p>
    <w:p w14:paraId="7D636816" w14:textId="77777777" w:rsidR="00DB31CD" w:rsidRPr="008129EB" w:rsidRDefault="2C388DF0" w:rsidP="0058045D">
      <w:pPr>
        <w:pStyle w:val="Heading2"/>
      </w:pPr>
      <w:bookmarkStart w:id="5209" w:name="_Toc106275723"/>
      <w:bookmarkStart w:id="5210" w:name="_Toc232683764"/>
      <w:bookmarkEnd w:id="5205"/>
      <w:bookmarkEnd w:id="5206"/>
      <w:r w:rsidRPr="008129EB">
        <w:t>No reliance</w:t>
      </w:r>
      <w:bookmarkEnd w:id="5209"/>
      <w:bookmarkEnd w:id="5210"/>
    </w:p>
    <w:p w14:paraId="699CFD6A" w14:textId="77777777" w:rsidR="00EF55F8" w:rsidRPr="008129EB" w:rsidRDefault="00EF55F8" w:rsidP="00EF55F8">
      <w:pPr>
        <w:pStyle w:val="Indent2"/>
      </w:pPr>
      <w:r w:rsidRPr="008129EB">
        <w:t xml:space="preserve">Each party acknowledges that it has not relied on any representation or warranty (whether express or implied) about the subject matter of this agreement other than those contained in this agreement. </w:t>
      </w:r>
    </w:p>
    <w:p w14:paraId="3151C6AE" w14:textId="77777777" w:rsidR="00D874FA" w:rsidRPr="008129EB" w:rsidRDefault="00D874FA" w:rsidP="00D874FA">
      <w:pPr>
        <w:pStyle w:val="Heading1"/>
      </w:pPr>
      <w:bookmarkStart w:id="5211" w:name="_Toc108021023"/>
      <w:bookmarkStart w:id="5212" w:name="_Toc108089400"/>
      <w:bookmarkStart w:id="5213" w:name="_Toc108098125"/>
      <w:bookmarkStart w:id="5214" w:name="_Toc108425522"/>
      <w:bookmarkStart w:id="5215" w:name="_Toc181626260"/>
      <w:bookmarkStart w:id="5216" w:name="_Toc232683765"/>
      <w:bookmarkEnd w:id="5211"/>
      <w:bookmarkEnd w:id="5212"/>
      <w:bookmarkEnd w:id="5213"/>
      <w:bookmarkEnd w:id="5214"/>
      <w:r w:rsidRPr="008129EB">
        <w:t>[Trustee provisions</w:t>
      </w:r>
      <w:bookmarkEnd w:id="5215"/>
      <w:bookmarkEnd w:id="5216"/>
    </w:p>
    <w:p w14:paraId="7FF1FA9F" w14:textId="2551C6FE" w:rsidR="007B5998" w:rsidRPr="008129EB" w:rsidRDefault="007B5998" w:rsidP="007B5998">
      <w:r w:rsidRPr="008129EB">
        <w:t>[</w:t>
      </w:r>
      <w:r w:rsidRPr="00C500CE">
        <w:rPr>
          <w:b/>
          <w:bCs/>
          <w:i/>
          <w:iCs/>
          <w:highlight w:val="lightGray"/>
        </w:rPr>
        <w:t>Note: this clause is to be included if Project Operator is trustee of a trust.</w:t>
      </w:r>
      <w:r w:rsidRPr="008129EB">
        <w:t>]</w:t>
      </w:r>
    </w:p>
    <w:p w14:paraId="293FC001" w14:textId="77777777" w:rsidR="00D874FA" w:rsidRPr="008129EB" w:rsidRDefault="00D874FA" w:rsidP="00D847EB">
      <w:pPr>
        <w:pStyle w:val="Heading2"/>
        <w:numPr>
          <w:ilvl w:val="1"/>
          <w:numId w:val="72"/>
        </w:numPr>
      </w:pPr>
      <w:bookmarkStart w:id="5217" w:name="_Toc181626261"/>
      <w:bookmarkStart w:id="5218" w:name="_Toc232683766"/>
      <w:r w:rsidRPr="008129EB">
        <w:t>Trustee representations and warranties</w:t>
      </w:r>
      <w:bookmarkEnd w:id="5217"/>
      <w:bookmarkEnd w:id="5218"/>
    </w:p>
    <w:p w14:paraId="0DB5A216" w14:textId="77777777" w:rsidR="00D874FA" w:rsidRPr="008129EB" w:rsidRDefault="00D874FA" w:rsidP="00D874FA">
      <w:pPr>
        <w:pStyle w:val="Indent2"/>
      </w:pPr>
      <w:r w:rsidRPr="008129EB">
        <w:t xml:space="preserve">Project Operator represents and warrants to the Commonwealth that: </w:t>
      </w:r>
    </w:p>
    <w:p w14:paraId="0C17D08E" w14:textId="77777777" w:rsidR="00D874FA" w:rsidRPr="008129EB" w:rsidRDefault="00D874FA" w:rsidP="00674EC5">
      <w:pPr>
        <w:pStyle w:val="Heading3"/>
      </w:pPr>
      <w:r w:rsidRPr="008129EB">
        <w:t>(</w:t>
      </w:r>
      <w:r w:rsidRPr="008129EB">
        <w:rPr>
          <w:b/>
          <w:bCs/>
        </w:rPr>
        <w:t>existence</w:t>
      </w:r>
      <w:r w:rsidRPr="008129EB">
        <w:t xml:space="preserve">) the Trust has been duly established and constituted; </w:t>
      </w:r>
    </w:p>
    <w:p w14:paraId="08A891A9" w14:textId="77777777" w:rsidR="00D874FA" w:rsidRPr="008129EB" w:rsidRDefault="00D874FA" w:rsidP="00674EC5">
      <w:pPr>
        <w:pStyle w:val="Heading3"/>
      </w:pPr>
      <w:r w:rsidRPr="008129EB">
        <w:t>(</w:t>
      </w:r>
      <w:r w:rsidRPr="008129EB">
        <w:rPr>
          <w:b/>
          <w:bCs/>
        </w:rPr>
        <w:t>sole</w:t>
      </w:r>
      <w:r w:rsidRPr="008129EB">
        <w:t xml:space="preserve"> </w:t>
      </w:r>
      <w:r w:rsidRPr="008129EB">
        <w:rPr>
          <w:b/>
          <w:bCs/>
        </w:rPr>
        <w:t>trustee</w:t>
      </w:r>
      <w:r w:rsidRPr="008129EB">
        <w:t xml:space="preserve">) it is the only trustee of the Trust; </w:t>
      </w:r>
    </w:p>
    <w:p w14:paraId="45E8AB1B" w14:textId="77777777" w:rsidR="00D874FA" w:rsidRPr="008129EB" w:rsidRDefault="00D874FA" w:rsidP="00674EC5">
      <w:pPr>
        <w:pStyle w:val="Heading3"/>
      </w:pPr>
      <w:r w:rsidRPr="008129EB">
        <w:t>(</w:t>
      </w:r>
      <w:r w:rsidRPr="008129EB">
        <w:rPr>
          <w:b/>
          <w:bCs/>
        </w:rPr>
        <w:t>appointment and no removal</w:t>
      </w:r>
      <w:r w:rsidRPr="008129EB">
        <w:t xml:space="preserve">) it has been validly appointed as trustee of the Trust and no action has been taken or proposed to remove it as trustee of the Trust; </w:t>
      </w:r>
    </w:p>
    <w:p w14:paraId="09F8F2D1" w14:textId="77777777" w:rsidR="00D874FA" w:rsidRPr="008129EB" w:rsidRDefault="00D874FA" w:rsidP="00674EC5">
      <w:pPr>
        <w:pStyle w:val="Heading3"/>
      </w:pPr>
      <w:r w:rsidRPr="008129EB">
        <w:t>(</w:t>
      </w:r>
      <w:r w:rsidRPr="008129EB">
        <w:rPr>
          <w:b/>
          <w:bCs/>
        </w:rPr>
        <w:t>power</w:t>
      </w:r>
      <w:r w:rsidRPr="008129EB">
        <w:t xml:space="preserve">) it has power under the terms of the Trust to enter into this agreement and comply with its obligations under it; </w:t>
      </w:r>
    </w:p>
    <w:p w14:paraId="2E8804C2" w14:textId="77777777" w:rsidR="00D874FA" w:rsidRPr="008129EB" w:rsidRDefault="00D874FA" w:rsidP="00674EC5">
      <w:pPr>
        <w:pStyle w:val="Heading3"/>
      </w:pPr>
      <w:r w:rsidRPr="008129EB">
        <w:t>(</w:t>
      </w:r>
      <w:r w:rsidRPr="008129EB">
        <w:rPr>
          <w:b/>
          <w:bCs/>
        </w:rPr>
        <w:t>authorisations</w:t>
      </w:r>
      <w:r w:rsidRPr="008129EB">
        <w:t xml:space="preserve">) it has in full force and effect the authorisations necessary for it to enter into this agreement, perform obligations under it and allow it to be enforced (including all Authorisations and any authorisation required under the Trust Deed and its constitution (if any)); </w:t>
      </w:r>
    </w:p>
    <w:p w14:paraId="332B4F3C" w14:textId="77777777" w:rsidR="00D874FA" w:rsidRPr="008129EB" w:rsidRDefault="00D874FA" w:rsidP="00674EC5">
      <w:pPr>
        <w:pStyle w:val="Heading3"/>
      </w:pPr>
      <w:r w:rsidRPr="008129EB">
        <w:t>(</w:t>
      </w:r>
      <w:r w:rsidRPr="008129EB">
        <w:rPr>
          <w:b/>
          <w:bCs/>
        </w:rPr>
        <w:t>indemnity</w:t>
      </w:r>
      <w:r w:rsidRPr="008129EB">
        <w:t xml:space="preserve">) it has a right to be fully indemnified out of the Trust Property in respect of obligations incurred by it under this agreement and there are no facts, matters or circumstances that would disentitle Project Operator from being so indemnified; </w:t>
      </w:r>
    </w:p>
    <w:p w14:paraId="1F8B7296" w14:textId="77777777" w:rsidR="00D874FA" w:rsidRPr="008129EB" w:rsidRDefault="00D874FA" w:rsidP="00674EC5">
      <w:pPr>
        <w:pStyle w:val="Heading3"/>
      </w:pPr>
      <w:r w:rsidRPr="008129EB">
        <w:t>(</w:t>
      </w:r>
      <w:r w:rsidRPr="008129EB">
        <w:rPr>
          <w:b/>
          <w:bCs/>
        </w:rPr>
        <w:t>no default</w:t>
      </w:r>
      <w:r w:rsidRPr="008129EB">
        <w:t xml:space="preserve">) it is not, and never has been, in default under the Trust Deed; </w:t>
      </w:r>
    </w:p>
    <w:p w14:paraId="43B7AA66" w14:textId="77777777" w:rsidR="00D874FA" w:rsidRPr="008129EB" w:rsidRDefault="00D874FA" w:rsidP="00674EC5">
      <w:pPr>
        <w:pStyle w:val="Heading3"/>
      </w:pPr>
      <w:r w:rsidRPr="008129EB">
        <w:t>(</w:t>
      </w:r>
      <w:r w:rsidRPr="008129EB">
        <w:rPr>
          <w:b/>
          <w:bCs/>
        </w:rPr>
        <w:t>no termination</w:t>
      </w:r>
      <w:r w:rsidRPr="008129EB">
        <w:t>) no action has been taken or proposed to terminate the Trust;</w:t>
      </w:r>
    </w:p>
    <w:p w14:paraId="7810F6F3" w14:textId="77777777" w:rsidR="00D874FA" w:rsidRPr="008129EB" w:rsidRDefault="00D874FA" w:rsidP="00674EC5">
      <w:pPr>
        <w:pStyle w:val="Heading3"/>
      </w:pPr>
      <w:r w:rsidRPr="008129EB">
        <w:t>(</w:t>
      </w:r>
      <w:r w:rsidRPr="008129EB">
        <w:rPr>
          <w:b/>
          <w:bCs/>
        </w:rPr>
        <w:t>officers’ compliance</w:t>
      </w:r>
      <w:r w:rsidRPr="008129EB">
        <w:t>) it and its directors and other officers have complied with their obligations in connection with the Trust;</w:t>
      </w:r>
    </w:p>
    <w:p w14:paraId="3DDEB7B2" w14:textId="77777777" w:rsidR="00D874FA" w:rsidRPr="008129EB" w:rsidRDefault="00D874FA" w:rsidP="00674EC5">
      <w:pPr>
        <w:pStyle w:val="Heading3"/>
      </w:pPr>
      <w:r w:rsidRPr="008129EB">
        <w:t>(</w:t>
      </w:r>
      <w:r w:rsidRPr="008129EB">
        <w:rPr>
          <w:b/>
          <w:bCs/>
        </w:rPr>
        <w:t>exercise of powers</w:t>
      </w:r>
      <w:r w:rsidRPr="008129EB">
        <w:t>) it has not exercised its powers under the Trust Deed to release, abandon or restrict any power conferred on it by the Trust Deed; and</w:t>
      </w:r>
    </w:p>
    <w:p w14:paraId="243A0567" w14:textId="77777777" w:rsidR="00D874FA" w:rsidRPr="008129EB" w:rsidRDefault="00D874FA" w:rsidP="00674EC5">
      <w:pPr>
        <w:pStyle w:val="Heading3"/>
      </w:pPr>
      <w:r w:rsidRPr="008129EB">
        <w:t>(</w:t>
      </w:r>
      <w:r w:rsidRPr="008129EB">
        <w:rPr>
          <w:b/>
          <w:bCs/>
        </w:rPr>
        <w:t>benefit</w:t>
      </w:r>
      <w:r w:rsidRPr="008129EB">
        <w:t>) entry into the documents to which it is a party is a valid exercise of its powers under the Trust Deed for the benefit of the beneficiaries of the Trust.</w:t>
      </w:r>
    </w:p>
    <w:p w14:paraId="60EDFCCF" w14:textId="77777777" w:rsidR="00D874FA" w:rsidRPr="008129EB" w:rsidRDefault="00D874FA" w:rsidP="00674EC5">
      <w:pPr>
        <w:pStyle w:val="Heading2"/>
        <w:rPr>
          <w:rFonts w:eastAsia="Arial Unicode MS"/>
          <w:lang w:eastAsia="en-AU"/>
        </w:rPr>
      </w:pPr>
      <w:bookmarkStart w:id="5219" w:name="_Toc181626262"/>
      <w:bookmarkStart w:id="5220" w:name="_Toc232683767"/>
      <w:r w:rsidRPr="008129EB">
        <w:rPr>
          <w:rFonts w:eastAsia="Arial Unicode MS"/>
        </w:rPr>
        <w:t>Trustee</w:t>
      </w:r>
      <w:r w:rsidRPr="008129EB">
        <w:rPr>
          <w:rFonts w:eastAsia="Arial Unicode MS"/>
          <w:lang w:eastAsia="en-AU"/>
        </w:rPr>
        <w:t xml:space="preserve"> undertakings</w:t>
      </w:r>
      <w:bookmarkEnd w:id="5219"/>
      <w:bookmarkEnd w:id="5220"/>
    </w:p>
    <w:p w14:paraId="25087A7A" w14:textId="77777777" w:rsidR="00D874FA" w:rsidRPr="008129EB" w:rsidRDefault="00D874FA" w:rsidP="00D874FA">
      <w:pPr>
        <w:pStyle w:val="Indent2"/>
      </w:pPr>
      <w:r w:rsidRPr="008129EB">
        <w:t>Project Operator undertakes to comply with its obligations as trustee of the Trust.</w:t>
      </w:r>
    </w:p>
    <w:p w14:paraId="514F55AA" w14:textId="77777777" w:rsidR="00D874FA" w:rsidRPr="008129EB" w:rsidRDefault="00D874FA" w:rsidP="00674EC5">
      <w:pPr>
        <w:pStyle w:val="Heading2"/>
      </w:pPr>
      <w:bookmarkStart w:id="5221" w:name="_Toc165390635"/>
      <w:bookmarkStart w:id="5222" w:name="_Toc181626263"/>
      <w:bookmarkStart w:id="5223" w:name="_Toc232683768"/>
      <w:r w:rsidRPr="008129EB">
        <w:t>Restrictions on trustee</w:t>
      </w:r>
      <w:bookmarkEnd w:id="5221"/>
      <w:bookmarkEnd w:id="5222"/>
      <w:bookmarkEnd w:id="5223"/>
      <w:r w:rsidRPr="008129EB">
        <w:t xml:space="preserve"> </w:t>
      </w:r>
    </w:p>
    <w:p w14:paraId="6B962F33" w14:textId="3BF4F296" w:rsidR="00D874FA" w:rsidRPr="008129EB" w:rsidRDefault="00D874FA" w:rsidP="00E07D88">
      <w:pPr>
        <w:pStyle w:val="Indent2"/>
        <w:keepNext/>
      </w:pPr>
      <w:r w:rsidRPr="008129EB">
        <w:t>Without the consent of the Commonwealth, Project Operator must not, and must not agree</w:t>
      </w:r>
      <w:r w:rsidR="00C317C0">
        <w:t xml:space="preserve"> to</w:t>
      </w:r>
      <w:r w:rsidRPr="008129EB">
        <w:t xml:space="preserve">, attempt </w:t>
      </w:r>
      <w:r w:rsidR="00FB1516">
        <w:t xml:space="preserve">to, </w:t>
      </w:r>
      <w:r w:rsidRPr="008129EB">
        <w:t xml:space="preserve">or take any step to, do anything that: </w:t>
      </w:r>
    </w:p>
    <w:p w14:paraId="7B9DAC90" w14:textId="483616C5" w:rsidR="00D874FA" w:rsidRPr="008129EB" w:rsidRDefault="00D874FA" w:rsidP="00674EC5">
      <w:pPr>
        <w:pStyle w:val="Heading3"/>
      </w:pPr>
      <w:r w:rsidRPr="008129EB">
        <w:t>(</w:t>
      </w:r>
      <w:r w:rsidRPr="008129EB">
        <w:rPr>
          <w:b/>
          <w:bCs/>
        </w:rPr>
        <w:t>retirement, removal, replacement</w:t>
      </w:r>
      <w:r w:rsidRPr="008129EB">
        <w:t xml:space="preserve">) effects or facilitates the retirement, removal or replacement of Project Operator as trustee of the Trust </w:t>
      </w:r>
      <w:bookmarkStart w:id="5224" w:name="_Hlk174439925"/>
      <w:r w:rsidRPr="008129EB">
        <w:t>(except to the extent that has been expressly approved as part of the approval of an assignment, novation or transfer approved by the Commonwealth pursuant to clause </w:t>
      </w:r>
      <w:r w:rsidRPr="008129EB">
        <w:fldChar w:fldCharType="begin"/>
      </w:r>
      <w:r w:rsidRPr="008129EB">
        <w:instrText xml:space="preserve"> REF _Ref159345994 \w \h </w:instrText>
      </w:r>
      <w:r w:rsidRPr="008129EB">
        <w:fldChar w:fldCharType="separate"/>
      </w:r>
      <w:r w:rsidR="00131566">
        <w:t>23.1</w:t>
      </w:r>
      <w:r w:rsidRPr="008129EB">
        <w:fldChar w:fldCharType="end"/>
      </w:r>
      <w:r w:rsidRPr="008129EB">
        <w:t xml:space="preserve"> (“</w:t>
      </w:r>
      <w:r w:rsidRPr="0011424A">
        <w:fldChar w:fldCharType="begin"/>
      </w:r>
      <w:r w:rsidRPr="008129EB">
        <w:instrText xml:space="preserve"> REF _Ref159345994 \h </w:instrText>
      </w:r>
      <w:r w:rsidRPr="0011424A">
        <w:fldChar w:fldCharType="separate"/>
      </w:r>
      <w:r w:rsidR="00131566" w:rsidRPr="008129EB">
        <w:t>Assignment by Project Operator</w:t>
      </w:r>
      <w:r w:rsidRPr="0011424A">
        <w:fldChar w:fldCharType="end"/>
      </w:r>
      <w:r w:rsidRPr="008129EB">
        <w:t>”)</w:t>
      </w:r>
      <w:bookmarkEnd w:id="5224"/>
      <w:r w:rsidR="00F75007" w:rsidRPr="008129EB">
        <w:t>)</w:t>
      </w:r>
      <w:r w:rsidRPr="008129EB">
        <w:t xml:space="preserve">; </w:t>
      </w:r>
    </w:p>
    <w:p w14:paraId="6AF20606" w14:textId="77777777" w:rsidR="00D874FA" w:rsidRPr="008129EB" w:rsidRDefault="00D874FA" w:rsidP="00674EC5">
      <w:pPr>
        <w:pStyle w:val="Heading3"/>
      </w:pPr>
      <w:r w:rsidRPr="008129EB">
        <w:t>(</w:t>
      </w:r>
      <w:r w:rsidRPr="008129EB">
        <w:rPr>
          <w:b/>
          <w:bCs/>
        </w:rPr>
        <w:t>restriction on right of indemnity</w:t>
      </w:r>
      <w:r w:rsidRPr="008129EB">
        <w:t>) could restrict Project Operator’s right of indemnity from the Trust Property in respect of obligations incurred by Project Operator under this agreement;</w:t>
      </w:r>
    </w:p>
    <w:p w14:paraId="61DDFBCE" w14:textId="77777777" w:rsidR="00D874FA" w:rsidRPr="008129EB" w:rsidRDefault="00D874FA" w:rsidP="00674EC5">
      <w:pPr>
        <w:pStyle w:val="Heading3"/>
      </w:pPr>
      <w:r w:rsidRPr="008129EB">
        <w:t>(</w:t>
      </w:r>
      <w:r w:rsidRPr="008129EB">
        <w:rPr>
          <w:b/>
          <w:bCs/>
        </w:rPr>
        <w:t>restrict or impair compliance</w:t>
      </w:r>
      <w:r w:rsidRPr="008129EB">
        <w:t xml:space="preserve">) could restrict or impair the ability of Project Operator to comply with its obligations under this agreement; </w:t>
      </w:r>
    </w:p>
    <w:p w14:paraId="1C11EFC5" w14:textId="77777777" w:rsidR="00D874FA" w:rsidRPr="008129EB" w:rsidRDefault="00D874FA" w:rsidP="00674EC5">
      <w:pPr>
        <w:pStyle w:val="Heading3"/>
      </w:pPr>
      <w:r w:rsidRPr="008129EB">
        <w:t>(</w:t>
      </w:r>
      <w:r w:rsidRPr="008129EB">
        <w:rPr>
          <w:b/>
          <w:bCs/>
        </w:rPr>
        <w:t>termination of trust</w:t>
      </w:r>
      <w:r w:rsidRPr="008129EB">
        <w:t xml:space="preserve">) effects or facilitates the termination of the Trust; </w:t>
      </w:r>
    </w:p>
    <w:p w14:paraId="77281B8D" w14:textId="77777777" w:rsidR="00D874FA" w:rsidRPr="008129EB" w:rsidRDefault="00D874FA" w:rsidP="00674EC5">
      <w:pPr>
        <w:pStyle w:val="Heading3"/>
      </w:pPr>
      <w:r w:rsidRPr="008129EB">
        <w:t>(</w:t>
      </w:r>
      <w:r w:rsidRPr="008129EB">
        <w:rPr>
          <w:b/>
          <w:bCs/>
        </w:rPr>
        <w:t>variation of Trust Deed</w:t>
      </w:r>
      <w:r w:rsidRPr="008129EB">
        <w:t>) effects or facilitates the variation of the Trust Deed; or</w:t>
      </w:r>
    </w:p>
    <w:p w14:paraId="58B5D8E5" w14:textId="77777777" w:rsidR="00D874FA" w:rsidRPr="008129EB" w:rsidRDefault="00D874FA" w:rsidP="00674EC5">
      <w:pPr>
        <w:pStyle w:val="Heading3"/>
      </w:pPr>
      <w:r w:rsidRPr="008129EB">
        <w:t>(</w:t>
      </w:r>
      <w:r w:rsidRPr="008129EB">
        <w:rPr>
          <w:b/>
          <w:bCs/>
        </w:rPr>
        <w:t>resettlement of Trust Property</w:t>
      </w:r>
      <w:r w:rsidRPr="008129EB">
        <w:t xml:space="preserve">) effects or facilitates the resettlement of the Trust Property. </w:t>
      </w:r>
    </w:p>
    <w:p w14:paraId="534EBFF4" w14:textId="77777777" w:rsidR="00D874FA" w:rsidRPr="008129EB" w:rsidRDefault="00D874FA" w:rsidP="00674EC5">
      <w:pPr>
        <w:pStyle w:val="Heading2"/>
      </w:pPr>
      <w:bookmarkStart w:id="5225" w:name="_Ref100223865"/>
      <w:bookmarkStart w:id="5226" w:name="_Toc181626264"/>
      <w:bookmarkStart w:id="5227" w:name="_Toc232683769"/>
      <w:r w:rsidRPr="008129EB">
        <w:t>Trustee limitation of liability</w:t>
      </w:r>
      <w:bookmarkEnd w:id="5225"/>
      <w:bookmarkEnd w:id="5226"/>
      <w:bookmarkEnd w:id="5227"/>
    </w:p>
    <w:p w14:paraId="23F539AE" w14:textId="4FA920EF" w:rsidR="00132E64" w:rsidRPr="008129EB" w:rsidRDefault="00132E64" w:rsidP="0058045D">
      <w:pPr>
        <w:pStyle w:val="Heading3"/>
      </w:pPr>
      <w:r w:rsidRPr="008129EB">
        <w:t xml:space="preserve">This clause </w:t>
      </w:r>
      <w:r w:rsidR="00674EC5" w:rsidRPr="008129EB">
        <w:fldChar w:fldCharType="begin"/>
      </w:r>
      <w:r w:rsidR="00674EC5" w:rsidRPr="008129EB">
        <w:instrText xml:space="preserve"> REF _Ref100223865 \n \h </w:instrText>
      </w:r>
      <w:r w:rsidR="00674EC5" w:rsidRPr="008129EB">
        <w:fldChar w:fldCharType="separate"/>
      </w:r>
      <w:r w:rsidR="00131566">
        <w:t>26.4</w:t>
      </w:r>
      <w:r w:rsidR="00674EC5" w:rsidRPr="008129EB">
        <w:fldChar w:fldCharType="end"/>
      </w:r>
      <w:r w:rsidR="00674EC5" w:rsidRPr="008129EB">
        <w:t xml:space="preserve"> </w:t>
      </w:r>
      <w:r w:rsidRPr="008129EB">
        <w:t xml:space="preserve">applies to </w:t>
      </w:r>
      <w:r w:rsidR="00411B14" w:rsidRPr="008129EB">
        <w:t>Project Operator</w:t>
      </w:r>
      <w:r w:rsidRPr="008129EB">
        <w:t xml:space="preserve"> as trustee of the Trust to the extent that </w:t>
      </w:r>
      <w:r w:rsidR="00411B14" w:rsidRPr="008129EB">
        <w:t>Project Operator</w:t>
      </w:r>
      <w:r w:rsidRPr="008129EB">
        <w:t xml:space="preserve"> is acting in that capacity. </w:t>
      </w:r>
    </w:p>
    <w:p w14:paraId="11B29E02" w14:textId="44A66C57" w:rsidR="00132E64" w:rsidRPr="008129EB" w:rsidRDefault="00132E64" w:rsidP="0058045D">
      <w:pPr>
        <w:pStyle w:val="Heading3"/>
      </w:pPr>
      <w:bookmarkStart w:id="5228" w:name="_Ref100223760"/>
      <w:r w:rsidRPr="008129EB">
        <w:t xml:space="preserve">Subject to </w:t>
      </w:r>
      <w:r w:rsidR="002C15C6" w:rsidRPr="008129EB">
        <w:t xml:space="preserve">paragraphs </w:t>
      </w:r>
      <w:r w:rsidR="002C15C6" w:rsidRPr="008129EB">
        <w:fldChar w:fldCharType="begin"/>
      </w:r>
      <w:r w:rsidR="002C15C6" w:rsidRPr="008129EB">
        <w:instrText xml:space="preserve"> REF _Ref100224598 \n \h </w:instrText>
      </w:r>
      <w:r w:rsidR="002C15C6" w:rsidRPr="008129EB">
        <w:fldChar w:fldCharType="separate"/>
      </w:r>
      <w:r w:rsidR="00131566">
        <w:t>(c)</w:t>
      </w:r>
      <w:r w:rsidR="002C15C6" w:rsidRPr="008129EB">
        <w:fldChar w:fldCharType="end"/>
      </w:r>
      <w:r w:rsidR="002C15C6" w:rsidRPr="008129EB">
        <w:t xml:space="preserve">, </w:t>
      </w:r>
      <w:r w:rsidR="002C15C6" w:rsidRPr="008129EB">
        <w:fldChar w:fldCharType="begin"/>
      </w:r>
      <w:r w:rsidR="002C15C6" w:rsidRPr="008129EB">
        <w:instrText xml:space="preserve"> REF _Ref100224603 \n \h </w:instrText>
      </w:r>
      <w:r w:rsidR="002C15C6" w:rsidRPr="008129EB">
        <w:fldChar w:fldCharType="separate"/>
      </w:r>
      <w:r w:rsidR="00131566">
        <w:t>(d)</w:t>
      </w:r>
      <w:r w:rsidR="002C15C6" w:rsidRPr="008129EB">
        <w:fldChar w:fldCharType="end"/>
      </w:r>
      <w:r w:rsidR="002C15C6" w:rsidRPr="008129EB">
        <w:t xml:space="preserve"> and </w:t>
      </w:r>
      <w:r w:rsidR="002C15C6" w:rsidRPr="008129EB">
        <w:fldChar w:fldCharType="begin"/>
      </w:r>
      <w:r w:rsidR="002C15C6" w:rsidRPr="008129EB">
        <w:instrText xml:space="preserve"> REF _Ref100224610 \n \h </w:instrText>
      </w:r>
      <w:r w:rsidR="002C15C6" w:rsidRPr="008129EB">
        <w:fldChar w:fldCharType="separate"/>
      </w:r>
      <w:r w:rsidR="00131566">
        <w:t>(e)</w:t>
      </w:r>
      <w:r w:rsidR="002C15C6" w:rsidRPr="008129EB">
        <w:fldChar w:fldCharType="end"/>
      </w:r>
      <w:r w:rsidRPr="008129EB">
        <w:t xml:space="preserve">, </w:t>
      </w:r>
      <w:r w:rsidR="00411B14" w:rsidRPr="008129EB">
        <w:t>Project Operator</w:t>
      </w:r>
      <w:r w:rsidRPr="008129EB">
        <w:t xml:space="preserve">’s liability to any person in connection with this agreement (or any transaction in connection </w:t>
      </w:r>
      <w:r w:rsidR="00AB2BDC" w:rsidRPr="008129EB">
        <w:t>with it) is limited to the extent</w:t>
      </w:r>
      <w:r w:rsidRPr="008129EB">
        <w:t xml:space="preserve"> to which the liability is or can be satisfied out of the Trust Property by </w:t>
      </w:r>
      <w:r w:rsidR="00411B14" w:rsidRPr="008129EB">
        <w:t>Project Operator</w:t>
      </w:r>
      <w:r w:rsidRPr="008129EB">
        <w:t xml:space="preserve"> exercising its right of indemnity out of the Trust Property.</w:t>
      </w:r>
      <w:bookmarkEnd w:id="5228"/>
    </w:p>
    <w:p w14:paraId="0C646562" w14:textId="07629B0B" w:rsidR="00132E64" w:rsidRPr="008129EB" w:rsidRDefault="00132E64" w:rsidP="008B43FA">
      <w:pPr>
        <w:pStyle w:val="Heading3"/>
        <w:keepNext/>
        <w:keepLines/>
      </w:pPr>
      <w:bookmarkStart w:id="5229" w:name="_Ref100224598"/>
      <w:r w:rsidRPr="008129EB">
        <w:t xml:space="preserve">Subject to </w:t>
      </w:r>
      <w:bookmarkStart w:id="5230" w:name="_Hlk108183122"/>
      <w:r w:rsidR="006F0506" w:rsidRPr="008129EB">
        <w:t xml:space="preserve">subparagraphs </w:t>
      </w:r>
      <w:r w:rsidR="006F0506" w:rsidRPr="008129EB">
        <w:fldChar w:fldCharType="begin"/>
      </w:r>
      <w:r w:rsidR="006F0506" w:rsidRPr="008129EB">
        <w:instrText xml:space="preserve"> REF _Ref100224598 \n \h </w:instrText>
      </w:r>
      <w:r w:rsidR="006F0506" w:rsidRPr="008129EB">
        <w:fldChar w:fldCharType="separate"/>
      </w:r>
      <w:r w:rsidR="00131566">
        <w:t>(c)</w:t>
      </w:r>
      <w:r w:rsidR="006F0506" w:rsidRPr="008129EB">
        <w:fldChar w:fldCharType="end"/>
      </w:r>
      <w:r w:rsidR="006F0506" w:rsidRPr="008129EB">
        <w:fldChar w:fldCharType="begin"/>
      </w:r>
      <w:r w:rsidR="006F0506" w:rsidRPr="008129EB">
        <w:instrText xml:space="preserve"> REF _Ref108101903 \n \h </w:instrText>
      </w:r>
      <w:r w:rsidR="006F0506" w:rsidRPr="008129EB">
        <w:fldChar w:fldCharType="separate"/>
      </w:r>
      <w:r w:rsidR="00131566">
        <w:t>(i)</w:t>
      </w:r>
      <w:r w:rsidR="006F0506" w:rsidRPr="008129EB">
        <w:fldChar w:fldCharType="end"/>
      </w:r>
      <w:r w:rsidR="006F0506" w:rsidRPr="008129EB">
        <w:t xml:space="preserve"> and </w:t>
      </w:r>
      <w:r w:rsidR="006F0506" w:rsidRPr="008129EB">
        <w:fldChar w:fldCharType="begin"/>
      </w:r>
      <w:r w:rsidR="006F0506" w:rsidRPr="008129EB">
        <w:instrText xml:space="preserve"> REF _Ref100224905 \n \h </w:instrText>
      </w:r>
      <w:r w:rsidR="006F0506" w:rsidRPr="008129EB">
        <w:fldChar w:fldCharType="separate"/>
      </w:r>
      <w:r w:rsidR="00131566">
        <w:t>(ii)</w:t>
      </w:r>
      <w:r w:rsidR="006F0506" w:rsidRPr="008129EB">
        <w:fldChar w:fldCharType="end"/>
      </w:r>
      <w:bookmarkEnd w:id="5230"/>
      <w:r w:rsidRPr="008129EB">
        <w:t xml:space="preserve">, </w:t>
      </w:r>
      <w:r w:rsidR="00BE77D6" w:rsidRPr="008129EB">
        <w:t>the Commonwealth</w:t>
      </w:r>
      <w:r w:rsidRPr="008129EB">
        <w:t xml:space="preserve"> may not seek to recover any amounts owing to it under this agreement by bringing proceedings against </w:t>
      </w:r>
      <w:r w:rsidR="00411B14" w:rsidRPr="008129EB">
        <w:t>Project Operator</w:t>
      </w:r>
      <w:r w:rsidRPr="008129EB">
        <w:t xml:space="preserve"> in its personal capacity.</w:t>
      </w:r>
      <w:r w:rsidR="008951EF" w:rsidRPr="008129EB">
        <w:t xml:space="preserve"> </w:t>
      </w:r>
      <w:r w:rsidRPr="008129EB">
        <w:t xml:space="preserve">However, </w:t>
      </w:r>
      <w:r w:rsidR="00BE77D6" w:rsidRPr="008129EB">
        <w:t>the Commonwealth</w:t>
      </w:r>
      <w:r w:rsidRPr="008129EB">
        <w:t xml:space="preserve"> may:</w:t>
      </w:r>
      <w:bookmarkEnd w:id="5229"/>
    </w:p>
    <w:p w14:paraId="02920BFD" w14:textId="77777777" w:rsidR="00132E64" w:rsidRPr="008129EB" w:rsidRDefault="00132E64" w:rsidP="0058045D">
      <w:pPr>
        <w:pStyle w:val="Heading4"/>
      </w:pPr>
      <w:bookmarkStart w:id="5231" w:name="_Ref100224904"/>
      <w:bookmarkStart w:id="5232" w:name="_Ref108101903"/>
      <w:r w:rsidRPr="008129EB">
        <w:t>do anything necessary to enforce its rights in connection with the Trust Property</w:t>
      </w:r>
      <w:bookmarkEnd w:id="5231"/>
      <w:r w:rsidRPr="008129EB">
        <w:t>; and</w:t>
      </w:r>
      <w:bookmarkEnd w:id="5232"/>
    </w:p>
    <w:p w14:paraId="37E2A2E8" w14:textId="77777777" w:rsidR="00132E64" w:rsidRPr="008129EB" w:rsidRDefault="00132E64" w:rsidP="0058045D">
      <w:pPr>
        <w:pStyle w:val="Heading4"/>
      </w:pPr>
      <w:bookmarkStart w:id="5233" w:name="_Ref100224905"/>
      <w:r w:rsidRPr="008129EB">
        <w:t>take proceedings to obtain either or both:</w:t>
      </w:r>
      <w:bookmarkEnd w:id="5233"/>
    </w:p>
    <w:p w14:paraId="0C906864" w14:textId="77777777" w:rsidR="00132E64" w:rsidRPr="008129EB" w:rsidRDefault="00132E64" w:rsidP="0058045D">
      <w:pPr>
        <w:pStyle w:val="Heading5"/>
      </w:pPr>
      <w:r w:rsidRPr="008129EB">
        <w:t xml:space="preserve">an injunction or other order to restrain any breach of this agreement by </w:t>
      </w:r>
      <w:r w:rsidR="00411B14" w:rsidRPr="008129EB">
        <w:t>Project Operator</w:t>
      </w:r>
      <w:r w:rsidRPr="008129EB">
        <w:t>; and</w:t>
      </w:r>
    </w:p>
    <w:p w14:paraId="1B018119" w14:textId="77777777" w:rsidR="00132E64" w:rsidRPr="008129EB" w:rsidRDefault="00132E64" w:rsidP="0058045D">
      <w:pPr>
        <w:pStyle w:val="Heading5"/>
      </w:pPr>
      <w:r w:rsidRPr="008129EB">
        <w:t xml:space="preserve">declaratory relief or other similar judgment or order as to the obligations of </w:t>
      </w:r>
      <w:r w:rsidR="00411B14" w:rsidRPr="008129EB">
        <w:t>Project Operator</w:t>
      </w:r>
      <w:r w:rsidRPr="008129EB">
        <w:t xml:space="preserve"> under this agreement.</w:t>
      </w:r>
    </w:p>
    <w:p w14:paraId="23C25B79" w14:textId="3EE5C0BA" w:rsidR="00132E64" w:rsidRPr="008129EB" w:rsidRDefault="00132E64" w:rsidP="0058045D">
      <w:pPr>
        <w:pStyle w:val="Heading3"/>
      </w:pPr>
      <w:bookmarkStart w:id="5234" w:name="_Ref100224603"/>
      <w:r w:rsidRPr="008129EB">
        <w:t xml:space="preserve">The limitations and restrictions under </w:t>
      </w:r>
      <w:bookmarkStart w:id="5235" w:name="_Hlk108183102"/>
      <w:r w:rsidR="003B03C4" w:rsidRPr="008129EB">
        <w:t xml:space="preserve">paragraphs </w:t>
      </w:r>
      <w:r w:rsidR="003B03C4" w:rsidRPr="008129EB">
        <w:fldChar w:fldCharType="begin"/>
      </w:r>
      <w:r w:rsidR="003B03C4" w:rsidRPr="008129EB">
        <w:instrText xml:space="preserve"> REF _Ref100223760 \n \h </w:instrText>
      </w:r>
      <w:r w:rsidR="003B03C4" w:rsidRPr="008129EB">
        <w:fldChar w:fldCharType="separate"/>
      </w:r>
      <w:r w:rsidR="00131566">
        <w:t>(b)</w:t>
      </w:r>
      <w:r w:rsidR="003B03C4" w:rsidRPr="008129EB">
        <w:fldChar w:fldCharType="end"/>
      </w:r>
      <w:r w:rsidR="003B03C4" w:rsidRPr="008129EB">
        <w:t xml:space="preserve"> and </w:t>
      </w:r>
      <w:r w:rsidR="003B03C4" w:rsidRPr="008129EB">
        <w:fldChar w:fldCharType="begin"/>
      </w:r>
      <w:r w:rsidR="003B03C4" w:rsidRPr="008129EB">
        <w:instrText xml:space="preserve"> REF _Ref100224598 \n \h </w:instrText>
      </w:r>
      <w:r w:rsidR="003B03C4" w:rsidRPr="008129EB">
        <w:fldChar w:fldCharType="separate"/>
      </w:r>
      <w:r w:rsidR="00131566">
        <w:t>(c)</w:t>
      </w:r>
      <w:r w:rsidR="003B03C4" w:rsidRPr="008129EB">
        <w:fldChar w:fldCharType="end"/>
      </w:r>
      <w:bookmarkEnd w:id="5235"/>
      <w:r w:rsidRPr="008129EB">
        <w:t xml:space="preserve"> do not apply to a liability to the extent that it is not satisfied because there is a reduction in the extent of </w:t>
      </w:r>
      <w:r w:rsidR="00411B14" w:rsidRPr="008129EB">
        <w:t>Project Operator</w:t>
      </w:r>
      <w:r w:rsidRPr="008129EB">
        <w:t xml:space="preserve">’s indemnification out of the Trust Property either as a result of </w:t>
      </w:r>
      <w:r w:rsidR="00411B14" w:rsidRPr="008129EB">
        <w:t>Project Operator</w:t>
      </w:r>
      <w:r w:rsidRPr="008129EB">
        <w:t>’s fraud, negligence or wilful default, or by operation of Law.</w:t>
      </w:r>
      <w:bookmarkEnd w:id="5234"/>
    </w:p>
    <w:p w14:paraId="723BFE0E" w14:textId="4730AF6B" w:rsidR="00132E64" w:rsidRPr="008129EB" w:rsidRDefault="00132E64" w:rsidP="0058045D">
      <w:pPr>
        <w:pStyle w:val="Heading3"/>
      </w:pPr>
      <w:bookmarkStart w:id="5236" w:name="_Ref100137142"/>
      <w:bookmarkStart w:id="5237" w:name="_Toc100220618"/>
      <w:bookmarkStart w:id="5238" w:name="_Ref100224610"/>
      <w:bookmarkEnd w:id="5236"/>
      <w:bookmarkEnd w:id="5237"/>
      <w:r w:rsidRPr="008129EB">
        <w:t xml:space="preserve">The limitation of </w:t>
      </w:r>
      <w:r w:rsidR="00411B14" w:rsidRPr="008129EB">
        <w:t>Project Operator</w:t>
      </w:r>
      <w:r w:rsidRPr="008129EB">
        <w:t xml:space="preserve">’s liability under </w:t>
      </w:r>
      <w:bookmarkStart w:id="5239" w:name="_Hlk108183107"/>
      <w:r w:rsidR="003B03C4" w:rsidRPr="008129EB">
        <w:t xml:space="preserve">paragraph </w:t>
      </w:r>
      <w:r w:rsidR="003B03C4" w:rsidRPr="008129EB">
        <w:fldChar w:fldCharType="begin"/>
      </w:r>
      <w:r w:rsidR="003B03C4" w:rsidRPr="008129EB">
        <w:instrText xml:space="preserve"> REF _Ref100223760 \n \h </w:instrText>
      </w:r>
      <w:r w:rsidR="003B03C4" w:rsidRPr="008129EB">
        <w:fldChar w:fldCharType="separate"/>
      </w:r>
      <w:r w:rsidR="00131566">
        <w:t>(b)</w:t>
      </w:r>
      <w:r w:rsidR="003B03C4" w:rsidRPr="008129EB">
        <w:fldChar w:fldCharType="end"/>
      </w:r>
      <w:bookmarkEnd w:id="5239"/>
      <w:r w:rsidRPr="008129EB">
        <w:t xml:space="preserve"> is to be disregarded for the purposes of determining whether </w:t>
      </w:r>
      <w:r w:rsidR="00411B14" w:rsidRPr="008129EB">
        <w:t>Project Operator</w:t>
      </w:r>
      <w:r w:rsidRPr="008129EB">
        <w:t xml:space="preserve"> has failed to comply with or perform any obligation under this agreement because of a failure by </w:t>
      </w:r>
      <w:r w:rsidR="00411B14" w:rsidRPr="008129EB">
        <w:t>Project Operator</w:t>
      </w:r>
      <w:r w:rsidRPr="008129EB">
        <w:t xml:space="preserve"> to pay an amount payable by it under this agreement.</w:t>
      </w:r>
      <w:bookmarkEnd w:id="5238"/>
      <w:r w:rsidR="003B03C4" w:rsidRPr="008129EB">
        <w:t>]</w:t>
      </w:r>
    </w:p>
    <w:p w14:paraId="028E5BC5" w14:textId="77777777" w:rsidR="008C02E2" w:rsidRPr="008129EB" w:rsidRDefault="2BC382E4" w:rsidP="0058045D">
      <w:pPr>
        <w:pStyle w:val="Heading1"/>
      </w:pPr>
      <w:bookmarkStart w:id="5240" w:name="_Toc170215593"/>
      <w:bookmarkStart w:id="5241" w:name="_Toc170217555"/>
      <w:bookmarkStart w:id="5242" w:name="_Ref467517745"/>
      <w:bookmarkStart w:id="5243" w:name="_Ref467517751"/>
      <w:bookmarkStart w:id="5244" w:name="_Ref467517816"/>
      <w:bookmarkStart w:id="5245" w:name="_Ref467518367"/>
      <w:bookmarkStart w:id="5246" w:name="_Toc492504881"/>
      <w:bookmarkStart w:id="5247" w:name="_Toc515359115"/>
      <w:bookmarkStart w:id="5248" w:name="_Toc515470287"/>
      <w:bookmarkStart w:id="5249" w:name="_Toc232683770"/>
      <w:bookmarkEnd w:id="5240"/>
      <w:bookmarkEnd w:id="5241"/>
      <w:r w:rsidRPr="008129EB">
        <w:t>Dispute Resolution</w:t>
      </w:r>
      <w:bookmarkEnd w:id="5242"/>
      <w:bookmarkEnd w:id="5243"/>
      <w:bookmarkEnd w:id="5244"/>
      <w:bookmarkEnd w:id="5245"/>
      <w:bookmarkEnd w:id="5246"/>
      <w:bookmarkEnd w:id="5247"/>
      <w:bookmarkEnd w:id="5248"/>
      <w:bookmarkEnd w:id="5249"/>
    </w:p>
    <w:p w14:paraId="2A6351A2" w14:textId="77777777" w:rsidR="00B1487C" w:rsidRPr="008129EB" w:rsidRDefault="2C388DF0" w:rsidP="00D847EB">
      <w:pPr>
        <w:pStyle w:val="Heading2"/>
        <w:numPr>
          <w:ilvl w:val="1"/>
          <w:numId w:val="109"/>
        </w:numPr>
      </w:pPr>
      <w:bookmarkStart w:id="5250" w:name="_Toc492504882"/>
      <w:bookmarkStart w:id="5251" w:name="_Toc515359116"/>
      <w:bookmarkStart w:id="5252" w:name="_Toc515470288"/>
      <w:bookmarkStart w:id="5253" w:name="_Ref101535792"/>
      <w:bookmarkStart w:id="5254" w:name="_Toc232683771"/>
      <w:r w:rsidRPr="008129EB">
        <w:t>Dispute mechanism</w:t>
      </w:r>
      <w:bookmarkEnd w:id="5250"/>
      <w:bookmarkEnd w:id="5251"/>
      <w:bookmarkEnd w:id="5252"/>
      <w:bookmarkEnd w:id="5253"/>
      <w:bookmarkEnd w:id="5254"/>
    </w:p>
    <w:p w14:paraId="3F3F8F1E" w14:textId="24E6A111" w:rsidR="00B1487C" w:rsidRPr="008129EB" w:rsidRDefault="008D72DB" w:rsidP="00706F65">
      <w:pPr>
        <w:pStyle w:val="Indent2"/>
      </w:pPr>
      <w:r w:rsidRPr="008129EB">
        <w:t xml:space="preserve">Any dispute or difference of any kind arising between the parties in connection with or arising out of this agreement, whether during </w:t>
      </w:r>
      <w:r w:rsidR="00713FB9" w:rsidRPr="008129EB">
        <w:t xml:space="preserve">or after </w:t>
      </w:r>
      <w:r w:rsidRPr="008129EB">
        <w:t xml:space="preserve">the </w:t>
      </w:r>
      <w:r w:rsidR="008F229D" w:rsidRPr="008129EB">
        <w:t>T</w:t>
      </w:r>
      <w:r w:rsidRPr="008129EB">
        <w:t>erm</w:t>
      </w:r>
      <w:r w:rsidR="00365259" w:rsidRPr="008129EB">
        <w:t>,</w:t>
      </w:r>
      <w:r w:rsidRPr="008129EB">
        <w:t xml:space="preserve"> (“</w:t>
      </w:r>
      <w:r w:rsidRPr="008129EB">
        <w:rPr>
          <w:b/>
          <w:bCs/>
        </w:rPr>
        <w:t>Dispute</w:t>
      </w:r>
      <w:r w:rsidRPr="008129EB">
        <w:t xml:space="preserve">”) must be resolved pursuant to this clause </w:t>
      </w:r>
      <w:r w:rsidR="00507BC1" w:rsidRPr="008129EB">
        <w:fldChar w:fldCharType="begin"/>
      </w:r>
      <w:r w:rsidR="00507BC1" w:rsidRPr="008129EB">
        <w:instrText xml:space="preserve"> REF _Ref467517745 \r \h </w:instrText>
      </w:r>
      <w:r w:rsidR="00507BC1" w:rsidRPr="008129EB">
        <w:fldChar w:fldCharType="separate"/>
      </w:r>
      <w:r w:rsidR="00131566">
        <w:t>27</w:t>
      </w:r>
      <w:r w:rsidR="00507BC1" w:rsidRPr="008129EB">
        <w:fldChar w:fldCharType="end"/>
      </w:r>
      <w:r w:rsidR="00B1487C" w:rsidRPr="008129EB">
        <w:t>.</w:t>
      </w:r>
    </w:p>
    <w:p w14:paraId="04624586" w14:textId="77777777" w:rsidR="00706F65" w:rsidRPr="008129EB" w:rsidRDefault="2C388DF0" w:rsidP="0058045D">
      <w:pPr>
        <w:pStyle w:val="Heading2"/>
      </w:pPr>
      <w:bookmarkStart w:id="5255" w:name="_Toc492504883"/>
      <w:bookmarkStart w:id="5256" w:name="_Toc515359117"/>
      <w:bookmarkStart w:id="5257" w:name="_Toc515470289"/>
      <w:bookmarkStart w:id="5258" w:name="_Toc232683772"/>
      <w:r w:rsidRPr="008129EB">
        <w:t>No proceedings</w:t>
      </w:r>
      <w:bookmarkEnd w:id="5255"/>
      <w:bookmarkEnd w:id="5256"/>
      <w:bookmarkEnd w:id="5257"/>
      <w:bookmarkEnd w:id="5258"/>
    </w:p>
    <w:p w14:paraId="4911CE11" w14:textId="496273C7" w:rsidR="00B1487C" w:rsidRPr="008129EB" w:rsidRDefault="00B1487C" w:rsidP="00706F65">
      <w:pPr>
        <w:pStyle w:val="Indent2"/>
      </w:pPr>
      <w:r w:rsidRPr="008129EB">
        <w:t xml:space="preserve">Subject to </w:t>
      </w:r>
      <w:r w:rsidR="00EC7FD8" w:rsidRPr="008129EB">
        <w:t>clause </w:t>
      </w:r>
      <w:r w:rsidR="001F634B" w:rsidRPr="0011424A">
        <w:fldChar w:fldCharType="begin"/>
      </w:r>
      <w:r w:rsidR="001F634B" w:rsidRPr="008129EB">
        <w:instrText xml:space="preserve"> REF _Ref103668697 \r \h </w:instrText>
      </w:r>
      <w:r w:rsidR="001F634B" w:rsidRPr="0011424A">
        <w:fldChar w:fldCharType="separate"/>
      </w:r>
      <w:r w:rsidR="00131566">
        <w:t>27.9</w:t>
      </w:r>
      <w:r w:rsidR="001F634B" w:rsidRPr="0011424A">
        <w:fldChar w:fldCharType="end"/>
      </w:r>
      <w:r w:rsidR="00EA11B7" w:rsidRPr="008129EB">
        <w:t xml:space="preserve"> (“</w:t>
      </w:r>
      <w:r w:rsidR="004C7D14" w:rsidRPr="008129EB">
        <w:fldChar w:fldCharType="begin"/>
      </w:r>
      <w:r w:rsidR="004C7D14" w:rsidRPr="008129EB">
        <w:instrText xml:space="preserve"> REF _Ref103668697 \h </w:instrText>
      </w:r>
      <w:r w:rsidR="004C7D14" w:rsidRPr="008129EB">
        <w:fldChar w:fldCharType="separate"/>
      </w:r>
      <w:r w:rsidR="00131566" w:rsidRPr="008129EB">
        <w:t>Interim relief</w:t>
      </w:r>
      <w:r w:rsidR="004C7D14" w:rsidRPr="008129EB">
        <w:fldChar w:fldCharType="end"/>
      </w:r>
      <w:r w:rsidR="00F21B2C" w:rsidRPr="008129EB">
        <w:t>”</w:t>
      </w:r>
      <w:r w:rsidR="00EA11B7" w:rsidRPr="008129EB">
        <w:t>)</w:t>
      </w:r>
      <w:r w:rsidRPr="008129EB">
        <w:t xml:space="preserve">, </w:t>
      </w:r>
      <w:bookmarkStart w:id="5259" w:name="_Hlk106265761"/>
      <w:r w:rsidRPr="008129EB">
        <w:t xml:space="preserve">a </w:t>
      </w:r>
      <w:r w:rsidR="00214F92" w:rsidRPr="008129EB">
        <w:t xml:space="preserve">party must not commence or maintain a court action or proceedings in relation to a Dispute until the party has complied with </w:t>
      </w:r>
      <w:bookmarkEnd w:id="5259"/>
      <w:r w:rsidR="00214F92" w:rsidRPr="008129EB">
        <w:t xml:space="preserve">this clause </w:t>
      </w:r>
      <w:r w:rsidR="00507BC1" w:rsidRPr="008129EB">
        <w:fldChar w:fldCharType="begin"/>
      </w:r>
      <w:r w:rsidR="00507BC1" w:rsidRPr="008129EB">
        <w:instrText xml:space="preserve"> REF _Ref467517745 \r \h </w:instrText>
      </w:r>
      <w:r w:rsidR="00507BC1" w:rsidRPr="008129EB">
        <w:fldChar w:fldCharType="separate"/>
      </w:r>
      <w:r w:rsidR="00131566">
        <w:t>27</w:t>
      </w:r>
      <w:r w:rsidR="00507BC1" w:rsidRPr="008129EB">
        <w:fldChar w:fldCharType="end"/>
      </w:r>
      <w:r w:rsidR="00CC422C" w:rsidRPr="008129EB">
        <w:t xml:space="preserve"> and, if applicable, clause </w:t>
      </w:r>
      <w:r w:rsidR="00CC422C" w:rsidRPr="008129EB">
        <w:fldChar w:fldCharType="begin"/>
      </w:r>
      <w:r w:rsidR="00CC422C" w:rsidRPr="008129EB">
        <w:instrText xml:space="preserve"> REF _Ref103668707 \r \h </w:instrText>
      </w:r>
      <w:r w:rsidR="00CC422C" w:rsidRPr="008129EB">
        <w:fldChar w:fldCharType="separate"/>
      </w:r>
      <w:r w:rsidR="00131566">
        <w:t>28</w:t>
      </w:r>
      <w:r w:rsidR="00CC422C" w:rsidRPr="008129EB">
        <w:fldChar w:fldCharType="end"/>
      </w:r>
      <w:r w:rsidR="00CC422C" w:rsidRPr="008129EB">
        <w:t xml:space="preserve"> (“</w:t>
      </w:r>
      <w:r w:rsidR="00CC422C" w:rsidRPr="008129EB">
        <w:fldChar w:fldCharType="begin"/>
      </w:r>
      <w:r w:rsidR="00CC422C" w:rsidRPr="008129EB">
        <w:instrText xml:space="preserve"> REF _Ref103668707 \h </w:instrText>
      </w:r>
      <w:r w:rsidR="00CC422C" w:rsidRPr="008129EB">
        <w:fldChar w:fldCharType="separate"/>
      </w:r>
      <w:r w:rsidR="00131566" w:rsidRPr="008129EB">
        <w:t>Pooled Disputes</w:t>
      </w:r>
      <w:r w:rsidR="00CC422C" w:rsidRPr="008129EB">
        <w:fldChar w:fldCharType="end"/>
      </w:r>
      <w:r w:rsidR="00CC422C" w:rsidRPr="008129EB">
        <w:t>”)</w:t>
      </w:r>
      <w:r w:rsidRPr="008129EB">
        <w:t xml:space="preserve">. </w:t>
      </w:r>
    </w:p>
    <w:p w14:paraId="4B1B3858" w14:textId="77777777" w:rsidR="00B1487C" w:rsidRPr="008129EB" w:rsidRDefault="2C388DF0" w:rsidP="0058045D">
      <w:pPr>
        <w:pStyle w:val="Heading2"/>
      </w:pPr>
      <w:bookmarkStart w:id="5260" w:name="_Toc492504885"/>
      <w:bookmarkStart w:id="5261" w:name="_Toc515359119"/>
      <w:bookmarkStart w:id="5262" w:name="_Toc515470291"/>
      <w:bookmarkStart w:id="5263" w:name="_Ref103669135"/>
      <w:bookmarkStart w:id="5264" w:name="_Ref103669160"/>
      <w:bookmarkStart w:id="5265" w:name="_Toc232683773"/>
      <w:r w:rsidRPr="008129EB">
        <w:t>Disputes</w:t>
      </w:r>
      <w:bookmarkEnd w:id="5260"/>
      <w:bookmarkEnd w:id="5261"/>
      <w:bookmarkEnd w:id="5262"/>
      <w:bookmarkEnd w:id="5263"/>
      <w:bookmarkEnd w:id="5264"/>
      <w:bookmarkEnd w:id="5265"/>
    </w:p>
    <w:p w14:paraId="6E4D5D76" w14:textId="77777777" w:rsidR="001F634B" w:rsidRPr="008129EB" w:rsidRDefault="001F634B" w:rsidP="006314C8">
      <w:pPr>
        <w:pStyle w:val="Indent2"/>
        <w:keepNext/>
      </w:pPr>
      <w:r w:rsidRPr="008129EB">
        <w:t xml:space="preserve">If a party wishes to raise a Dispute, then that party must deliver to the other party a notice of </w:t>
      </w:r>
      <w:r w:rsidR="003D177C" w:rsidRPr="008129EB">
        <w:t>D</w:t>
      </w:r>
      <w:r w:rsidRPr="008129EB">
        <w:t>ispute (</w:t>
      </w:r>
      <w:r w:rsidR="008D72DB" w:rsidRPr="008129EB">
        <w:t>“</w:t>
      </w:r>
      <w:r w:rsidRPr="008129EB">
        <w:rPr>
          <w:b/>
          <w:bCs/>
        </w:rPr>
        <w:t>Dispute Notice</w:t>
      </w:r>
      <w:r w:rsidR="008D72DB" w:rsidRPr="008129EB">
        <w:t>”</w:t>
      </w:r>
      <w:r w:rsidRPr="008129EB">
        <w:t>) setting out the:</w:t>
      </w:r>
    </w:p>
    <w:p w14:paraId="29075B60" w14:textId="77777777" w:rsidR="001F634B" w:rsidRPr="008129EB" w:rsidRDefault="2C388DF0" w:rsidP="0058045D">
      <w:pPr>
        <w:pStyle w:val="Heading3"/>
      </w:pPr>
      <w:bookmarkStart w:id="5266" w:name="_Toc515359120"/>
      <w:r w:rsidRPr="008129EB">
        <w:t>nature of the Dispute;</w:t>
      </w:r>
      <w:bookmarkEnd w:id="5266"/>
      <w:r w:rsidRPr="008129EB">
        <w:t xml:space="preserve"> </w:t>
      </w:r>
    </w:p>
    <w:p w14:paraId="1A492DBF" w14:textId="77777777" w:rsidR="001F634B" w:rsidRPr="008129EB" w:rsidRDefault="2C388DF0" w:rsidP="0058045D">
      <w:pPr>
        <w:pStyle w:val="Heading3"/>
      </w:pPr>
      <w:r w:rsidRPr="008129EB">
        <w:t>facts, matters and circumstances relied upon by the party serving the Dispute Notice; and</w:t>
      </w:r>
    </w:p>
    <w:p w14:paraId="046CB0E3" w14:textId="77777777" w:rsidR="001F634B" w:rsidRPr="008129EB" w:rsidRDefault="2C388DF0" w:rsidP="0058045D">
      <w:pPr>
        <w:pStyle w:val="Heading3"/>
      </w:pPr>
      <w:r w:rsidRPr="008129EB">
        <w:t>anticipated quantum of the Dispute (in money and, if applicable, in time).</w:t>
      </w:r>
    </w:p>
    <w:p w14:paraId="58CAA64A" w14:textId="77777777" w:rsidR="00857F91" w:rsidRPr="008129EB" w:rsidRDefault="2C388DF0" w:rsidP="0058045D">
      <w:pPr>
        <w:pStyle w:val="Heading2"/>
      </w:pPr>
      <w:bookmarkStart w:id="5267" w:name="_Toc232683774"/>
      <w:bookmarkStart w:id="5268" w:name="_Toc492504887"/>
      <w:bookmarkStart w:id="5269" w:name="_Toc515359124"/>
      <w:bookmarkStart w:id="5270" w:name="_Toc515470293"/>
      <w:bookmarkStart w:id="5271" w:name="_Ref101432542"/>
      <w:r w:rsidRPr="008129EB">
        <w:t>Procedure to resolve Disputes</w:t>
      </w:r>
      <w:bookmarkEnd w:id="5267"/>
    </w:p>
    <w:p w14:paraId="715A5D11" w14:textId="77777777" w:rsidR="00857F91" w:rsidRPr="008129EB" w:rsidRDefault="2C388DF0" w:rsidP="0058045D">
      <w:pPr>
        <w:pStyle w:val="Heading3"/>
      </w:pPr>
      <w:r w:rsidRPr="008129EB">
        <w:t>If there is a Dispute, then the parties must use reasonable endeavours to resolve that Dispute as soon as practicable.</w:t>
      </w:r>
    </w:p>
    <w:p w14:paraId="32B13C81" w14:textId="02646C00" w:rsidR="00857F91" w:rsidRPr="008129EB" w:rsidRDefault="2C388DF0" w:rsidP="0058045D">
      <w:pPr>
        <w:pStyle w:val="Heading3"/>
      </w:pPr>
      <w:r w:rsidRPr="008129EB">
        <w:t xml:space="preserve">Subject to clause </w:t>
      </w:r>
      <w:r w:rsidR="00857F91" w:rsidRPr="008129EB">
        <w:fldChar w:fldCharType="begin"/>
      </w:r>
      <w:r w:rsidR="00857F91" w:rsidRPr="008129EB">
        <w:instrText xml:space="preserve"> REF _Ref103668707 \r \h </w:instrText>
      </w:r>
      <w:r w:rsidR="00857F91" w:rsidRPr="008129EB">
        <w:fldChar w:fldCharType="separate"/>
      </w:r>
      <w:r w:rsidR="00131566">
        <w:t>28</w:t>
      </w:r>
      <w:r w:rsidR="00857F91" w:rsidRPr="008129EB">
        <w:fldChar w:fldCharType="end"/>
      </w:r>
      <w:r w:rsidRPr="008129EB">
        <w:t xml:space="preserve"> (“</w:t>
      </w:r>
      <w:r w:rsidR="00857F91" w:rsidRPr="008129EB">
        <w:fldChar w:fldCharType="begin"/>
      </w:r>
      <w:r w:rsidR="00857F91" w:rsidRPr="008129EB">
        <w:instrText xml:space="preserve"> REF _Ref103668707 \h </w:instrText>
      </w:r>
      <w:r w:rsidR="00857F91" w:rsidRPr="008129EB">
        <w:fldChar w:fldCharType="separate"/>
      </w:r>
      <w:r w:rsidR="00131566" w:rsidRPr="008129EB">
        <w:t>Pooled Disputes</w:t>
      </w:r>
      <w:r w:rsidR="00857F91" w:rsidRPr="008129EB">
        <w:fldChar w:fldCharType="end"/>
      </w:r>
      <w:r w:rsidRPr="008129EB">
        <w:t>”), the procedure that is to be followed to resolve a Dispute is as follows:</w:t>
      </w:r>
    </w:p>
    <w:p w14:paraId="546AE6EC" w14:textId="194A74E6" w:rsidR="00857F91" w:rsidRPr="008129EB" w:rsidRDefault="2C388DF0" w:rsidP="0058045D">
      <w:pPr>
        <w:pStyle w:val="Heading4"/>
      </w:pPr>
      <w:r w:rsidRPr="008129EB">
        <w:t xml:space="preserve">first, negotiation of the Dispute under clause </w:t>
      </w:r>
      <w:r w:rsidR="00857F91" w:rsidRPr="008129EB">
        <w:fldChar w:fldCharType="begin"/>
      </w:r>
      <w:r w:rsidR="00857F91" w:rsidRPr="008129EB">
        <w:instrText xml:space="preserve"> REF _Ref103668747 \r \h </w:instrText>
      </w:r>
      <w:r w:rsidR="00857F91" w:rsidRPr="008129EB">
        <w:fldChar w:fldCharType="separate"/>
      </w:r>
      <w:r w:rsidR="00131566">
        <w:t>27.5</w:t>
      </w:r>
      <w:r w:rsidR="00857F91" w:rsidRPr="008129EB">
        <w:fldChar w:fldCharType="end"/>
      </w:r>
      <w:r w:rsidRPr="008129EB">
        <w:t xml:space="preserve"> (“</w:t>
      </w:r>
      <w:r w:rsidR="00857F91" w:rsidRPr="008129EB">
        <w:fldChar w:fldCharType="begin"/>
      </w:r>
      <w:r w:rsidR="00857F91" w:rsidRPr="008129EB">
        <w:instrText xml:space="preserve"> REF _Ref103668747 \h </w:instrText>
      </w:r>
      <w:r w:rsidR="00857F91" w:rsidRPr="008129EB">
        <w:fldChar w:fldCharType="separate"/>
      </w:r>
      <w:r w:rsidR="00131566" w:rsidRPr="008129EB">
        <w:t>Negotiation</w:t>
      </w:r>
      <w:r w:rsidR="00857F91" w:rsidRPr="008129EB">
        <w:fldChar w:fldCharType="end"/>
      </w:r>
      <w:r w:rsidRPr="008129EB">
        <w:t>”);</w:t>
      </w:r>
    </w:p>
    <w:p w14:paraId="2429BF35" w14:textId="731E26B3" w:rsidR="00857F91" w:rsidRPr="008129EB" w:rsidRDefault="2C388DF0" w:rsidP="0058045D">
      <w:pPr>
        <w:pStyle w:val="Heading4"/>
      </w:pPr>
      <w:r w:rsidRPr="008129EB">
        <w:t xml:space="preserve">second, if permitted under clause </w:t>
      </w:r>
      <w:r w:rsidR="00857F91" w:rsidRPr="008129EB">
        <w:fldChar w:fldCharType="begin"/>
      </w:r>
      <w:r w:rsidR="00857F91" w:rsidRPr="008129EB">
        <w:instrText xml:space="preserve"> REF _Ref107936893 \w \h </w:instrText>
      </w:r>
      <w:r w:rsidR="00857F91" w:rsidRPr="008129EB">
        <w:fldChar w:fldCharType="separate"/>
      </w:r>
      <w:r w:rsidR="00131566">
        <w:t>27.5(b)</w:t>
      </w:r>
      <w:r w:rsidR="00857F91" w:rsidRPr="008129EB">
        <w:fldChar w:fldCharType="end"/>
      </w:r>
      <w:r w:rsidRPr="008129EB">
        <w:t xml:space="preserve"> (“</w:t>
      </w:r>
      <w:r w:rsidR="00857F91" w:rsidRPr="008129EB">
        <w:fldChar w:fldCharType="begin"/>
      </w:r>
      <w:r w:rsidR="00857F91" w:rsidRPr="008129EB">
        <w:instrText xml:space="preserve"> REF _Ref103668747 \h </w:instrText>
      </w:r>
      <w:r w:rsidR="00857F91" w:rsidRPr="008129EB">
        <w:fldChar w:fldCharType="separate"/>
      </w:r>
      <w:r w:rsidR="00131566" w:rsidRPr="008129EB">
        <w:t>Negotiation</w:t>
      </w:r>
      <w:r w:rsidR="00857F91" w:rsidRPr="008129EB">
        <w:fldChar w:fldCharType="end"/>
      </w:r>
      <w:r w:rsidRPr="008129EB">
        <w:t xml:space="preserve">”), referral of the Dispute for determination by an Independent Expert under clause </w:t>
      </w:r>
      <w:r w:rsidR="00857F91" w:rsidRPr="008129EB">
        <w:fldChar w:fldCharType="begin"/>
      </w:r>
      <w:r w:rsidR="00857F91" w:rsidRPr="008129EB">
        <w:instrText xml:space="preserve"> REF _Ref515106310 \r \h </w:instrText>
      </w:r>
      <w:r w:rsidR="00857F91" w:rsidRPr="008129EB">
        <w:fldChar w:fldCharType="separate"/>
      </w:r>
      <w:r w:rsidR="00131566">
        <w:t>27.6</w:t>
      </w:r>
      <w:r w:rsidR="00857F91" w:rsidRPr="008129EB">
        <w:fldChar w:fldCharType="end"/>
      </w:r>
      <w:r w:rsidRPr="008129EB">
        <w:t xml:space="preserve"> (“</w:t>
      </w:r>
      <w:r w:rsidR="00857F91" w:rsidRPr="008129EB">
        <w:fldChar w:fldCharType="begin"/>
      </w:r>
      <w:r w:rsidR="00857F91" w:rsidRPr="008129EB">
        <w:instrText xml:space="preserve"> REF _Ref515106310 \h </w:instrText>
      </w:r>
      <w:r w:rsidR="00857F91" w:rsidRPr="008129EB">
        <w:fldChar w:fldCharType="separate"/>
      </w:r>
      <w:r w:rsidR="00131566" w:rsidRPr="008129EB">
        <w:t>Independent Expert</w:t>
      </w:r>
      <w:r w:rsidR="00857F91" w:rsidRPr="008129EB">
        <w:fldChar w:fldCharType="end"/>
      </w:r>
      <w:r w:rsidRPr="008129EB">
        <w:t>”); and</w:t>
      </w:r>
    </w:p>
    <w:p w14:paraId="70991510" w14:textId="77777777" w:rsidR="00857F91" w:rsidRPr="008129EB" w:rsidRDefault="2C388DF0" w:rsidP="0058045D">
      <w:pPr>
        <w:pStyle w:val="Heading4"/>
      </w:pPr>
      <w:r w:rsidRPr="008129EB">
        <w:t>third, determination of the Dispute in a court of competent jurisdiction.</w:t>
      </w:r>
    </w:p>
    <w:p w14:paraId="3BCA0B96" w14:textId="77777777" w:rsidR="00B1487C" w:rsidRPr="008129EB" w:rsidRDefault="2C388DF0" w:rsidP="0058045D">
      <w:pPr>
        <w:pStyle w:val="Heading2"/>
      </w:pPr>
      <w:bookmarkStart w:id="5272" w:name="_Ref103668747"/>
      <w:bookmarkStart w:id="5273" w:name="_Toc232683775"/>
      <w:r w:rsidRPr="008129EB">
        <w:t>Negotiation</w:t>
      </w:r>
      <w:bookmarkEnd w:id="5268"/>
      <w:bookmarkEnd w:id="5269"/>
      <w:bookmarkEnd w:id="5270"/>
      <w:bookmarkEnd w:id="5271"/>
      <w:bookmarkEnd w:id="5272"/>
      <w:bookmarkEnd w:id="5273"/>
    </w:p>
    <w:p w14:paraId="512B4E3C" w14:textId="52E94F4C" w:rsidR="008D72DB" w:rsidRPr="008129EB" w:rsidRDefault="008D72DB" w:rsidP="0058045D">
      <w:pPr>
        <w:pStyle w:val="Heading3"/>
      </w:pPr>
      <w:bookmarkStart w:id="5274" w:name="_Ref103668795"/>
      <w:r w:rsidRPr="008129EB">
        <w:t xml:space="preserve">Within </w:t>
      </w:r>
      <w:r w:rsidR="002654BF">
        <w:t>ten (</w:t>
      </w:r>
      <w:r w:rsidRPr="008129EB">
        <w:t>10</w:t>
      </w:r>
      <w:r w:rsidR="002654BF">
        <w:t>)</w:t>
      </w:r>
      <w:r w:rsidRPr="008129EB">
        <w:t xml:space="preserve"> Business Days </w:t>
      </w:r>
      <w:r w:rsidR="00FE6B67" w:rsidRPr="008129EB">
        <w:t>after</w:t>
      </w:r>
      <w:r w:rsidR="00FE6B67" w:rsidRPr="008129EB" w:rsidDel="004F23C9">
        <w:t xml:space="preserve"> </w:t>
      </w:r>
      <w:r w:rsidRPr="008129EB">
        <w:t>the service of a Dispute Notice, a senior representative of each party must meet, negotiate and seek to resolve the Dispute in good faith.</w:t>
      </w:r>
      <w:bookmarkEnd w:id="5274"/>
    </w:p>
    <w:p w14:paraId="05653E59" w14:textId="5C18C727" w:rsidR="007B724D" w:rsidRPr="008129EB" w:rsidRDefault="008D72DB" w:rsidP="00E07D88">
      <w:pPr>
        <w:pStyle w:val="Heading3"/>
        <w:keepNext/>
      </w:pPr>
      <w:bookmarkStart w:id="5275" w:name="_Ref107936893"/>
      <w:r w:rsidRPr="008129EB">
        <w:t xml:space="preserve">If the Dispute is not resolved within 20 Business Days </w:t>
      </w:r>
      <w:r w:rsidR="00FE6B67" w:rsidRPr="008129EB">
        <w:t>after</w:t>
      </w:r>
      <w:r w:rsidR="00FE6B67" w:rsidRPr="008129EB" w:rsidDel="004F23C9">
        <w:t xml:space="preserve"> </w:t>
      </w:r>
      <w:r w:rsidR="004F23C9" w:rsidRPr="008129EB">
        <w:t xml:space="preserve">the </w:t>
      </w:r>
      <w:r w:rsidRPr="008129EB">
        <w:t xml:space="preserve">negotiations between senior representatives </w:t>
      </w:r>
      <w:r w:rsidR="009514C5" w:rsidRPr="008129EB">
        <w:t>commenc</w:t>
      </w:r>
      <w:r w:rsidR="00365259" w:rsidRPr="008129EB">
        <w:t>e</w:t>
      </w:r>
      <w:r w:rsidR="009514C5" w:rsidRPr="008129EB">
        <w:t xml:space="preserve"> </w:t>
      </w:r>
      <w:r w:rsidRPr="008129EB">
        <w:t xml:space="preserve">pursuant to </w:t>
      </w:r>
      <w:r w:rsidR="009514C5" w:rsidRPr="008129EB">
        <w:t xml:space="preserve">paragraph </w:t>
      </w:r>
      <w:r w:rsidR="009514C5" w:rsidRPr="008129EB">
        <w:fldChar w:fldCharType="begin"/>
      </w:r>
      <w:r w:rsidR="009514C5" w:rsidRPr="008129EB">
        <w:instrText xml:space="preserve"> REF _Ref103668795 \n \h </w:instrText>
      </w:r>
      <w:r w:rsidR="009514C5" w:rsidRPr="008129EB">
        <w:fldChar w:fldCharType="separate"/>
      </w:r>
      <w:r w:rsidR="00131566">
        <w:t>(a)</w:t>
      </w:r>
      <w:r w:rsidR="009514C5" w:rsidRPr="008129EB">
        <w:fldChar w:fldCharType="end"/>
      </w:r>
      <w:r w:rsidRPr="008129EB">
        <w:t xml:space="preserve">, then either party </w:t>
      </w:r>
      <w:r w:rsidR="007B724D" w:rsidRPr="008129EB">
        <w:t>may by written notice:</w:t>
      </w:r>
      <w:bookmarkEnd w:id="5275"/>
    </w:p>
    <w:p w14:paraId="18159B0D" w14:textId="43A58337" w:rsidR="007B724D" w:rsidRPr="008129EB" w:rsidRDefault="00365259" w:rsidP="0058045D">
      <w:pPr>
        <w:pStyle w:val="Heading4"/>
      </w:pPr>
      <w:bookmarkStart w:id="5276" w:name="_Ref204787422"/>
      <w:r w:rsidRPr="008129EB">
        <w:t>if</w:t>
      </w:r>
      <w:r w:rsidR="007B724D" w:rsidRPr="008129EB">
        <w:t>:</w:t>
      </w:r>
      <w:bookmarkEnd w:id="5276"/>
      <w:r w:rsidR="007B724D" w:rsidRPr="008129EB">
        <w:t xml:space="preserve"> </w:t>
      </w:r>
    </w:p>
    <w:p w14:paraId="0FE9F67A" w14:textId="77777777" w:rsidR="007B724D" w:rsidRPr="008129EB" w:rsidRDefault="007B724D" w:rsidP="0058045D">
      <w:pPr>
        <w:pStyle w:val="Heading5"/>
      </w:pPr>
      <w:r w:rsidRPr="008129EB">
        <w:t xml:space="preserve">expressly provided for under this agreement; </w:t>
      </w:r>
    </w:p>
    <w:p w14:paraId="1DA15501" w14:textId="77777777" w:rsidR="00AD0AAA" w:rsidRPr="008129EB" w:rsidRDefault="007B724D" w:rsidP="0058045D">
      <w:pPr>
        <w:pStyle w:val="Heading5"/>
      </w:pPr>
      <w:r w:rsidRPr="008129EB">
        <w:t>the Dispute is of a technical or engineering nature</w:t>
      </w:r>
      <w:r w:rsidR="00AD0AAA" w:rsidRPr="008129EB">
        <w:t xml:space="preserve">; or </w:t>
      </w:r>
    </w:p>
    <w:p w14:paraId="5146C10F" w14:textId="77777777" w:rsidR="007B724D" w:rsidRPr="008129EB" w:rsidRDefault="00AD0AAA" w:rsidP="0058045D">
      <w:pPr>
        <w:pStyle w:val="Heading5"/>
      </w:pPr>
      <w:r w:rsidRPr="008129EB">
        <w:t>the parties agree otherwise</w:t>
      </w:r>
      <w:r w:rsidR="007B724D" w:rsidRPr="008129EB">
        <w:t>,</w:t>
      </w:r>
    </w:p>
    <w:p w14:paraId="2269310C" w14:textId="3FA79C3D" w:rsidR="007B724D" w:rsidRPr="008129EB" w:rsidRDefault="007B724D" w:rsidP="0058045D">
      <w:pPr>
        <w:pStyle w:val="Heading5"/>
        <w:numPr>
          <w:ilvl w:val="0"/>
          <w:numId w:val="0"/>
        </w:numPr>
        <w:ind w:left="2211"/>
      </w:pPr>
      <w:r w:rsidRPr="008129EB">
        <w:t xml:space="preserve">refer the Dispute for determination by an Independent Expert; </w:t>
      </w:r>
      <w:r w:rsidR="00365259" w:rsidRPr="008129EB">
        <w:t>or</w:t>
      </w:r>
    </w:p>
    <w:p w14:paraId="388B4F9C" w14:textId="5FF82D6C" w:rsidR="00857F91" w:rsidRPr="008129EB" w:rsidRDefault="00365259" w:rsidP="0058045D">
      <w:pPr>
        <w:pStyle w:val="Heading4"/>
      </w:pPr>
      <w:r w:rsidRPr="008129EB">
        <w:t xml:space="preserve">if </w:t>
      </w:r>
      <w:r w:rsidR="007B724D" w:rsidRPr="008129EB">
        <w:t xml:space="preserve">the Dispute is not </w:t>
      </w:r>
      <w:r w:rsidR="00300A3E">
        <w:t xml:space="preserve">provided for in subparagraph </w:t>
      </w:r>
      <w:r w:rsidR="00300A3E">
        <w:fldChar w:fldCharType="begin"/>
      </w:r>
      <w:r w:rsidR="00300A3E">
        <w:instrText xml:space="preserve"> REF _Ref204787422 \n \h </w:instrText>
      </w:r>
      <w:r w:rsidR="00300A3E">
        <w:fldChar w:fldCharType="separate"/>
      </w:r>
      <w:r w:rsidR="00131566">
        <w:t>(i)</w:t>
      </w:r>
      <w:r w:rsidR="00300A3E">
        <w:fldChar w:fldCharType="end"/>
      </w:r>
      <w:r w:rsidR="007B724D" w:rsidRPr="008129EB">
        <w:t>, commence proceedings in a court of competent jurisdiction</w:t>
      </w:r>
      <w:r w:rsidR="00AD0AAA" w:rsidRPr="008129EB">
        <w:t xml:space="preserve"> unless the parties agree to adopt a different form of alternative dispute resolution</w:t>
      </w:r>
      <w:r w:rsidR="00857F91" w:rsidRPr="008129EB">
        <w:t>.</w:t>
      </w:r>
    </w:p>
    <w:p w14:paraId="5379DAA1" w14:textId="77777777" w:rsidR="00551789" w:rsidRPr="008129EB" w:rsidRDefault="2C388DF0" w:rsidP="0058045D">
      <w:pPr>
        <w:pStyle w:val="Heading2"/>
      </w:pPr>
      <w:bookmarkStart w:id="5277" w:name="_Toc94798389"/>
      <w:bookmarkStart w:id="5278" w:name="_Toc94872315"/>
      <w:bookmarkStart w:id="5279" w:name="_Toc94885613"/>
      <w:bookmarkStart w:id="5280" w:name="_Toc94886048"/>
      <w:bookmarkStart w:id="5281" w:name="_Toc94886493"/>
      <w:bookmarkStart w:id="5282" w:name="_Toc99721858"/>
      <w:bookmarkStart w:id="5283" w:name="_Toc99723619"/>
      <w:bookmarkStart w:id="5284" w:name="_Ref515106310"/>
      <w:bookmarkStart w:id="5285" w:name="_Toc515359125"/>
      <w:bookmarkStart w:id="5286" w:name="_Toc515470294"/>
      <w:bookmarkStart w:id="5287" w:name="_Toc232683776"/>
      <w:bookmarkEnd w:id="5277"/>
      <w:bookmarkEnd w:id="5278"/>
      <w:bookmarkEnd w:id="5279"/>
      <w:bookmarkEnd w:id="5280"/>
      <w:bookmarkEnd w:id="5281"/>
      <w:bookmarkEnd w:id="5282"/>
      <w:bookmarkEnd w:id="5283"/>
      <w:r w:rsidRPr="008129EB">
        <w:t>Independent Expert</w:t>
      </w:r>
      <w:bookmarkEnd w:id="5284"/>
      <w:bookmarkEnd w:id="5285"/>
      <w:bookmarkEnd w:id="5286"/>
      <w:bookmarkEnd w:id="5287"/>
    </w:p>
    <w:p w14:paraId="04C52CDB" w14:textId="583BEC8D" w:rsidR="008D72DB" w:rsidRPr="008129EB" w:rsidRDefault="008D72DB" w:rsidP="0058045D">
      <w:pPr>
        <w:pStyle w:val="Heading3"/>
      </w:pPr>
      <w:bookmarkStart w:id="5288" w:name="_Toc515359126"/>
      <w:bookmarkStart w:id="5289" w:name="_Hlk104317461"/>
      <w:bookmarkStart w:id="5290" w:name="_Ref103668824"/>
      <w:r w:rsidRPr="008129EB">
        <w:t xml:space="preserve">If this agreement provides that a Dispute is to be referred for determination by an independent expert, </w:t>
      </w:r>
      <w:r w:rsidR="004C1EF3" w:rsidRPr="008129EB">
        <w:t xml:space="preserve">then </w:t>
      </w:r>
      <w:r w:rsidRPr="008129EB">
        <w:t xml:space="preserve">the parties must appoint a person to </w:t>
      </w:r>
      <w:r w:rsidR="00365259" w:rsidRPr="008129EB">
        <w:t>whom</w:t>
      </w:r>
      <w:r w:rsidRPr="008129EB">
        <w:t xml:space="preserve"> the Dispute will be referred for determination (</w:t>
      </w:r>
      <w:r w:rsidR="004A73AB" w:rsidRPr="008129EB">
        <w:t>“</w:t>
      </w:r>
      <w:r w:rsidRPr="008129EB">
        <w:rPr>
          <w:b/>
          <w:bCs/>
        </w:rPr>
        <w:t>Independent</w:t>
      </w:r>
      <w:r w:rsidRPr="008129EB">
        <w:t xml:space="preserve"> </w:t>
      </w:r>
      <w:r w:rsidRPr="008129EB">
        <w:rPr>
          <w:b/>
        </w:rPr>
        <w:t>Expert</w:t>
      </w:r>
      <w:r w:rsidR="004A73AB" w:rsidRPr="008129EB">
        <w:rPr>
          <w:bCs/>
        </w:rPr>
        <w:t>”</w:t>
      </w:r>
      <w:r w:rsidRPr="008129EB">
        <w:t>)</w:t>
      </w:r>
      <w:bookmarkEnd w:id="5288"/>
      <w:r w:rsidRPr="008129EB">
        <w:t xml:space="preserve"> by mutual agreement within </w:t>
      </w:r>
      <w:r w:rsidR="00F70353">
        <w:t>ten (</w:t>
      </w:r>
      <w:r w:rsidRPr="008129EB">
        <w:t>10</w:t>
      </w:r>
      <w:r w:rsidR="00F70353">
        <w:t>)</w:t>
      </w:r>
      <w:r w:rsidRPr="008129EB">
        <w:t xml:space="preserve"> Business Days </w:t>
      </w:r>
      <w:r w:rsidR="00FE6B67" w:rsidRPr="008129EB">
        <w:t>after</w:t>
      </w:r>
      <w:r w:rsidR="00FE6B67" w:rsidRPr="008129EB" w:rsidDel="004F23C9">
        <w:t xml:space="preserve"> </w:t>
      </w:r>
      <w:r w:rsidRPr="008129EB">
        <w:t xml:space="preserve">a notice referring a </w:t>
      </w:r>
      <w:r w:rsidR="00AD66A4" w:rsidRPr="008129EB">
        <w:t>D</w:t>
      </w:r>
      <w:r w:rsidRPr="008129EB">
        <w:t>ispute to an Independent Expert being given (or such longer period the parties agree</w:t>
      </w:r>
      <w:bookmarkEnd w:id="5289"/>
      <w:r w:rsidRPr="008129EB">
        <w:t>).</w:t>
      </w:r>
      <w:bookmarkEnd w:id="5290"/>
    </w:p>
    <w:p w14:paraId="1B568349" w14:textId="6B175849" w:rsidR="008D72DB" w:rsidRPr="008129EB" w:rsidRDefault="008D72DB" w:rsidP="0058045D">
      <w:pPr>
        <w:pStyle w:val="Heading3"/>
      </w:pPr>
      <w:bookmarkStart w:id="5291" w:name="_Ref103668836"/>
      <w:r w:rsidRPr="008129EB">
        <w:t xml:space="preserve">Failing agreement within the period specified in </w:t>
      </w:r>
      <w:bookmarkStart w:id="5292" w:name="_Hlk108183205"/>
      <w:r w:rsidR="009514C5" w:rsidRPr="008129EB">
        <w:t>paragraph</w:t>
      </w:r>
      <w:r w:rsidRPr="008129EB">
        <w:t xml:space="preserve"> </w:t>
      </w:r>
      <w:r w:rsidRPr="008129EB">
        <w:fldChar w:fldCharType="begin"/>
      </w:r>
      <w:r w:rsidRPr="008129EB">
        <w:instrText xml:space="preserve"> REF _Ref103668824 \r \h </w:instrText>
      </w:r>
      <w:r w:rsidRPr="008129EB">
        <w:fldChar w:fldCharType="separate"/>
      </w:r>
      <w:r w:rsidR="00131566">
        <w:t>(a)</w:t>
      </w:r>
      <w:r w:rsidRPr="008129EB">
        <w:fldChar w:fldCharType="end"/>
      </w:r>
      <w:bookmarkEnd w:id="5292"/>
      <w:r w:rsidRPr="008129EB">
        <w:t>, either party may request the CEO of the Resolution Institute (or their independent nominee) to appoint an Independent Expert.</w:t>
      </w:r>
      <w:bookmarkEnd w:id="5291"/>
    </w:p>
    <w:p w14:paraId="60F7440F" w14:textId="7887C13B" w:rsidR="008D72DB" w:rsidRPr="008129EB" w:rsidRDefault="008D72DB" w:rsidP="0058045D">
      <w:pPr>
        <w:pStyle w:val="Heading3"/>
      </w:pPr>
      <w:r w:rsidRPr="008129EB">
        <w:t xml:space="preserve">If an Independent Expert is not appointed within 20 Business Days </w:t>
      </w:r>
      <w:r w:rsidR="00FE6B67" w:rsidRPr="008129EB">
        <w:t>after</w:t>
      </w:r>
      <w:r w:rsidR="00FE6B67" w:rsidRPr="008129EB" w:rsidDel="004F23C9">
        <w:t xml:space="preserve"> </w:t>
      </w:r>
      <w:r w:rsidRPr="008129EB">
        <w:t xml:space="preserve">the date of the request being made under </w:t>
      </w:r>
      <w:bookmarkStart w:id="5293" w:name="_Hlk108183213"/>
      <w:r w:rsidR="009514C5" w:rsidRPr="008129EB">
        <w:t>paragraph</w:t>
      </w:r>
      <w:r w:rsidRPr="008129EB">
        <w:t xml:space="preserve"> </w:t>
      </w:r>
      <w:r w:rsidRPr="008129EB">
        <w:fldChar w:fldCharType="begin"/>
      </w:r>
      <w:r w:rsidRPr="008129EB">
        <w:instrText xml:space="preserve"> REF _Ref103668836 \r \h </w:instrText>
      </w:r>
      <w:r w:rsidRPr="008129EB">
        <w:fldChar w:fldCharType="separate"/>
      </w:r>
      <w:r w:rsidR="00131566">
        <w:t>(b)</w:t>
      </w:r>
      <w:r w:rsidRPr="008129EB">
        <w:fldChar w:fldCharType="end"/>
      </w:r>
      <w:bookmarkEnd w:id="5293"/>
      <w:r w:rsidRPr="008129EB">
        <w:t>, then either party may commence proceedings in a court of competent jurisdiction in relation to the Dispute.</w:t>
      </w:r>
    </w:p>
    <w:p w14:paraId="08FAEAAA" w14:textId="58E6168C" w:rsidR="008D72DB" w:rsidRPr="008129EB" w:rsidRDefault="008D72DB" w:rsidP="0058045D">
      <w:pPr>
        <w:pStyle w:val="Heading3"/>
      </w:pPr>
      <w:bookmarkStart w:id="5294" w:name="_Toc515359127"/>
      <w:r w:rsidRPr="008129EB">
        <w:t xml:space="preserve">The Independent Expert appointed must have reasonable qualifications, and commercial and practical experience, in the area of the </w:t>
      </w:r>
      <w:r w:rsidR="00AD66A4" w:rsidRPr="008129EB">
        <w:t>D</w:t>
      </w:r>
      <w:r w:rsidRPr="008129EB">
        <w:t xml:space="preserve">ispute (including in the context of the </w:t>
      </w:r>
      <w:r w:rsidR="005E0CD0" w:rsidRPr="008129EB">
        <w:t>NEM</w:t>
      </w:r>
      <w:r w:rsidRPr="008129EB">
        <w:t xml:space="preserve">) and no interest or duty </w:t>
      </w:r>
      <w:r w:rsidR="00365259" w:rsidRPr="008129EB">
        <w:t xml:space="preserve">that </w:t>
      </w:r>
      <w:r w:rsidRPr="008129EB">
        <w:t>conflicts or may conflict with their function as an Independent Expert.</w:t>
      </w:r>
      <w:bookmarkEnd w:id="5294"/>
    </w:p>
    <w:p w14:paraId="1D092EDD" w14:textId="77777777" w:rsidR="008D72DB" w:rsidRPr="008129EB" w:rsidRDefault="008D72DB" w:rsidP="0058045D">
      <w:pPr>
        <w:pStyle w:val="Heading3"/>
      </w:pPr>
      <w:bookmarkStart w:id="5295" w:name="_Toc515359128"/>
      <w:r w:rsidRPr="008129EB">
        <w:t>The Independent Expert will act as an expert and not as an arbitrator.</w:t>
      </w:r>
      <w:bookmarkEnd w:id="5295"/>
    </w:p>
    <w:p w14:paraId="0457831F" w14:textId="77777777" w:rsidR="008D72DB" w:rsidRPr="008129EB" w:rsidRDefault="008D72DB" w:rsidP="0058045D">
      <w:pPr>
        <w:pStyle w:val="Heading3"/>
      </w:pPr>
      <w:bookmarkStart w:id="5296" w:name="_Toc515359129"/>
      <w:r w:rsidRPr="008129EB">
        <w:t xml:space="preserve">The parties must comply with all reasonable requests by an Independent Expert for information relating to the </w:t>
      </w:r>
      <w:r w:rsidR="00AD66A4" w:rsidRPr="008129EB">
        <w:t>D</w:t>
      </w:r>
      <w:r w:rsidRPr="008129EB">
        <w:t>ispute.</w:t>
      </w:r>
      <w:bookmarkEnd w:id="5296"/>
    </w:p>
    <w:p w14:paraId="2C4DDD88" w14:textId="77777777" w:rsidR="008D72DB" w:rsidRPr="008129EB" w:rsidRDefault="008D72DB" w:rsidP="0058045D">
      <w:pPr>
        <w:pStyle w:val="Heading3"/>
      </w:pPr>
      <w:r w:rsidRPr="008129EB">
        <w:t>The parties must ensure that the Independent Expert’s terms of appointment includ</w:t>
      </w:r>
      <w:r w:rsidR="007B724D" w:rsidRPr="008129EB">
        <w:t>e</w:t>
      </w:r>
      <w:r w:rsidRPr="008129EB">
        <w:t xml:space="preserve"> the following requirements:</w:t>
      </w:r>
    </w:p>
    <w:p w14:paraId="423876C2" w14:textId="77777777" w:rsidR="008D72DB" w:rsidRPr="008129EB" w:rsidRDefault="008D72DB" w:rsidP="0058045D">
      <w:pPr>
        <w:pStyle w:val="Heading4"/>
      </w:pPr>
      <w:r w:rsidRPr="008129EB">
        <w:t xml:space="preserve">the Independent Expert must consult with the parties concerning the matters under </w:t>
      </w:r>
      <w:r w:rsidR="00AD66A4" w:rsidRPr="008129EB">
        <w:t>D</w:t>
      </w:r>
      <w:r w:rsidRPr="008129EB">
        <w:t>ispute;</w:t>
      </w:r>
    </w:p>
    <w:p w14:paraId="0B30CDD7" w14:textId="77777777" w:rsidR="008D72DB" w:rsidRPr="008129EB" w:rsidRDefault="008D72DB" w:rsidP="0058045D">
      <w:pPr>
        <w:pStyle w:val="Heading4"/>
      </w:pPr>
      <w:r w:rsidRPr="008129EB">
        <w:t xml:space="preserve">the Independent Expert must make a draft report available to the parties within 30 Business Days </w:t>
      </w:r>
      <w:r w:rsidR="00FE6B67" w:rsidRPr="008129EB">
        <w:t>after</w:t>
      </w:r>
      <w:r w:rsidR="00FE6B67" w:rsidRPr="008129EB" w:rsidDel="004F23C9">
        <w:t xml:space="preserve"> </w:t>
      </w:r>
      <w:r w:rsidRPr="008129EB">
        <w:t>their appointment;</w:t>
      </w:r>
    </w:p>
    <w:p w14:paraId="6A557104" w14:textId="7F331A19" w:rsidR="008D72DB" w:rsidRPr="008129EB" w:rsidRDefault="008D72DB" w:rsidP="0058045D">
      <w:pPr>
        <w:pStyle w:val="Heading4"/>
      </w:pPr>
      <w:r w:rsidRPr="008129EB">
        <w:t xml:space="preserve">the Independent Expert must meet with representatives of the parties to discuss any </w:t>
      </w:r>
      <w:r w:rsidR="00FB1516">
        <w:t>comments</w:t>
      </w:r>
      <w:r w:rsidR="00FB1516" w:rsidRPr="008129EB">
        <w:t xml:space="preserve"> </w:t>
      </w:r>
      <w:r w:rsidRPr="008129EB">
        <w:t xml:space="preserve">they may have </w:t>
      </w:r>
      <w:r w:rsidR="00FB1516">
        <w:t xml:space="preserve">on </w:t>
      </w:r>
      <w:r w:rsidRPr="008129EB">
        <w:t>the draft report;</w:t>
      </w:r>
    </w:p>
    <w:p w14:paraId="6ADDA455" w14:textId="45010F84" w:rsidR="008D72DB" w:rsidRPr="008129EB" w:rsidRDefault="008D72DB" w:rsidP="0058045D">
      <w:pPr>
        <w:pStyle w:val="Heading4"/>
      </w:pPr>
      <w:r w:rsidRPr="008129EB">
        <w:t xml:space="preserve">the Independent Expert must keep </w:t>
      </w:r>
      <w:r w:rsidR="00365259" w:rsidRPr="008129EB">
        <w:t xml:space="preserve">confidential all </w:t>
      </w:r>
      <w:r w:rsidRPr="008129EB">
        <w:t>information provided by or on behalf of the parties to the Independent Expert;</w:t>
      </w:r>
    </w:p>
    <w:p w14:paraId="53F630B6" w14:textId="77777777" w:rsidR="008D72DB" w:rsidRPr="008129EB" w:rsidRDefault="008D72DB" w:rsidP="0058045D">
      <w:pPr>
        <w:pStyle w:val="Heading4"/>
      </w:pPr>
      <w:r w:rsidRPr="008129EB">
        <w:t xml:space="preserve">the Independent Expert may investigate the matters under </w:t>
      </w:r>
      <w:r w:rsidR="00AD66A4" w:rsidRPr="008129EB">
        <w:t>D</w:t>
      </w:r>
      <w:r w:rsidRPr="008129EB">
        <w:t>ispute and make inquiries in relation to them, and take the advice of any other person the Independent Expert deems appropriate; and</w:t>
      </w:r>
    </w:p>
    <w:p w14:paraId="26B79C3F" w14:textId="54BD1CBC" w:rsidR="008D72DB" w:rsidRPr="008129EB" w:rsidRDefault="008D72DB" w:rsidP="0058045D">
      <w:pPr>
        <w:pStyle w:val="Heading4"/>
      </w:pPr>
      <w:r w:rsidRPr="008129EB">
        <w:t>the Independent Expert will use their best endeavours to notify the parties of the Independent Expert’s determination within 60</w:t>
      </w:r>
      <w:r w:rsidR="00365259" w:rsidRPr="008129EB">
        <w:t> </w:t>
      </w:r>
      <w:r w:rsidRPr="008129EB">
        <w:t xml:space="preserve">Business Days </w:t>
      </w:r>
      <w:r w:rsidR="00FE6B67" w:rsidRPr="008129EB">
        <w:t>after</w:t>
      </w:r>
      <w:r w:rsidR="00FE6B67" w:rsidRPr="008129EB" w:rsidDel="004F23C9">
        <w:t xml:space="preserve"> </w:t>
      </w:r>
      <w:r w:rsidRPr="008129EB">
        <w:t>the reference to the Independent Expert.</w:t>
      </w:r>
    </w:p>
    <w:p w14:paraId="6CF1E677" w14:textId="667D37E0" w:rsidR="008D72DB" w:rsidRPr="008129EB" w:rsidRDefault="008D72DB" w:rsidP="0058045D">
      <w:pPr>
        <w:pStyle w:val="Heading3"/>
      </w:pPr>
      <w:bookmarkStart w:id="5297" w:name="_Toc515359130"/>
      <w:r w:rsidRPr="008129EB">
        <w:t xml:space="preserve">In the absence of fraud or manifest error, the parties agree that any </w:t>
      </w:r>
      <w:r w:rsidR="00BF185B">
        <w:t xml:space="preserve">determination </w:t>
      </w:r>
      <w:r w:rsidRPr="008129EB">
        <w:t>made by an Independent Expert will be final and binding.</w:t>
      </w:r>
      <w:bookmarkEnd w:id="5297"/>
    </w:p>
    <w:p w14:paraId="17234B4F" w14:textId="77777777" w:rsidR="008D72DB" w:rsidRPr="008129EB" w:rsidRDefault="008D72DB" w:rsidP="0058045D">
      <w:pPr>
        <w:pStyle w:val="Heading3"/>
      </w:pPr>
      <w:bookmarkStart w:id="5298" w:name="_Toc515359131"/>
      <w:r w:rsidRPr="008129EB">
        <w:t>Each party will bear its own costs in respect of or in connection with any determination by an Independent Expert.</w:t>
      </w:r>
      <w:bookmarkEnd w:id="5298"/>
    </w:p>
    <w:p w14:paraId="400CD4B7" w14:textId="77777777" w:rsidR="00A41FEA" w:rsidRPr="008129EB" w:rsidRDefault="2C388DF0" w:rsidP="0058045D">
      <w:pPr>
        <w:pStyle w:val="Heading3"/>
      </w:pPr>
      <w:r w:rsidRPr="008129EB">
        <w:t>The costs of the Independent Expert will be borne equally between the parties.</w:t>
      </w:r>
    </w:p>
    <w:p w14:paraId="4749411A" w14:textId="77777777" w:rsidR="003C7021" w:rsidRPr="008129EB" w:rsidRDefault="2C388DF0" w:rsidP="0058045D">
      <w:pPr>
        <w:pStyle w:val="Heading2"/>
      </w:pPr>
      <w:bookmarkStart w:id="5299" w:name="_Toc492504888"/>
      <w:bookmarkStart w:id="5300" w:name="_Toc515359132"/>
      <w:bookmarkStart w:id="5301" w:name="_Toc515470295"/>
      <w:bookmarkStart w:id="5302" w:name="_Toc232683777"/>
      <w:r w:rsidRPr="008129EB">
        <w:t>Other relief</w:t>
      </w:r>
      <w:bookmarkEnd w:id="5299"/>
      <w:bookmarkEnd w:id="5300"/>
      <w:bookmarkEnd w:id="5301"/>
      <w:bookmarkEnd w:id="5302"/>
    </w:p>
    <w:p w14:paraId="60536D5E" w14:textId="42619351" w:rsidR="003C7021" w:rsidRPr="008129EB" w:rsidRDefault="003C7021" w:rsidP="0058045D">
      <w:pPr>
        <w:pStyle w:val="Heading3"/>
        <w:numPr>
          <w:ilvl w:val="0"/>
          <w:numId w:val="0"/>
        </w:numPr>
        <w:ind w:left="737"/>
      </w:pPr>
      <w:bookmarkStart w:id="5303" w:name="_Toc515359133"/>
      <w:r w:rsidRPr="008129EB">
        <w:t xml:space="preserve">The </w:t>
      </w:r>
      <w:r w:rsidR="00AD66A4" w:rsidRPr="008129EB">
        <w:t>D</w:t>
      </w:r>
      <w:r w:rsidRPr="008129EB">
        <w:t>ispute resolution procedures in this clause </w:t>
      </w:r>
      <w:r w:rsidR="00A36377" w:rsidRPr="008129EB">
        <w:fldChar w:fldCharType="begin"/>
      </w:r>
      <w:r w:rsidR="00A36377" w:rsidRPr="008129EB">
        <w:instrText xml:space="preserve"> REF _Ref467517745 \w \h </w:instrText>
      </w:r>
      <w:r w:rsidR="00A36377" w:rsidRPr="008129EB">
        <w:fldChar w:fldCharType="separate"/>
      </w:r>
      <w:r w:rsidR="00131566">
        <w:t>27</w:t>
      </w:r>
      <w:r w:rsidR="00A36377" w:rsidRPr="008129EB">
        <w:fldChar w:fldCharType="end"/>
      </w:r>
      <w:r w:rsidRPr="008129EB">
        <w:t xml:space="preserve"> </w:t>
      </w:r>
      <w:r w:rsidR="00685E14" w:rsidRPr="008129EB">
        <w:t xml:space="preserve">or clause </w:t>
      </w:r>
      <w:r w:rsidR="00685E14" w:rsidRPr="008129EB">
        <w:fldChar w:fldCharType="begin"/>
      </w:r>
      <w:r w:rsidR="00685E14" w:rsidRPr="008129EB">
        <w:instrText xml:space="preserve"> REF _Ref103668707 \r \h </w:instrText>
      </w:r>
      <w:r w:rsidR="00685E14" w:rsidRPr="008129EB">
        <w:fldChar w:fldCharType="separate"/>
      </w:r>
      <w:r w:rsidR="00131566">
        <w:t>28</w:t>
      </w:r>
      <w:r w:rsidR="00685E14" w:rsidRPr="008129EB">
        <w:fldChar w:fldCharType="end"/>
      </w:r>
      <w:r w:rsidR="00685E14" w:rsidRPr="008129EB">
        <w:t xml:space="preserve"> (“</w:t>
      </w:r>
      <w:r w:rsidR="00685E14" w:rsidRPr="008129EB">
        <w:fldChar w:fldCharType="begin"/>
      </w:r>
      <w:r w:rsidR="00685E14" w:rsidRPr="008129EB">
        <w:instrText xml:space="preserve"> REF _Ref103668707 \h </w:instrText>
      </w:r>
      <w:r w:rsidR="00685E14" w:rsidRPr="008129EB">
        <w:fldChar w:fldCharType="separate"/>
      </w:r>
      <w:r w:rsidR="00131566" w:rsidRPr="008129EB">
        <w:t>Pooled Disputes</w:t>
      </w:r>
      <w:r w:rsidR="00685E14" w:rsidRPr="008129EB">
        <w:fldChar w:fldCharType="end"/>
      </w:r>
      <w:r w:rsidR="00685E14" w:rsidRPr="008129EB">
        <w:t xml:space="preserve">”) </w:t>
      </w:r>
      <w:r w:rsidRPr="008129EB">
        <w:t xml:space="preserve">do not apply </w:t>
      </w:r>
      <w:r w:rsidR="00365259" w:rsidRPr="008129EB">
        <w:t xml:space="preserve">so as </w:t>
      </w:r>
      <w:r w:rsidRPr="008129EB">
        <w:t>to impair, delay or otherwise prejudice the exercise by a party of its rights provided in this agreement (including any right of termination).</w:t>
      </w:r>
      <w:bookmarkEnd w:id="5303"/>
    </w:p>
    <w:p w14:paraId="7B9790B4" w14:textId="77777777" w:rsidR="00214F92" w:rsidRPr="008129EB" w:rsidRDefault="2C388DF0" w:rsidP="0058045D">
      <w:pPr>
        <w:pStyle w:val="Heading2"/>
      </w:pPr>
      <w:bookmarkStart w:id="5304" w:name="_Toc232683778"/>
      <w:r w:rsidRPr="008129EB">
        <w:t>Continued performance following a Dispute</w:t>
      </w:r>
      <w:bookmarkEnd w:id="5304"/>
    </w:p>
    <w:p w14:paraId="00973644" w14:textId="1A816A48" w:rsidR="00214F92" w:rsidRPr="008129EB" w:rsidRDefault="00214F92" w:rsidP="0058045D">
      <w:pPr>
        <w:pStyle w:val="Heading3"/>
        <w:numPr>
          <w:ilvl w:val="0"/>
          <w:numId w:val="0"/>
        </w:numPr>
        <w:ind w:left="737"/>
      </w:pPr>
      <w:r w:rsidRPr="008129EB">
        <w:t xml:space="preserve">Despite </w:t>
      </w:r>
      <w:r w:rsidR="00A41FEA" w:rsidRPr="008129EB">
        <w:t xml:space="preserve">the existence of </w:t>
      </w:r>
      <w:r w:rsidRPr="008129EB">
        <w:t>any Dispute, each party must continue to perform its obligations under this agreement</w:t>
      </w:r>
      <w:r w:rsidR="00AD0AAA" w:rsidRPr="008129EB">
        <w:t xml:space="preserve">, other than an obligation to make </w:t>
      </w:r>
      <w:r w:rsidR="00300A3E">
        <w:t xml:space="preserve">any part of </w:t>
      </w:r>
      <w:r w:rsidR="00365259" w:rsidRPr="008129EB">
        <w:t xml:space="preserve">a </w:t>
      </w:r>
      <w:r w:rsidR="00AD0AAA" w:rsidRPr="008129EB">
        <w:t>payment that is in dispute</w:t>
      </w:r>
      <w:r w:rsidRPr="008129EB">
        <w:t>.</w:t>
      </w:r>
    </w:p>
    <w:p w14:paraId="44097F55" w14:textId="77777777" w:rsidR="00214F92" w:rsidRPr="008129EB" w:rsidRDefault="2C388DF0" w:rsidP="0058045D">
      <w:pPr>
        <w:pStyle w:val="Heading2"/>
      </w:pPr>
      <w:bookmarkStart w:id="5305" w:name="_Ref103668697"/>
      <w:bookmarkStart w:id="5306" w:name="_Toc232683779"/>
      <w:r w:rsidRPr="008129EB">
        <w:t>Interim relief</w:t>
      </w:r>
      <w:bookmarkEnd w:id="5305"/>
      <w:bookmarkEnd w:id="5306"/>
    </w:p>
    <w:p w14:paraId="3B66B54D" w14:textId="35AC126C" w:rsidR="00214F92" w:rsidRPr="008129EB" w:rsidRDefault="00214F92" w:rsidP="00214F92">
      <w:pPr>
        <w:pStyle w:val="Indent2"/>
      </w:pPr>
      <w:r w:rsidRPr="008129EB">
        <w:t>Nothing in this clause </w:t>
      </w:r>
      <w:r w:rsidRPr="0011424A">
        <w:fldChar w:fldCharType="begin"/>
      </w:r>
      <w:r w:rsidRPr="008129EB">
        <w:instrText xml:space="preserve"> REF _Ref467518367 \n \h </w:instrText>
      </w:r>
      <w:r w:rsidRPr="0011424A">
        <w:fldChar w:fldCharType="separate"/>
      </w:r>
      <w:r w:rsidR="00131566">
        <w:t>27</w:t>
      </w:r>
      <w:r w:rsidRPr="0011424A">
        <w:fldChar w:fldCharType="end"/>
      </w:r>
      <w:r w:rsidRPr="008129EB">
        <w:t xml:space="preserve"> </w:t>
      </w:r>
      <w:r w:rsidR="00685E14" w:rsidRPr="008129EB">
        <w:t xml:space="preserve">or clause </w:t>
      </w:r>
      <w:r w:rsidR="00685E14" w:rsidRPr="008129EB">
        <w:fldChar w:fldCharType="begin"/>
      </w:r>
      <w:r w:rsidR="00685E14" w:rsidRPr="008129EB">
        <w:instrText xml:space="preserve"> REF _Ref103668707 \r \h </w:instrText>
      </w:r>
      <w:r w:rsidR="00685E14" w:rsidRPr="008129EB">
        <w:fldChar w:fldCharType="separate"/>
      </w:r>
      <w:r w:rsidR="00131566">
        <w:t>28</w:t>
      </w:r>
      <w:r w:rsidR="00685E14" w:rsidRPr="008129EB">
        <w:fldChar w:fldCharType="end"/>
      </w:r>
      <w:bookmarkStart w:id="5307" w:name="_Ref101432269"/>
      <w:r w:rsidR="00685E14" w:rsidRPr="008129EB">
        <w:t xml:space="preserve"> (“</w:t>
      </w:r>
      <w:r w:rsidR="00685E14" w:rsidRPr="008129EB">
        <w:fldChar w:fldCharType="begin"/>
      </w:r>
      <w:r w:rsidR="00685E14" w:rsidRPr="008129EB">
        <w:instrText xml:space="preserve"> REF _Ref103668707 \h </w:instrText>
      </w:r>
      <w:r w:rsidR="00685E14" w:rsidRPr="008129EB">
        <w:fldChar w:fldCharType="separate"/>
      </w:r>
      <w:r w:rsidR="00131566" w:rsidRPr="008129EB">
        <w:t>Pooled Disputes</w:t>
      </w:r>
      <w:r w:rsidR="00685E14" w:rsidRPr="008129EB">
        <w:fldChar w:fldCharType="end"/>
      </w:r>
      <w:r w:rsidR="00685E14" w:rsidRPr="008129EB">
        <w:t xml:space="preserve">”) </w:t>
      </w:r>
      <w:r w:rsidRPr="008129EB">
        <w:t>prevents either party from seeking urgent injunctive or declaratory relief.</w:t>
      </w:r>
    </w:p>
    <w:p w14:paraId="6E460C9B" w14:textId="77777777" w:rsidR="00214F92" w:rsidRPr="008129EB" w:rsidRDefault="2BC382E4" w:rsidP="0058045D">
      <w:pPr>
        <w:pStyle w:val="Heading1"/>
      </w:pPr>
      <w:bookmarkStart w:id="5308" w:name="_Toc103248551"/>
      <w:bookmarkStart w:id="5309" w:name="_Toc103258208"/>
      <w:bookmarkStart w:id="5310" w:name="_Toc103258508"/>
      <w:bookmarkStart w:id="5311" w:name="_Toc103258992"/>
      <w:bookmarkStart w:id="5312" w:name="_Toc103260030"/>
      <w:bookmarkStart w:id="5313" w:name="_Toc103271345"/>
      <w:bookmarkStart w:id="5314" w:name="_Ref103668707"/>
      <w:bookmarkStart w:id="5315" w:name="_Toc232683780"/>
      <w:bookmarkEnd w:id="5307"/>
      <w:bookmarkEnd w:id="5308"/>
      <w:bookmarkEnd w:id="5309"/>
      <w:bookmarkEnd w:id="5310"/>
      <w:bookmarkEnd w:id="5311"/>
      <w:bookmarkEnd w:id="5312"/>
      <w:bookmarkEnd w:id="5313"/>
      <w:r w:rsidRPr="008129EB">
        <w:t>Pooled Disputes</w:t>
      </w:r>
      <w:bookmarkEnd w:id="5314"/>
      <w:bookmarkEnd w:id="5315"/>
    </w:p>
    <w:p w14:paraId="105E9B03" w14:textId="77777777" w:rsidR="00213F9F" w:rsidRPr="008129EB" w:rsidRDefault="2BC382E4" w:rsidP="00D847EB">
      <w:pPr>
        <w:pStyle w:val="Heading2"/>
        <w:numPr>
          <w:ilvl w:val="1"/>
          <w:numId w:val="73"/>
        </w:numPr>
      </w:pPr>
      <w:bookmarkStart w:id="5316" w:name="_Ref117153221"/>
      <w:bookmarkStart w:id="5317" w:name="_Ref117153226"/>
      <w:bookmarkStart w:id="5318" w:name="_Ref167304035"/>
      <w:bookmarkStart w:id="5319" w:name="_Ref167305914"/>
      <w:bookmarkStart w:id="5320" w:name="_Toc232683781"/>
      <w:r w:rsidRPr="008129EB">
        <w:t>Referral of Pooled Disputes</w:t>
      </w:r>
      <w:bookmarkEnd w:id="5316"/>
      <w:bookmarkEnd w:id="5317"/>
      <w:bookmarkEnd w:id="5318"/>
      <w:bookmarkEnd w:id="5319"/>
      <w:bookmarkEnd w:id="5320"/>
    </w:p>
    <w:p w14:paraId="186D6994" w14:textId="77777777" w:rsidR="00282F33" w:rsidRPr="008129EB" w:rsidRDefault="2C388DF0" w:rsidP="0058045D">
      <w:pPr>
        <w:pStyle w:val="Heading3"/>
      </w:pPr>
      <w:bookmarkStart w:id="5321" w:name="_Ref204782292"/>
      <w:r w:rsidRPr="008129EB">
        <w:t>If, in the Commonwealth’s opinion (acting reasonably):</w:t>
      </w:r>
      <w:bookmarkEnd w:id="5321"/>
    </w:p>
    <w:p w14:paraId="3878220A" w14:textId="6A5117C1" w:rsidR="00214F92" w:rsidRPr="008129EB" w:rsidRDefault="2C388DF0" w:rsidP="0058045D">
      <w:pPr>
        <w:pStyle w:val="Heading4"/>
      </w:pPr>
      <w:r w:rsidRPr="008129EB">
        <w:t xml:space="preserve">a Dispute in relation to clause </w:t>
      </w:r>
      <w:r w:rsidR="00F066DC" w:rsidRPr="008129EB">
        <w:fldChar w:fldCharType="begin"/>
      </w:r>
      <w:r w:rsidR="00F066DC" w:rsidRPr="008129EB">
        <w:instrText xml:space="preserve"> REF _Ref467049976 \w \h </w:instrText>
      </w:r>
      <w:r w:rsidR="00F066DC" w:rsidRPr="008129EB">
        <w:fldChar w:fldCharType="separate"/>
      </w:r>
      <w:r w:rsidR="00131566">
        <w:t>21</w:t>
      </w:r>
      <w:r w:rsidR="00F066DC" w:rsidRPr="008129EB">
        <w:fldChar w:fldCharType="end"/>
      </w:r>
      <w:r w:rsidRPr="008129EB">
        <w:t xml:space="preserve"> (“</w:t>
      </w:r>
      <w:r w:rsidR="00F066DC" w:rsidRPr="008129EB">
        <w:fldChar w:fldCharType="begin"/>
      </w:r>
      <w:r w:rsidR="00F066DC" w:rsidRPr="008129EB">
        <w:instrText xml:space="preserve">  REF _Ref467049976 \h </w:instrText>
      </w:r>
      <w:r w:rsidR="00F066DC" w:rsidRPr="008129EB">
        <w:fldChar w:fldCharType="separate"/>
      </w:r>
      <w:r w:rsidR="00131566" w:rsidRPr="008129EB">
        <w:t>Change in Law</w:t>
      </w:r>
      <w:r w:rsidR="00F066DC" w:rsidRPr="008129EB">
        <w:fldChar w:fldCharType="end"/>
      </w:r>
      <w:r w:rsidRPr="008129EB">
        <w:t>”) is identical or similar to an Other Dispute; or</w:t>
      </w:r>
    </w:p>
    <w:p w14:paraId="73BEBA36" w14:textId="77777777" w:rsidR="00F066DC" w:rsidRPr="008129EB" w:rsidRDefault="2C388DF0" w:rsidP="0058045D">
      <w:pPr>
        <w:pStyle w:val="Heading4"/>
      </w:pPr>
      <w:r w:rsidRPr="008129EB">
        <w:t>the outcome of a Dispute or an Other Dispute could affect the entitlements and/or obligations of a party under this agreement or an Other CISA (as relevant),</w:t>
      </w:r>
    </w:p>
    <w:p w14:paraId="76FAAEFD" w14:textId="77777777" w:rsidR="00214F92" w:rsidRPr="008129EB" w:rsidRDefault="00F066DC" w:rsidP="0058045D">
      <w:pPr>
        <w:pStyle w:val="Heading4"/>
        <w:numPr>
          <w:ilvl w:val="0"/>
          <w:numId w:val="0"/>
        </w:numPr>
        <w:ind w:left="1474"/>
      </w:pPr>
      <w:r w:rsidRPr="008129EB">
        <w:t xml:space="preserve">then that Dispute </w:t>
      </w:r>
      <w:r w:rsidR="004A49E7" w:rsidRPr="008129EB">
        <w:t xml:space="preserve">and/or Other Dispute (as applicable) </w:t>
      </w:r>
      <w:r w:rsidRPr="008129EB">
        <w:t>is a “</w:t>
      </w:r>
      <w:r w:rsidRPr="008129EB">
        <w:rPr>
          <w:b/>
          <w:bCs/>
        </w:rPr>
        <w:t>Pooled Dispute</w:t>
      </w:r>
      <w:r w:rsidRPr="008129EB">
        <w:t>”</w:t>
      </w:r>
      <w:r w:rsidR="00214F92" w:rsidRPr="008129EB">
        <w:t>.</w:t>
      </w:r>
    </w:p>
    <w:p w14:paraId="0A18060B" w14:textId="77777777" w:rsidR="004A49E7" w:rsidRPr="008129EB" w:rsidRDefault="2C388DF0" w:rsidP="00E07D88">
      <w:pPr>
        <w:pStyle w:val="Heading3"/>
        <w:keepNext/>
      </w:pPr>
      <w:bookmarkStart w:id="5322" w:name="_Ref208850415"/>
      <w:r w:rsidRPr="008129EB">
        <w:t>If the Commonwealth gives a Dispute Notice to or receives a Dispute N</w:t>
      </w:r>
      <w:bookmarkStart w:id="5323" w:name="_Ref100223105"/>
      <w:r w:rsidRPr="008129EB">
        <w:t>otice from:</w:t>
      </w:r>
      <w:bookmarkEnd w:id="5322"/>
      <w:r w:rsidRPr="008129EB">
        <w:t xml:space="preserve"> </w:t>
      </w:r>
    </w:p>
    <w:p w14:paraId="56AC7749" w14:textId="77777777" w:rsidR="004A49E7" w:rsidRPr="008129EB" w:rsidRDefault="2C388DF0" w:rsidP="0058045D">
      <w:pPr>
        <w:pStyle w:val="Heading4"/>
      </w:pPr>
      <w:r w:rsidRPr="008129EB">
        <w:t xml:space="preserve">Project Operator; or </w:t>
      </w:r>
    </w:p>
    <w:p w14:paraId="31691A91" w14:textId="77777777" w:rsidR="004A49E7" w:rsidRPr="008129EB" w:rsidRDefault="2C388DF0" w:rsidP="0058045D">
      <w:pPr>
        <w:pStyle w:val="Heading4"/>
      </w:pPr>
      <w:r w:rsidRPr="008129EB">
        <w:t xml:space="preserve">an Other CISA Counterparty, </w:t>
      </w:r>
    </w:p>
    <w:p w14:paraId="282CE77F" w14:textId="72D282D9" w:rsidR="00EC5842" w:rsidRPr="008129EB" w:rsidRDefault="00214F92" w:rsidP="0058045D">
      <w:pPr>
        <w:pStyle w:val="Heading3"/>
        <w:numPr>
          <w:ilvl w:val="0"/>
          <w:numId w:val="0"/>
        </w:numPr>
        <w:ind w:left="1474"/>
      </w:pPr>
      <w:r w:rsidRPr="008129EB">
        <w:t xml:space="preserve">relating to a Pooled Dispute, then </w:t>
      </w:r>
      <w:r w:rsidR="00BE77D6" w:rsidRPr="008129EB">
        <w:t>the Commonwealth</w:t>
      </w:r>
      <w:r w:rsidR="000A5CD2" w:rsidRPr="008129EB">
        <w:t xml:space="preserve"> may</w:t>
      </w:r>
      <w:r w:rsidRPr="008129EB">
        <w:t xml:space="preserve"> </w:t>
      </w:r>
      <w:r w:rsidR="00EC5842" w:rsidRPr="008129EB">
        <w:t xml:space="preserve">refer the Pooled Dispute to a </w:t>
      </w:r>
      <w:r w:rsidR="0046638F" w:rsidRPr="008129EB">
        <w:t xml:space="preserve">Pooled Dispute </w:t>
      </w:r>
      <w:r w:rsidR="00EC5842" w:rsidRPr="008129EB">
        <w:t>Panel for resolution</w:t>
      </w:r>
      <w:r w:rsidR="00B9460B" w:rsidRPr="008129EB">
        <w:t xml:space="preserve"> in accordance with clause </w:t>
      </w:r>
      <w:r w:rsidR="00B9460B" w:rsidRPr="008129EB">
        <w:fldChar w:fldCharType="begin"/>
      </w:r>
      <w:r w:rsidR="00B9460B" w:rsidRPr="008129EB">
        <w:instrText xml:space="preserve"> REF _Ref106220491 \w \h </w:instrText>
      </w:r>
      <w:r w:rsidR="00B9460B" w:rsidRPr="008129EB">
        <w:fldChar w:fldCharType="separate"/>
      </w:r>
      <w:r w:rsidR="00131566">
        <w:t>28.2</w:t>
      </w:r>
      <w:r w:rsidR="00B9460B" w:rsidRPr="008129EB">
        <w:fldChar w:fldCharType="end"/>
      </w:r>
      <w:r w:rsidR="00B9460B" w:rsidRPr="008129EB">
        <w:t xml:space="preserve"> (“</w:t>
      </w:r>
      <w:r w:rsidR="008254F7" w:rsidRPr="008129EB">
        <w:fldChar w:fldCharType="begin"/>
      </w:r>
      <w:r w:rsidR="008254F7" w:rsidRPr="008129EB">
        <w:instrText xml:space="preserve"> REF _Ref106290715 \h </w:instrText>
      </w:r>
      <w:r w:rsidR="008254F7" w:rsidRPr="008129EB">
        <w:fldChar w:fldCharType="separate"/>
      </w:r>
      <w:r w:rsidR="00131566" w:rsidRPr="008129EB">
        <w:t>Resolution by Pooled Dispute Panel</w:t>
      </w:r>
      <w:r w:rsidR="008254F7" w:rsidRPr="008129EB">
        <w:fldChar w:fldCharType="end"/>
      </w:r>
      <w:r w:rsidR="00B9460B" w:rsidRPr="008129EB">
        <w:t>”)</w:t>
      </w:r>
      <w:r w:rsidR="003F16A8" w:rsidRPr="008129EB">
        <w:t xml:space="preserve"> (“</w:t>
      </w:r>
      <w:r w:rsidR="003F16A8" w:rsidRPr="008129EB">
        <w:rPr>
          <w:b/>
          <w:bCs/>
        </w:rPr>
        <w:t>Pooled Dispute Referral</w:t>
      </w:r>
      <w:r w:rsidR="003F16A8" w:rsidRPr="008129EB">
        <w:t>”)</w:t>
      </w:r>
      <w:r w:rsidR="00EC5842" w:rsidRPr="008129EB">
        <w:t>.</w:t>
      </w:r>
    </w:p>
    <w:p w14:paraId="5DB9BD2A" w14:textId="77777777" w:rsidR="00213F9F" w:rsidRPr="008129EB" w:rsidRDefault="2BC382E4" w:rsidP="0058045D">
      <w:pPr>
        <w:pStyle w:val="Heading2"/>
      </w:pPr>
      <w:bookmarkStart w:id="5324" w:name="_Ref106220491"/>
      <w:bookmarkStart w:id="5325" w:name="_Ref106290715"/>
      <w:bookmarkStart w:id="5326" w:name="_Toc232683782"/>
      <w:r w:rsidRPr="008129EB">
        <w:t>Resolution</w:t>
      </w:r>
      <w:bookmarkEnd w:id="5324"/>
      <w:r w:rsidRPr="008129EB">
        <w:t xml:space="preserve"> by Pooled Dispute Panel</w:t>
      </w:r>
      <w:bookmarkEnd w:id="5325"/>
      <w:bookmarkEnd w:id="5326"/>
    </w:p>
    <w:p w14:paraId="399ADFC8" w14:textId="77777777" w:rsidR="00847C7B" w:rsidRPr="008129EB" w:rsidRDefault="00B9460B" w:rsidP="0058045D">
      <w:pPr>
        <w:pStyle w:val="Heading3"/>
      </w:pPr>
      <w:bookmarkStart w:id="5327" w:name="_Ref204782302"/>
      <w:r w:rsidRPr="008129EB">
        <w:t xml:space="preserve">If </w:t>
      </w:r>
      <w:r w:rsidR="00BE77D6" w:rsidRPr="008129EB">
        <w:t>the Commonwealth</w:t>
      </w:r>
      <w:r w:rsidR="00C77FF3" w:rsidRPr="008129EB">
        <w:t xml:space="preserve"> gives a Pooled Dispute Referral in respect of a Pooled Dispute</w:t>
      </w:r>
      <w:r w:rsidRPr="008129EB">
        <w:t>, then</w:t>
      </w:r>
      <w:r w:rsidR="00847C7B" w:rsidRPr="008129EB">
        <w:t>:</w:t>
      </w:r>
      <w:bookmarkEnd w:id="5327"/>
      <w:r w:rsidRPr="008129EB">
        <w:t xml:space="preserve"> </w:t>
      </w:r>
    </w:p>
    <w:p w14:paraId="0587C83D" w14:textId="77777777" w:rsidR="00847C7B" w:rsidRPr="008129EB" w:rsidRDefault="003A7E4D" w:rsidP="0058045D">
      <w:pPr>
        <w:pStyle w:val="Heading4"/>
      </w:pPr>
      <w:r w:rsidRPr="008129EB">
        <w:t>each Pooled Dispute Participant</w:t>
      </w:r>
      <w:r w:rsidR="00847C7B" w:rsidRPr="008129EB">
        <w:t xml:space="preserve"> </w:t>
      </w:r>
      <w:r w:rsidR="00A55FA1" w:rsidRPr="008129EB">
        <w:t>may</w:t>
      </w:r>
      <w:r w:rsidR="00B9460B" w:rsidRPr="008129EB">
        <w:t xml:space="preserve"> appoint a </w:t>
      </w:r>
      <w:r w:rsidR="009E060E" w:rsidRPr="008129EB">
        <w:t xml:space="preserve">person to represent it on the </w:t>
      </w:r>
      <w:r w:rsidR="0046638F" w:rsidRPr="008129EB">
        <w:t>Pooled Dispute Panel</w:t>
      </w:r>
      <w:r w:rsidR="00847C7B" w:rsidRPr="008129EB">
        <w:t>; and</w:t>
      </w:r>
    </w:p>
    <w:p w14:paraId="451971B3" w14:textId="194F36C2" w:rsidR="00B9460B" w:rsidRPr="008129EB" w:rsidRDefault="00847C7B" w:rsidP="0058045D">
      <w:pPr>
        <w:pStyle w:val="Heading4"/>
      </w:pPr>
      <w:r w:rsidRPr="008129EB">
        <w:t xml:space="preserve">the </w:t>
      </w:r>
      <w:r w:rsidR="0046638F" w:rsidRPr="008129EB">
        <w:t xml:space="preserve">Pooled Dispute Panel </w:t>
      </w:r>
      <w:r w:rsidRPr="008129EB">
        <w:t xml:space="preserve">will meet within </w:t>
      </w:r>
      <w:r w:rsidR="00300A3E">
        <w:t>one (</w:t>
      </w:r>
      <w:r w:rsidRPr="008129EB">
        <w:t>1</w:t>
      </w:r>
      <w:r w:rsidR="00300A3E">
        <w:t>)</w:t>
      </w:r>
      <w:r w:rsidRPr="008129EB">
        <w:t xml:space="preserve"> month</w:t>
      </w:r>
      <w:r w:rsidR="00CC422C" w:rsidRPr="008129EB">
        <w:t xml:space="preserve"> (or such other period as </w:t>
      </w:r>
      <w:r w:rsidR="00300A3E">
        <w:t xml:space="preserve">is </w:t>
      </w:r>
      <w:r w:rsidR="00CC422C" w:rsidRPr="008129EB">
        <w:t xml:space="preserve">reasonably determined by </w:t>
      </w:r>
      <w:r w:rsidR="00BE77D6" w:rsidRPr="008129EB">
        <w:t>the Commonwealth</w:t>
      </w:r>
      <w:r w:rsidR="00CC422C" w:rsidRPr="008129EB">
        <w:t>)</w:t>
      </w:r>
      <w:r w:rsidRPr="008129EB">
        <w:t xml:space="preserve"> </w:t>
      </w:r>
      <w:r w:rsidR="00812D53" w:rsidRPr="008129EB">
        <w:t>from</w:t>
      </w:r>
      <w:r w:rsidRPr="008129EB">
        <w:t xml:space="preserve"> the </w:t>
      </w:r>
      <w:r w:rsidR="003C63E7" w:rsidRPr="008129EB">
        <w:t xml:space="preserve">Pooled Dispute Referral </w:t>
      </w:r>
      <w:r w:rsidRPr="008129EB">
        <w:t>to resolve the Pooled Dispute</w:t>
      </w:r>
      <w:r w:rsidR="00B9460B" w:rsidRPr="008129EB">
        <w:t>.</w:t>
      </w:r>
    </w:p>
    <w:p w14:paraId="7C2BB9F0" w14:textId="33BAA106" w:rsidR="00B9460B" w:rsidRPr="008129EB" w:rsidRDefault="2C388DF0" w:rsidP="0058045D">
      <w:pPr>
        <w:pStyle w:val="Heading3"/>
      </w:pPr>
      <w:r w:rsidRPr="008129EB">
        <w:t xml:space="preserve">The Pooled Dispute Panel will determine its own procedures for meeting </w:t>
      </w:r>
      <w:bookmarkStart w:id="5328" w:name="_Hlk174441273"/>
      <w:r w:rsidR="007B65C7" w:rsidRPr="008129EB">
        <w:t>(including all processes and procedures required to preserve confidentiality and legal privilege and to comply with the requirements of all Laws, including those relating to competition or restrictive trade practices)</w:t>
      </w:r>
      <w:bookmarkEnd w:id="5328"/>
      <w:r w:rsidR="007B65C7" w:rsidRPr="008129EB">
        <w:t xml:space="preserve"> </w:t>
      </w:r>
      <w:r w:rsidR="00300A3E">
        <w:t xml:space="preserve">and, </w:t>
      </w:r>
      <w:r w:rsidRPr="008129EB">
        <w:t>unless the Pooled Dispute Panel otherwise determines, all meetings of the Pooled Dispute Panel will be held in Sydney with an option provided for participation via technology.</w:t>
      </w:r>
    </w:p>
    <w:p w14:paraId="34892B31" w14:textId="77777777" w:rsidR="00F86909" w:rsidRPr="008129EB" w:rsidRDefault="2C388DF0" w:rsidP="0058045D">
      <w:pPr>
        <w:pStyle w:val="Heading3"/>
      </w:pPr>
      <w:r w:rsidRPr="008129EB">
        <w:t>If a party provides information or documents relevant to a Pooled Dispute to the other party, then it must use its best endeavours to promptly provide the information and documents to each representative on the Pooled Dispute Panel.</w:t>
      </w:r>
    </w:p>
    <w:p w14:paraId="0D4ACC26" w14:textId="5AE73DC6" w:rsidR="00CA26FA" w:rsidRPr="008129EB" w:rsidRDefault="2C388DF0" w:rsidP="0058045D">
      <w:pPr>
        <w:pStyle w:val="Heading3"/>
      </w:pPr>
      <w:r w:rsidRPr="008129EB">
        <w:t xml:space="preserve">Subject to clause </w:t>
      </w:r>
      <w:r w:rsidR="00CA26FA" w:rsidRPr="008129EB">
        <w:fldChar w:fldCharType="begin"/>
      </w:r>
      <w:r w:rsidR="00CA26FA" w:rsidRPr="008129EB">
        <w:instrText xml:space="preserve"> REF _Ref106271469 \r \h </w:instrText>
      </w:r>
      <w:r w:rsidR="00CA26FA" w:rsidRPr="008129EB">
        <w:fldChar w:fldCharType="separate"/>
      </w:r>
      <w:r w:rsidR="00131566">
        <w:t>28.3</w:t>
      </w:r>
      <w:r w:rsidR="00CA26FA" w:rsidRPr="008129EB">
        <w:fldChar w:fldCharType="end"/>
      </w:r>
      <w:r w:rsidRPr="008129EB">
        <w:t xml:space="preserve"> (“</w:t>
      </w:r>
      <w:r w:rsidR="00CA26FA" w:rsidRPr="008129EB">
        <w:fldChar w:fldCharType="begin"/>
      </w:r>
      <w:r w:rsidR="00CA26FA" w:rsidRPr="008129EB">
        <w:instrText xml:space="preserve"> REF _Ref106271469 \h </w:instrText>
      </w:r>
      <w:r w:rsidR="00CA26FA" w:rsidRPr="008129EB">
        <w:fldChar w:fldCharType="separate"/>
      </w:r>
      <w:r w:rsidR="00131566" w:rsidRPr="008129EB">
        <w:t>Bilateral resolution</w:t>
      </w:r>
      <w:r w:rsidR="00CA26FA" w:rsidRPr="008129EB">
        <w:fldChar w:fldCharType="end"/>
      </w:r>
      <w:r w:rsidRPr="008129EB">
        <w:t>”), if the Pooled Dispute Panel unanimously resolves the Pooled Dispute, then that resolution will be binding on the parties to this agreement regardless of whether they participated in the Pooled Dispute Panel or not.</w:t>
      </w:r>
    </w:p>
    <w:p w14:paraId="09867D03" w14:textId="6102FDE3" w:rsidR="0047450F" w:rsidRPr="008129EB" w:rsidRDefault="2C388DF0" w:rsidP="001F490A">
      <w:pPr>
        <w:pStyle w:val="Heading3"/>
        <w:keepNext/>
        <w:keepLines/>
      </w:pPr>
      <w:bookmarkStart w:id="5329" w:name="_Ref106265824"/>
      <w:r w:rsidRPr="008129EB">
        <w:t xml:space="preserve">If the Pooled Dispute Panel does not unanimously resolve the Pooled Dispute within </w:t>
      </w:r>
      <w:r w:rsidR="00300A3E">
        <w:t>three (</w:t>
      </w:r>
      <w:r w:rsidRPr="008129EB">
        <w:t>3</w:t>
      </w:r>
      <w:r w:rsidR="00300A3E">
        <w:t>)</w:t>
      </w:r>
      <w:r w:rsidRPr="008129EB">
        <w:t xml:space="preserve"> months from the Pooled Dispute Referral, then the Commonwealth may refer the Pooled Dispute for resolution in accordance with clause </w:t>
      </w:r>
      <w:r w:rsidR="003C63E7" w:rsidRPr="008129EB">
        <w:fldChar w:fldCharType="begin"/>
      </w:r>
      <w:r w:rsidR="003C63E7" w:rsidRPr="008129EB">
        <w:instrText xml:space="preserve"> REF _Ref515106310 \r \h </w:instrText>
      </w:r>
      <w:r w:rsidR="003C63E7" w:rsidRPr="008129EB">
        <w:fldChar w:fldCharType="separate"/>
      </w:r>
      <w:r w:rsidR="00131566">
        <w:t>27.6</w:t>
      </w:r>
      <w:r w:rsidR="003C63E7" w:rsidRPr="008129EB">
        <w:fldChar w:fldCharType="end"/>
      </w:r>
      <w:r w:rsidRPr="008129EB">
        <w:t xml:space="preserve"> (“</w:t>
      </w:r>
      <w:r w:rsidR="003C63E7" w:rsidRPr="008129EB">
        <w:fldChar w:fldCharType="begin"/>
      </w:r>
      <w:r w:rsidR="003C63E7" w:rsidRPr="008129EB">
        <w:instrText xml:space="preserve"> REF _Ref515106310 \h </w:instrText>
      </w:r>
      <w:r w:rsidR="003C63E7" w:rsidRPr="008129EB">
        <w:fldChar w:fldCharType="separate"/>
      </w:r>
      <w:r w:rsidR="00131566" w:rsidRPr="008129EB">
        <w:t>Independent Expert</w:t>
      </w:r>
      <w:r w:rsidR="003C63E7" w:rsidRPr="008129EB">
        <w:fldChar w:fldCharType="end"/>
      </w:r>
      <w:r w:rsidRPr="008129EB">
        <w:t>”), provided that:</w:t>
      </w:r>
    </w:p>
    <w:p w14:paraId="0776A034" w14:textId="77777777" w:rsidR="0040000E" w:rsidRPr="008129EB" w:rsidRDefault="2C388DF0" w:rsidP="0058045D">
      <w:pPr>
        <w:pStyle w:val="Heading4"/>
      </w:pPr>
      <w:r w:rsidRPr="008129EB">
        <w:t>the Independent Expert will be appointed by the CEO of the Resolution Institute (or their independent nominee);</w:t>
      </w:r>
    </w:p>
    <w:p w14:paraId="6CECA2A3" w14:textId="77777777" w:rsidR="00317226" w:rsidRPr="008129EB" w:rsidRDefault="2C388DF0" w:rsidP="0058045D">
      <w:pPr>
        <w:pStyle w:val="Heading4"/>
      </w:pPr>
      <w:r w:rsidRPr="008129EB">
        <w:t xml:space="preserve">each Pooled Dispute Participant will be afforded equal treatment and equal opportunity to present its views and to reply to the comments and submissions presented by any other Pooled Dispute Participant; </w:t>
      </w:r>
    </w:p>
    <w:p w14:paraId="4D282673" w14:textId="77777777" w:rsidR="000A5CD2" w:rsidRPr="008129EB" w:rsidRDefault="2C388DF0" w:rsidP="0058045D">
      <w:pPr>
        <w:pStyle w:val="Heading4"/>
      </w:pPr>
      <w:r w:rsidRPr="008129EB">
        <w:t>in the absence of fraud or manifest error, the parties agree that any decision or award made by an Independent Expert will be final and binding on all Pooled Dispute Participants; and</w:t>
      </w:r>
    </w:p>
    <w:p w14:paraId="1857DE86" w14:textId="77777777" w:rsidR="00B94923" w:rsidRPr="008129EB" w:rsidRDefault="2C388DF0" w:rsidP="0058045D">
      <w:pPr>
        <w:pStyle w:val="Heading4"/>
      </w:pPr>
      <w:r w:rsidRPr="008129EB">
        <w:t>the costs of the Independent Expert will be borne equally between the Pooled Dispute Participants.</w:t>
      </w:r>
      <w:bookmarkEnd w:id="5329"/>
    </w:p>
    <w:p w14:paraId="7E007EDC" w14:textId="77777777" w:rsidR="00CA26FA" w:rsidRPr="008129EB" w:rsidRDefault="2BC382E4" w:rsidP="0058045D">
      <w:pPr>
        <w:pStyle w:val="Heading2"/>
      </w:pPr>
      <w:bookmarkStart w:id="5330" w:name="_Ref106271469"/>
      <w:bookmarkStart w:id="5331" w:name="_Toc232683783"/>
      <w:r w:rsidRPr="008129EB">
        <w:t>Bilateral resolution</w:t>
      </w:r>
      <w:bookmarkEnd w:id="5330"/>
      <w:bookmarkEnd w:id="5331"/>
    </w:p>
    <w:p w14:paraId="740FC95C" w14:textId="59B09C67" w:rsidR="00C33A68" w:rsidRPr="008129EB" w:rsidRDefault="2C388DF0" w:rsidP="0058045D">
      <w:pPr>
        <w:pStyle w:val="Heading3"/>
      </w:pPr>
      <w:r w:rsidRPr="008129EB">
        <w:t xml:space="preserve">If Project Operator and the Commonwealth bilaterally resolve a Pooled Dispute as it applies to this agreement, then clause </w:t>
      </w:r>
      <w:r w:rsidR="00FD01A3" w:rsidRPr="008129EB">
        <w:fldChar w:fldCharType="begin"/>
      </w:r>
      <w:r w:rsidR="00FD01A3" w:rsidRPr="008129EB">
        <w:instrText xml:space="preserve"> REF _Ref106220491 \r \h </w:instrText>
      </w:r>
      <w:r w:rsidR="00FD01A3" w:rsidRPr="008129EB">
        <w:fldChar w:fldCharType="separate"/>
      </w:r>
      <w:r w:rsidR="00131566">
        <w:t>28.2</w:t>
      </w:r>
      <w:r w:rsidR="00FD01A3" w:rsidRPr="008129EB">
        <w:fldChar w:fldCharType="end"/>
      </w:r>
      <w:r w:rsidRPr="008129EB">
        <w:t xml:space="preserve"> (“</w:t>
      </w:r>
      <w:r w:rsidR="00FD01A3" w:rsidRPr="008129EB">
        <w:fldChar w:fldCharType="begin"/>
      </w:r>
      <w:r w:rsidR="00FD01A3" w:rsidRPr="008129EB">
        <w:instrText xml:space="preserve"> REF _Ref106290715 \h </w:instrText>
      </w:r>
      <w:r w:rsidR="00FD01A3" w:rsidRPr="008129EB">
        <w:fldChar w:fldCharType="separate"/>
      </w:r>
      <w:r w:rsidR="00131566" w:rsidRPr="008129EB">
        <w:t>Resolution by Pooled Dispute Panel</w:t>
      </w:r>
      <w:r w:rsidR="00FD01A3" w:rsidRPr="008129EB">
        <w:fldChar w:fldCharType="end"/>
      </w:r>
      <w:r w:rsidRPr="008129EB">
        <w:t>”) will cease to apply and Project Operator will:</w:t>
      </w:r>
    </w:p>
    <w:p w14:paraId="1CACCFFA" w14:textId="77777777" w:rsidR="00C33A68" w:rsidRPr="008129EB" w:rsidRDefault="2C388DF0" w:rsidP="0058045D">
      <w:pPr>
        <w:pStyle w:val="Heading4"/>
      </w:pPr>
      <w:r w:rsidRPr="008129EB">
        <w:t>cease to be a Pooled Dispute Participant in respect of that Pooled Dispute; and</w:t>
      </w:r>
    </w:p>
    <w:p w14:paraId="2CB35F8C" w14:textId="77777777" w:rsidR="00FD01A3" w:rsidRPr="008129EB" w:rsidRDefault="2C388DF0" w:rsidP="0058045D">
      <w:pPr>
        <w:pStyle w:val="Heading4"/>
      </w:pPr>
      <w:r w:rsidRPr="008129EB">
        <w:t>not be required to participate in, and will not be bound by any resolution by, the Pooled Dispute Panel in respect of that Pooled Dispute.</w:t>
      </w:r>
    </w:p>
    <w:p w14:paraId="78653A66" w14:textId="77777777" w:rsidR="00C33A68" w:rsidRPr="008129EB" w:rsidRDefault="2C388DF0" w:rsidP="0058045D">
      <w:pPr>
        <w:pStyle w:val="Heading3"/>
      </w:pPr>
      <w:r w:rsidRPr="008129EB">
        <w:t>If the Commonwealth notifies Project Operator that an Other CISA Counterparty has bilaterally resolved the Pooled Dispute with the Commonwealth, then that Other CISA Counterparty will cease to be a Pooled Dispute Participant.</w:t>
      </w:r>
    </w:p>
    <w:p w14:paraId="5E7E5244" w14:textId="77777777" w:rsidR="007347AB" w:rsidRPr="008129EB" w:rsidRDefault="2BC382E4" w:rsidP="0058045D">
      <w:pPr>
        <w:pStyle w:val="Heading1"/>
      </w:pPr>
      <w:bookmarkStart w:id="5332" w:name="_Toc522282869"/>
      <w:bookmarkStart w:id="5333" w:name="_Toc498077836"/>
      <w:bookmarkStart w:id="5334" w:name="_9kR3WTr343799BDUM4wpxrjzI0sijFE58OW"/>
      <w:bookmarkStart w:id="5335" w:name="_Ref489013720"/>
      <w:bookmarkStart w:id="5336" w:name="_Toc105074591"/>
      <w:bookmarkStart w:id="5337" w:name="_Toc107915724"/>
      <w:bookmarkStart w:id="5338" w:name="_Toc108000934"/>
      <w:bookmarkStart w:id="5339" w:name="_Ref151252097"/>
      <w:bookmarkStart w:id="5340" w:name="_Ref151298348"/>
      <w:bookmarkStart w:id="5341" w:name="_Ref153824219"/>
      <w:bookmarkStart w:id="5342" w:name="_Toc153945219"/>
      <w:bookmarkStart w:id="5343" w:name="_Ref159503769"/>
      <w:bookmarkStart w:id="5344" w:name="_Toc232683784"/>
      <w:r w:rsidRPr="008129EB">
        <w:t>Intellectual Property</w:t>
      </w:r>
      <w:bookmarkEnd w:id="5332"/>
      <w:bookmarkEnd w:id="5333"/>
      <w:bookmarkEnd w:id="5334"/>
      <w:bookmarkEnd w:id="5335"/>
      <w:bookmarkEnd w:id="5336"/>
      <w:bookmarkEnd w:id="5337"/>
      <w:bookmarkEnd w:id="5338"/>
      <w:bookmarkEnd w:id="5339"/>
      <w:bookmarkEnd w:id="5340"/>
      <w:bookmarkEnd w:id="5341"/>
      <w:bookmarkEnd w:id="5342"/>
      <w:bookmarkEnd w:id="5343"/>
      <w:bookmarkEnd w:id="5344"/>
      <w:r w:rsidRPr="008129EB">
        <w:t xml:space="preserve"> </w:t>
      </w:r>
    </w:p>
    <w:p w14:paraId="2F26D43E" w14:textId="77777777" w:rsidR="007347AB" w:rsidRPr="008129EB" w:rsidRDefault="2C388DF0" w:rsidP="00D847EB">
      <w:pPr>
        <w:pStyle w:val="Heading2"/>
        <w:numPr>
          <w:ilvl w:val="1"/>
          <w:numId w:val="110"/>
        </w:numPr>
      </w:pPr>
      <w:bookmarkStart w:id="5345" w:name="_Toc522282870"/>
      <w:bookmarkStart w:id="5346" w:name="_Toc498077837"/>
      <w:bookmarkStart w:id="5347" w:name="_Toc434859572"/>
      <w:bookmarkStart w:id="5348" w:name="_Toc105074592"/>
      <w:bookmarkStart w:id="5349" w:name="_Toc107915725"/>
      <w:bookmarkStart w:id="5350" w:name="_Toc108000935"/>
      <w:bookmarkStart w:id="5351" w:name="_Toc153945220"/>
      <w:bookmarkStart w:id="5352" w:name="_Toc232683785"/>
      <w:r w:rsidRPr="008129EB">
        <w:t>Project Intellectual Property</w:t>
      </w:r>
      <w:bookmarkEnd w:id="5345"/>
      <w:bookmarkEnd w:id="5346"/>
      <w:bookmarkEnd w:id="5347"/>
      <w:bookmarkEnd w:id="5348"/>
      <w:bookmarkEnd w:id="5349"/>
      <w:bookmarkEnd w:id="5350"/>
      <w:bookmarkEnd w:id="5351"/>
      <w:bookmarkEnd w:id="5352"/>
    </w:p>
    <w:p w14:paraId="7FA92AAF" w14:textId="6F18597D" w:rsidR="007347AB" w:rsidRPr="008129EB" w:rsidRDefault="007347AB" w:rsidP="00710085">
      <w:pPr>
        <w:pStyle w:val="Indent2"/>
      </w:pPr>
      <w:r w:rsidRPr="008129EB">
        <w:t xml:space="preserve">As between </w:t>
      </w:r>
      <w:r w:rsidR="00710085" w:rsidRPr="008129EB">
        <w:t>Project Operator</w:t>
      </w:r>
      <w:r w:rsidRPr="008129EB">
        <w:t xml:space="preserve"> and the Commonwealth, all Project Intellectual Property vests in </w:t>
      </w:r>
      <w:r w:rsidR="0090426C">
        <w:t xml:space="preserve">and is automatically owned by </w:t>
      </w:r>
      <w:r w:rsidR="00710085" w:rsidRPr="008129EB">
        <w:t>Project Operator</w:t>
      </w:r>
      <w:r w:rsidRPr="008129EB">
        <w:t xml:space="preserve"> upon </w:t>
      </w:r>
      <w:r w:rsidR="0090426C">
        <w:t xml:space="preserve">its </w:t>
      </w:r>
      <w:r w:rsidRPr="008129EB">
        <w:t xml:space="preserve">creation. </w:t>
      </w:r>
    </w:p>
    <w:p w14:paraId="17D76573" w14:textId="77777777" w:rsidR="007347AB" w:rsidRPr="008129EB" w:rsidRDefault="2C388DF0" w:rsidP="0058045D">
      <w:pPr>
        <w:pStyle w:val="Heading2"/>
      </w:pPr>
      <w:bookmarkStart w:id="5353" w:name="_Toc522282871"/>
      <w:bookmarkStart w:id="5354" w:name="_Toc498077838"/>
      <w:bookmarkStart w:id="5355" w:name="_9kR3WTr3437B99DEXLjgsrjwydi1puyzzveWAFE"/>
      <w:bookmarkStart w:id="5356" w:name="_Ref489017330"/>
      <w:bookmarkStart w:id="5357" w:name="_Ref489017328"/>
      <w:bookmarkStart w:id="5358" w:name="_Toc434859573"/>
      <w:bookmarkStart w:id="5359" w:name="_Toc105074593"/>
      <w:bookmarkStart w:id="5360" w:name="_Toc107915726"/>
      <w:bookmarkStart w:id="5361" w:name="_Toc108000936"/>
      <w:bookmarkStart w:id="5362" w:name="_Toc153945221"/>
      <w:bookmarkStart w:id="5363" w:name="_Ref159422086"/>
      <w:bookmarkStart w:id="5364" w:name="_Ref172200123"/>
      <w:bookmarkStart w:id="5365" w:name="_Ref180063778"/>
      <w:bookmarkStart w:id="5366" w:name="_Ref180063788"/>
      <w:bookmarkStart w:id="5367" w:name="_Toc232683786"/>
      <w:r w:rsidRPr="008129EB">
        <w:t>Licence of Specified Material</w:t>
      </w:r>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p>
    <w:p w14:paraId="3D5BB994" w14:textId="146712B2" w:rsidR="007347AB" w:rsidRPr="008129EB" w:rsidRDefault="2C388DF0" w:rsidP="0058045D">
      <w:pPr>
        <w:pStyle w:val="Heading3"/>
      </w:pPr>
      <w:bookmarkStart w:id="5368" w:name="_Ref164691385"/>
      <w:r w:rsidRPr="008129EB">
        <w:t xml:space="preserve">Subject to paragraph </w:t>
      </w:r>
      <w:r w:rsidR="009F696C" w:rsidRPr="008129EB">
        <w:fldChar w:fldCharType="begin"/>
      </w:r>
      <w:r w:rsidR="009F696C" w:rsidRPr="008129EB">
        <w:instrText xml:space="preserve"> REF _Ref164691299 \n \h </w:instrText>
      </w:r>
      <w:r w:rsidR="009F696C" w:rsidRPr="008129EB">
        <w:fldChar w:fldCharType="separate"/>
      </w:r>
      <w:r w:rsidR="00131566">
        <w:t>(b)</w:t>
      </w:r>
      <w:r w:rsidR="009F696C" w:rsidRPr="008129EB">
        <w:fldChar w:fldCharType="end"/>
      </w:r>
      <w:r w:rsidRPr="008129EB">
        <w:t xml:space="preserve"> and clause </w:t>
      </w:r>
      <w:r w:rsidR="009F696C" w:rsidRPr="008129EB">
        <w:fldChar w:fldCharType="begin"/>
      </w:r>
      <w:r w:rsidR="009F696C" w:rsidRPr="008129EB">
        <w:instrText xml:space="preserve"> REF _Ref492506863 \w \h </w:instrText>
      </w:r>
      <w:r w:rsidR="009F696C" w:rsidRPr="008129EB">
        <w:fldChar w:fldCharType="separate"/>
      </w:r>
      <w:r w:rsidR="00131566">
        <w:t>31</w:t>
      </w:r>
      <w:r w:rsidR="009F696C" w:rsidRPr="008129EB">
        <w:fldChar w:fldCharType="end"/>
      </w:r>
      <w:r w:rsidRPr="008129EB">
        <w:t xml:space="preserve"> (“</w:t>
      </w:r>
      <w:r w:rsidR="009F696C" w:rsidRPr="008129EB">
        <w:fldChar w:fldCharType="begin"/>
      </w:r>
      <w:r w:rsidR="009F696C" w:rsidRPr="008129EB">
        <w:instrText xml:space="preserve">  REF _Ref492506863 \h </w:instrText>
      </w:r>
      <w:r w:rsidR="009F696C" w:rsidRPr="008129EB">
        <w:fldChar w:fldCharType="separate"/>
      </w:r>
      <w:r w:rsidR="00131566" w:rsidRPr="008129EB">
        <w:t>Confidentiality</w:t>
      </w:r>
      <w:r w:rsidR="009F696C" w:rsidRPr="008129EB">
        <w:fldChar w:fldCharType="end"/>
      </w:r>
      <w:r w:rsidRPr="008129EB">
        <w:t>”), Project Operator grants to the Commonwealth a permanent, irrevocable, royalty</w:t>
      </w:r>
      <w:r w:rsidR="005924EA" w:rsidRPr="008129EB">
        <w:t xml:space="preserve"> </w:t>
      </w:r>
      <w:r w:rsidRPr="008129EB">
        <w:t>free, worldwide, nonexclusive, transferrable licence (including a right to sublicense) to use, copy and otherwise do any acts in relation to Specified Material for non</w:t>
      </w:r>
      <w:r w:rsidR="005924EA" w:rsidRPr="008129EB">
        <w:t>-</w:t>
      </w:r>
      <w:r w:rsidRPr="008129EB">
        <w:t>commercial purposes and for purposes only connected to this agreement and the Commonwealth’s Capacity Investment Scheme including the future design of that scheme</w:t>
      </w:r>
      <w:r w:rsidR="0028493B" w:rsidRPr="008129EB">
        <w:t xml:space="preserve"> and purposes for which the release of </w:t>
      </w:r>
      <w:r w:rsidR="005B60E4" w:rsidRPr="008129EB">
        <w:t>c</w:t>
      </w:r>
      <w:r w:rsidR="0028493B" w:rsidRPr="008129EB">
        <w:t xml:space="preserve">onfidential </w:t>
      </w:r>
      <w:r w:rsidR="005B60E4" w:rsidRPr="008129EB">
        <w:t>i</w:t>
      </w:r>
      <w:r w:rsidR="0028493B" w:rsidRPr="008129EB">
        <w:t xml:space="preserve">nformation is permitted by clause </w:t>
      </w:r>
      <w:r w:rsidR="0028493B" w:rsidRPr="008129EB">
        <w:fldChar w:fldCharType="begin"/>
      </w:r>
      <w:r w:rsidR="0028493B" w:rsidRPr="008129EB">
        <w:instrText xml:space="preserve"> REF _Ref492506863 \w \h </w:instrText>
      </w:r>
      <w:r w:rsidR="0028493B" w:rsidRPr="008129EB">
        <w:fldChar w:fldCharType="separate"/>
      </w:r>
      <w:r w:rsidR="00131566">
        <w:t>31</w:t>
      </w:r>
      <w:r w:rsidR="0028493B" w:rsidRPr="008129EB">
        <w:fldChar w:fldCharType="end"/>
      </w:r>
      <w:r w:rsidR="0028493B" w:rsidRPr="008129EB">
        <w:t xml:space="preserve"> (“</w:t>
      </w:r>
      <w:r w:rsidR="0028493B" w:rsidRPr="008129EB">
        <w:fldChar w:fldCharType="begin"/>
      </w:r>
      <w:r w:rsidR="0028493B" w:rsidRPr="008129EB">
        <w:instrText xml:space="preserve">  REF _Ref492506863 \h </w:instrText>
      </w:r>
      <w:r w:rsidR="0028493B" w:rsidRPr="008129EB">
        <w:fldChar w:fldCharType="separate"/>
      </w:r>
      <w:r w:rsidR="00131566" w:rsidRPr="008129EB">
        <w:t>Confidentiality</w:t>
      </w:r>
      <w:r w:rsidR="0028493B" w:rsidRPr="008129EB">
        <w:fldChar w:fldCharType="end"/>
      </w:r>
      <w:r w:rsidR="0028493B" w:rsidRPr="008129EB">
        <w:t>”)</w:t>
      </w:r>
      <w:r w:rsidRPr="008129EB">
        <w:t>.</w:t>
      </w:r>
      <w:bookmarkEnd w:id="5368"/>
    </w:p>
    <w:p w14:paraId="02EB4394" w14:textId="5D97A493" w:rsidR="009F696C" w:rsidRPr="008129EB" w:rsidRDefault="2C388DF0" w:rsidP="001F490A">
      <w:pPr>
        <w:pStyle w:val="Heading3"/>
        <w:keepNext/>
        <w:keepLines/>
      </w:pPr>
      <w:bookmarkStart w:id="5369" w:name="_Ref164691299"/>
      <w:r w:rsidRPr="008129EB">
        <w:t xml:space="preserve">Project Operator must obtain a licence of any material contained in the Specified Material in respect of which the </w:t>
      </w:r>
      <w:r w:rsidR="005B4642">
        <w:t>I</w:t>
      </w:r>
      <w:r w:rsidRPr="008129EB">
        <w:t xml:space="preserve">ntellectual </w:t>
      </w:r>
      <w:r w:rsidR="005B4642">
        <w:t>P</w:t>
      </w:r>
      <w:r w:rsidRPr="008129EB">
        <w:t xml:space="preserve">roperty rights are owned by a person other than the Commonwealth, Project Operator or any Related Body Corporate of Project Operator that enables Project Operator to grant to the Commonwealth the licence required by paragraph </w:t>
      </w:r>
      <w:r w:rsidR="009F696C" w:rsidRPr="008129EB">
        <w:fldChar w:fldCharType="begin"/>
      </w:r>
      <w:r w:rsidR="009F696C" w:rsidRPr="008129EB">
        <w:instrText xml:space="preserve"> REF _Ref164691385 \n \h </w:instrText>
      </w:r>
      <w:r w:rsidR="009F696C" w:rsidRPr="008129EB">
        <w:fldChar w:fldCharType="separate"/>
      </w:r>
      <w:r w:rsidR="00131566">
        <w:t>(a)</w:t>
      </w:r>
      <w:r w:rsidR="009F696C" w:rsidRPr="008129EB">
        <w:fldChar w:fldCharType="end"/>
      </w:r>
      <w:r w:rsidRPr="008129EB">
        <w:t xml:space="preserve">. </w:t>
      </w:r>
    </w:p>
    <w:p w14:paraId="168C2BF5" w14:textId="77777777" w:rsidR="007347AB" w:rsidRPr="008129EB" w:rsidRDefault="2C388DF0" w:rsidP="0058045D">
      <w:pPr>
        <w:pStyle w:val="Heading2"/>
      </w:pPr>
      <w:bookmarkStart w:id="5370" w:name="_Toc522282872"/>
      <w:bookmarkStart w:id="5371" w:name="_Toc498077839"/>
      <w:bookmarkStart w:id="5372" w:name="_9kMHG5YVt4667FGWR3qldVrr5H"/>
      <w:bookmarkStart w:id="5373" w:name="_Toc434859574"/>
      <w:bookmarkStart w:id="5374" w:name="_Toc74675824"/>
      <w:bookmarkStart w:id="5375" w:name="_Toc105074594"/>
      <w:bookmarkStart w:id="5376" w:name="_Toc107915727"/>
      <w:bookmarkStart w:id="5377" w:name="_Toc108000937"/>
      <w:bookmarkStart w:id="5378" w:name="_Toc153945222"/>
      <w:bookmarkStart w:id="5379" w:name="_Ref165041654"/>
      <w:bookmarkStart w:id="5380" w:name="_Toc232683787"/>
      <w:bookmarkEnd w:id="5369"/>
      <w:r w:rsidRPr="008129EB">
        <w:t>Moral rights</w:t>
      </w:r>
      <w:bookmarkEnd w:id="5370"/>
      <w:bookmarkEnd w:id="5371"/>
      <w:bookmarkEnd w:id="5372"/>
      <w:bookmarkEnd w:id="5373"/>
      <w:bookmarkEnd w:id="5374"/>
      <w:bookmarkEnd w:id="5375"/>
      <w:bookmarkEnd w:id="5376"/>
      <w:bookmarkEnd w:id="5377"/>
      <w:bookmarkEnd w:id="5378"/>
      <w:bookmarkEnd w:id="5379"/>
      <w:bookmarkEnd w:id="5380"/>
      <w:r w:rsidRPr="008129EB">
        <w:t xml:space="preserve"> </w:t>
      </w:r>
    </w:p>
    <w:p w14:paraId="1A7F0969" w14:textId="4AAF2820" w:rsidR="007347AB" w:rsidRDefault="007347AB" w:rsidP="00A21C6D">
      <w:pPr>
        <w:pStyle w:val="Indent2"/>
      </w:pPr>
      <w:r w:rsidRPr="008129EB">
        <w:t xml:space="preserve">If any Specified Material that is a copyright work contains information over which a </w:t>
      </w:r>
      <w:r w:rsidR="0090426C">
        <w:t>person</w:t>
      </w:r>
      <w:r w:rsidRPr="008129EB">
        <w:t xml:space="preserve"> (including </w:t>
      </w:r>
      <w:r w:rsidR="0090426C">
        <w:t xml:space="preserve">an officer or employee of </w:t>
      </w:r>
      <w:r w:rsidR="00A21C6D" w:rsidRPr="008129EB">
        <w:t>Project Operator</w:t>
      </w:r>
      <w:r w:rsidR="0090426C">
        <w:t xml:space="preserve"> or its</w:t>
      </w:r>
      <w:r w:rsidR="00A21C6D" w:rsidRPr="008129EB">
        <w:t xml:space="preserve"> </w:t>
      </w:r>
      <w:r w:rsidR="009C7B3B" w:rsidRPr="008129EB">
        <w:t>S</w:t>
      </w:r>
      <w:r w:rsidR="00A21C6D" w:rsidRPr="008129EB">
        <w:t>ubcontractors or agents</w:t>
      </w:r>
      <w:r w:rsidRPr="008129EB">
        <w:t xml:space="preserve">) has </w:t>
      </w:r>
      <w:bookmarkStart w:id="5381" w:name="_9kR3WTr2445DEUP1ojbTpp3F"/>
      <w:bookmarkStart w:id="5382" w:name="_9kR3WTr1AB566TP1ojbTpp3F"/>
      <w:r w:rsidRPr="008129EB">
        <w:t>Moral Rights</w:t>
      </w:r>
      <w:bookmarkEnd w:id="5381"/>
      <w:bookmarkEnd w:id="5382"/>
      <w:r w:rsidRPr="008129EB">
        <w:t xml:space="preserve">, </w:t>
      </w:r>
      <w:r w:rsidR="00A21C6D" w:rsidRPr="008129EB">
        <w:t xml:space="preserve">then </w:t>
      </w:r>
      <w:r w:rsidR="00710085" w:rsidRPr="008129EB">
        <w:t>Project Operator</w:t>
      </w:r>
      <w:r w:rsidRPr="008129EB">
        <w:t xml:space="preserve"> must ensure that it has in place all necessary consents sufficient to allow the Commonwealth to deal with the Specified Material in accordance with </w:t>
      </w:r>
      <w:r w:rsidR="0028493B" w:rsidRPr="008129EB">
        <w:t xml:space="preserve">the licence granted in clause </w:t>
      </w:r>
      <w:r w:rsidR="0028493B" w:rsidRPr="008129EB">
        <w:fldChar w:fldCharType="begin"/>
      </w:r>
      <w:r w:rsidR="0028493B" w:rsidRPr="008129EB">
        <w:instrText xml:space="preserve"> REF _Ref172200123 \r \h </w:instrText>
      </w:r>
      <w:r w:rsidR="0028493B" w:rsidRPr="008129EB">
        <w:fldChar w:fldCharType="separate"/>
      </w:r>
      <w:r w:rsidR="00131566">
        <w:t>29.2</w:t>
      </w:r>
      <w:r w:rsidR="0028493B" w:rsidRPr="008129EB">
        <w:fldChar w:fldCharType="end"/>
      </w:r>
      <w:r w:rsidR="0028493B" w:rsidRPr="008129EB">
        <w:t xml:space="preserve"> (“</w:t>
      </w:r>
      <w:r w:rsidR="0028493B" w:rsidRPr="008129EB">
        <w:fldChar w:fldCharType="begin"/>
      </w:r>
      <w:r w:rsidR="0028493B" w:rsidRPr="008129EB">
        <w:instrText xml:space="preserve">  REF _Ref159422086 \h </w:instrText>
      </w:r>
      <w:r w:rsidR="0028493B" w:rsidRPr="008129EB">
        <w:fldChar w:fldCharType="separate"/>
      </w:r>
      <w:r w:rsidR="00131566" w:rsidRPr="008129EB">
        <w:t>Licence of Specified Material</w:t>
      </w:r>
      <w:r w:rsidR="0028493B" w:rsidRPr="008129EB">
        <w:fldChar w:fldCharType="end"/>
      </w:r>
      <w:r w:rsidR="0028493B" w:rsidRPr="008129EB">
        <w:t xml:space="preserve">”) and </w:t>
      </w:r>
      <w:r w:rsidRPr="008129EB">
        <w:t>any Project Document.</w:t>
      </w:r>
    </w:p>
    <w:p w14:paraId="244EF760" w14:textId="5A3989BB" w:rsidR="003B3C72" w:rsidRPr="00131566" w:rsidRDefault="003B3C72" w:rsidP="003B3C72">
      <w:pPr>
        <w:pStyle w:val="BodyIndent1"/>
        <w:spacing w:before="0" w:after="240"/>
        <w:ind w:left="737"/>
        <w:rPr>
          <w:b/>
          <w:bCs/>
        </w:rPr>
      </w:pPr>
      <w:r w:rsidRPr="00E02A43">
        <w:rPr>
          <w:b/>
          <w:bCs/>
        </w:rPr>
        <w:t>[</w:t>
      </w:r>
      <w:r w:rsidRPr="00E02A43">
        <w:rPr>
          <w:b/>
          <w:bCs/>
          <w:i/>
          <w:iCs/>
          <w:highlight w:val="lightGray"/>
        </w:rPr>
        <w:t xml:space="preserve">Note: clause </w:t>
      </w:r>
      <w:r w:rsidRPr="00E02A43">
        <w:rPr>
          <w:b/>
          <w:bCs/>
          <w:i/>
          <w:iCs/>
          <w:highlight w:val="lightGray"/>
        </w:rPr>
        <w:fldChar w:fldCharType="begin"/>
      </w:r>
      <w:r w:rsidRPr="00E02A43">
        <w:rPr>
          <w:b/>
          <w:bCs/>
          <w:i/>
          <w:iCs/>
          <w:highlight w:val="lightGray"/>
        </w:rPr>
        <w:instrText xml:space="preserve"> REF _Ref228279168 \n \h </w:instrText>
      </w:r>
      <w:r w:rsidR="00E02A43" w:rsidRPr="00131566">
        <w:rPr>
          <w:b/>
          <w:bCs/>
          <w:i/>
          <w:iCs/>
          <w:highlight w:val="lightGray"/>
        </w:rPr>
        <w:instrText xml:space="preserve"> \* MERGEFORMAT </w:instrText>
      </w:r>
      <w:r w:rsidRPr="00E02A43">
        <w:rPr>
          <w:b/>
          <w:bCs/>
          <w:i/>
          <w:iCs/>
          <w:highlight w:val="lightGray"/>
        </w:rPr>
      </w:r>
      <w:r w:rsidRPr="00E02A43">
        <w:rPr>
          <w:b/>
          <w:bCs/>
          <w:i/>
          <w:iCs/>
          <w:highlight w:val="lightGray"/>
        </w:rPr>
        <w:fldChar w:fldCharType="separate"/>
      </w:r>
      <w:r w:rsidR="00131566">
        <w:rPr>
          <w:b/>
          <w:bCs/>
          <w:i/>
          <w:iCs/>
          <w:highlight w:val="lightGray"/>
        </w:rPr>
        <w:t>29.4</w:t>
      </w:r>
      <w:r w:rsidRPr="00E02A43">
        <w:rPr>
          <w:b/>
          <w:bCs/>
          <w:i/>
          <w:iCs/>
          <w:highlight w:val="lightGray"/>
        </w:rPr>
        <w:fldChar w:fldCharType="end"/>
      </w:r>
      <w:r w:rsidRPr="00E02A43">
        <w:rPr>
          <w:b/>
          <w:bCs/>
          <w:i/>
          <w:iCs/>
          <w:highlight w:val="lightGray"/>
        </w:rPr>
        <w:t xml:space="preserve"> below is to be included only for Projects that have successfully bid a First Nations Sharing Arrangement.</w:t>
      </w:r>
      <w:r w:rsidRPr="00131566">
        <w:rPr>
          <w:b/>
          <w:bCs/>
        </w:rPr>
        <w:t>]</w:t>
      </w:r>
    </w:p>
    <w:p w14:paraId="0474F060" w14:textId="77777777" w:rsidR="003B3C72" w:rsidRDefault="003B3C72" w:rsidP="003B3C72">
      <w:pPr>
        <w:pStyle w:val="Heading2"/>
        <w:numPr>
          <w:ilvl w:val="1"/>
          <w:numId w:val="144"/>
        </w:numPr>
      </w:pPr>
      <w:bookmarkStart w:id="5383" w:name="_Ref228279168"/>
      <w:bookmarkStart w:id="5384" w:name="_Toc229751370"/>
      <w:bookmarkStart w:id="5385" w:name="_Toc231997325"/>
      <w:bookmarkStart w:id="5386" w:name="_Toc232683788"/>
      <w:r>
        <w:t>[Indigenous and Cultural Intellectual Property</w:t>
      </w:r>
      <w:bookmarkEnd w:id="5383"/>
      <w:bookmarkEnd w:id="5384"/>
      <w:bookmarkEnd w:id="5385"/>
      <w:bookmarkEnd w:id="5386"/>
    </w:p>
    <w:p w14:paraId="153645D4" w14:textId="77777777" w:rsidR="003B3C72" w:rsidRDefault="003B3C72" w:rsidP="003B3C72">
      <w:pPr>
        <w:pStyle w:val="Indent2"/>
      </w:pPr>
      <w:r>
        <w:t xml:space="preserve">Project Operator must not, </w:t>
      </w:r>
      <w:r w:rsidRPr="006921B4">
        <w:t xml:space="preserve">and must ensure that its officers, employees, Subcontractors and agents </w:t>
      </w:r>
      <w:r>
        <w:t xml:space="preserve">do not, make any claim to the ownership of, or any other rights in respect of, any ICIP arising in respect </w:t>
      </w:r>
      <w:r w:rsidRPr="001C1D1E">
        <w:t>of or as a consequence of:</w:t>
      </w:r>
    </w:p>
    <w:p w14:paraId="5E219D45" w14:textId="77777777" w:rsidR="003B3C72" w:rsidRDefault="003B3C72" w:rsidP="003B3C72">
      <w:pPr>
        <w:pStyle w:val="Heading3"/>
        <w:numPr>
          <w:ilvl w:val="2"/>
          <w:numId w:val="144"/>
        </w:numPr>
      </w:pPr>
      <w:r>
        <w:t xml:space="preserve">the performance of this agreement; or </w:t>
      </w:r>
    </w:p>
    <w:p w14:paraId="4A9B564E" w14:textId="77777777" w:rsidR="003B3C72" w:rsidRDefault="003B3C72" w:rsidP="003B3C72">
      <w:pPr>
        <w:pStyle w:val="Heading3"/>
        <w:numPr>
          <w:ilvl w:val="2"/>
          <w:numId w:val="144"/>
        </w:numPr>
      </w:pPr>
      <w:r>
        <w:t xml:space="preserve">the First Nations Sharing Arrangement, </w:t>
      </w:r>
    </w:p>
    <w:p w14:paraId="444AB9F0" w14:textId="77777777" w:rsidR="003B3C72" w:rsidRPr="008129EB" w:rsidRDefault="003B3C72" w:rsidP="003B3C72">
      <w:pPr>
        <w:pStyle w:val="Indent2"/>
      </w:pPr>
      <w:r>
        <w:t>and any such ICIP must be treated in accordance with the ICIP Protocol.]</w:t>
      </w:r>
    </w:p>
    <w:p w14:paraId="1698BC7E" w14:textId="77777777" w:rsidR="007347AB" w:rsidRPr="0064524E" w:rsidRDefault="2C388DF0" w:rsidP="0058045D">
      <w:pPr>
        <w:pStyle w:val="Heading2"/>
      </w:pPr>
      <w:bookmarkStart w:id="5387" w:name="_Toc232094940"/>
      <w:bookmarkStart w:id="5388" w:name="_Toc232515088"/>
      <w:bookmarkStart w:id="5389" w:name="_Toc232523627"/>
      <w:bookmarkStart w:id="5390" w:name="_Toc232530563"/>
      <w:bookmarkStart w:id="5391" w:name="_Toc232530793"/>
      <w:bookmarkStart w:id="5392" w:name="_Toc232600798"/>
      <w:bookmarkStart w:id="5393" w:name="_Toc522282873"/>
      <w:bookmarkStart w:id="5394" w:name="_Toc498077840"/>
      <w:bookmarkStart w:id="5395" w:name="_9kR3WTr3437BAADGkOq8sp95r2"/>
      <w:bookmarkStart w:id="5396" w:name="_Ref489017329"/>
      <w:bookmarkStart w:id="5397" w:name="_Toc434859575"/>
      <w:bookmarkStart w:id="5398" w:name="_Toc74675825"/>
      <w:bookmarkStart w:id="5399" w:name="_Toc105074595"/>
      <w:bookmarkStart w:id="5400" w:name="_Toc107915728"/>
      <w:bookmarkStart w:id="5401" w:name="_Toc108000938"/>
      <w:bookmarkStart w:id="5402" w:name="_Ref136538839"/>
      <w:bookmarkStart w:id="5403" w:name="_Ref153824518"/>
      <w:bookmarkStart w:id="5404" w:name="_Toc153945223"/>
      <w:bookmarkStart w:id="5405" w:name="_Ref159422191"/>
      <w:bookmarkStart w:id="5406" w:name="_Toc232683789"/>
      <w:bookmarkEnd w:id="5387"/>
      <w:bookmarkEnd w:id="5388"/>
      <w:bookmarkEnd w:id="5389"/>
      <w:bookmarkEnd w:id="5390"/>
      <w:bookmarkEnd w:id="5391"/>
      <w:bookmarkEnd w:id="5392"/>
      <w:r w:rsidRPr="0064524E">
        <w:t>Warranties</w:t>
      </w:r>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p>
    <w:p w14:paraId="7C83DBDA" w14:textId="77777777" w:rsidR="007347AB" w:rsidRPr="0064524E" w:rsidRDefault="00710085" w:rsidP="00A21C6D">
      <w:pPr>
        <w:pStyle w:val="Indent2"/>
      </w:pPr>
      <w:r w:rsidRPr="0064524E">
        <w:t>Project Operator</w:t>
      </w:r>
      <w:r w:rsidR="007347AB" w:rsidRPr="0064524E">
        <w:t xml:space="preserve"> warrants that:</w:t>
      </w:r>
    </w:p>
    <w:p w14:paraId="69962F3B" w14:textId="23718CC2" w:rsidR="007347AB" w:rsidRPr="0064524E" w:rsidRDefault="00DA3B89" w:rsidP="0058045D">
      <w:pPr>
        <w:pStyle w:val="Heading3"/>
      </w:pPr>
      <w:bookmarkStart w:id="5407" w:name="_Ref204782926"/>
      <w:bookmarkStart w:id="5408" w:name="_Ref497476026"/>
      <w:r w:rsidRPr="0064524E">
        <w:t>i</w:t>
      </w:r>
      <w:r w:rsidR="2C388DF0" w:rsidRPr="0064524E">
        <w:t xml:space="preserve">t is entitled to use for the </w:t>
      </w:r>
      <w:r w:rsidR="00D069CD" w:rsidRPr="0064524E">
        <w:t>Project</w:t>
      </w:r>
      <w:r w:rsidR="0028493B" w:rsidRPr="0064524E">
        <w:t>,</w:t>
      </w:r>
      <w:r w:rsidR="2C388DF0" w:rsidRPr="0064524E">
        <w:t xml:space="preserve"> and for the purposes of meeting its obligations under any Project Document</w:t>
      </w:r>
      <w:r w:rsidR="0045398F" w:rsidRPr="0064524E">
        <w:t>:</w:t>
      </w:r>
      <w:r w:rsidR="0045398F" w:rsidRPr="0064524E">
        <w:br/>
      </w:r>
      <w:bookmarkEnd w:id="5407"/>
    </w:p>
    <w:p w14:paraId="419EE025" w14:textId="77777777" w:rsidR="007347AB" w:rsidRPr="008129EB" w:rsidRDefault="2C388DF0" w:rsidP="0058045D">
      <w:pPr>
        <w:pStyle w:val="Heading4"/>
      </w:pPr>
      <w:r w:rsidRPr="008129EB">
        <w:t>all Background Intellectual Property and Project Intellectual Property; and</w:t>
      </w:r>
    </w:p>
    <w:p w14:paraId="0709D2FF" w14:textId="77777777" w:rsidR="007347AB" w:rsidRPr="008129EB" w:rsidRDefault="2C388DF0" w:rsidP="0058045D">
      <w:pPr>
        <w:pStyle w:val="Heading4"/>
      </w:pPr>
      <w:r w:rsidRPr="008129EB">
        <w:t xml:space="preserve">all Specified Material, </w:t>
      </w:r>
    </w:p>
    <w:p w14:paraId="1EF0352A" w14:textId="77777777" w:rsidR="007347AB" w:rsidRPr="008129EB" w:rsidRDefault="007347AB" w:rsidP="0058045D">
      <w:pPr>
        <w:pStyle w:val="Heading3"/>
        <w:numPr>
          <w:ilvl w:val="0"/>
          <w:numId w:val="0"/>
        </w:numPr>
        <w:ind w:left="1474"/>
      </w:pPr>
      <w:r w:rsidRPr="008129EB">
        <w:t xml:space="preserve">(together, </w:t>
      </w:r>
      <w:r w:rsidR="00A21C6D" w:rsidRPr="008129EB">
        <w:t>“</w:t>
      </w:r>
      <w:r w:rsidRPr="008129EB">
        <w:rPr>
          <w:b/>
        </w:rPr>
        <w:t>Warranted Materials</w:t>
      </w:r>
      <w:r w:rsidR="00A21C6D" w:rsidRPr="008129EB">
        <w:rPr>
          <w:bCs/>
        </w:rPr>
        <w:t>”</w:t>
      </w:r>
      <w:r w:rsidRPr="008129EB">
        <w:t>); and</w:t>
      </w:r>
      <w:bookmarkEnd w:id="5408"/>
    </w:p>
    <w:p w14:paraId="1C309183" w14:textId="30334B17" w:rsidR="00714EC3" w:rsidRDefault="2C388DF0" w:rsidP="0058045D">
      <w:pPr>
        <w:pStyle w:val="Heading3"/>
      </w:pPr>
      <w:r w:rsidRPr="008129EB">
        <w:t>it has the right to grant the licence in clause </w:t>
      </w:r>
      <w:r w:rsidR="007347AB" w:rsidRPr="008129EB">
        <w:fldChar w:fldCharType="begin"/>
      </w:r>
      <w:r w:rsidR="007347AB" w:rsidRPr="008129EB">
        <w:instrText xml:space="preserve"> REF _Ref159422086 \w \h </w:instrText>
      </w:r>
      <w:r w:rsidR="007347AB" w:rsidRPr="008129EB">
        <w:fldChar w:fldCharType="separate"/>
      </w:r>
      <w:r w:rsidR="00131566">
        <w:t>29.2</w:t>
      </w:r>
      <w:r w:rsidR="007347AB" w:rsidRPr="008129EB">
        <w:fldChar w:fldCharType="end"/>
      </w:r>
      <w:r w:rsidRPr="008129EB">
        <w:t xml:space="preserve"> (“</w:t>
      </w:r>
      <w:r w:rsidR="007347AB" w:rsidRPr="008129EB">
        <w:fldChar w:fldCharType="begin"/>
      </w:r>
      <w:r w:rsidR="007347AB" w:rsidRPr="008129EB">
        <w:instrText xml:space="preserve">  REF _Ref159422086 \h </w:instrText>
      </w:r>
      <w:r w:rsidR="007347AB" w:rsidRPr="008129EB">
        <w:fldChar w:fldCharType="separate"/>
      </w:r>
      <w:r w:rsidR="00131566" w:rsidRPr="008129EB">
        <w:t>Licence of Specified Material</w:t>
      </w:r>
      <w:r w:rsidR="007347AB" w:rsidRPr="008129EB">
        <w:fldChar w:fldCharType="end"/>
      </w:r>
      <w:r w:rsidRPr="008129EB">
        <w:t>”);</w:t>
      </w:r>
    </w:p>
    <w:p w14:paraId="1AB72FC4" w14:textId="022CE58B" w:rsidR="00714EC3" w:rsidRPr="00131566" w:rsidRDefault="00714EC3" w:rsidP="00714EC3">
      <w:pPr>
        <w:pStyle w:val="BodyIndent1"/>
        <w:spacing w:before="0" w:after="240"/>
        <w:ind w:left="1474"/>
        <w:rPr>
          <w:b/>
          <w:bCs/>
        </w:rPr>
      </w:pPr>
      <w:r w:rsidRPr="00E02A43">
        <w:rPr>
          <w:b/>
          <w:bCs/>
        </w:rPr>
        <w:t>[</w:t>
      </w:r>
      <w:r w:rsidRPr="00E02A43">
        <w:rPr>
          <w:b/>
          <w:bCs/>
          <w:i/>
          <w:iCs/>
          <w:highlight w:val="lightGray"/>
        </w:rPr>
        <w:t xml:space="preserve">Note: paragraph </w:t>
      </w:r>
      <w:r w:rsidRPr="00E02A43">
        <w:rPr>
          <w:b/>
          <w:bCs/>
          <w:i/>
          <w:iCs/>
          <w:highlight w:val="lightGray"/>
        </w:rPr>
        <w:fldChar w:fldCharType="begin"/>
      </w:r>
      <w:r w:rsidRPr="00E02A43">
        <w:rPr>
          <w:b/>
          <w:bCs/>
          <w:i/>
          <w:iCs/>
          <w:highlight w:val="lightGray"/>
        </w:rPr>
        <w:instrText xml:space="preserve"> REF _Ref228279232 \n \h </w:instrText>
      </w:r>
      <w:r w:rsidR="00E02A43" w:rsidRPr="00131566">
        <w:rPr>
          <w:b/>
          <w:bCs/>
          <w:i/>
          <w:iCs/>
          <w:highlight w:val="lightGray"/>
        </w:rPr>
        <w:instrText xml:space="preserve"> \* MERGEFORMAT </w:instrText>
      </w:r>
      <w:r w:rsidRPr="00E02A43">
        <w:rPr>
          <w:b/>
          <w:bCs/>
          <w:i/>
          <w:iCs/>
          <w:highlight w:val="lightGray"/>
        </w:rPr>
      </w:r>
      <w:r w:rsidRPr="00E02A43">
        <w:rPr>
          <w:b/>
          <w:bCs/>
          <w:i/>
          <w:iCs/>
          <w:highlight w:val="lightGray"/>
        </w:rPr>
        <w:fldChar w:fldCharType="separate"/>
      </w:r>
      <w:r w:rsidR="00131566">
        <w:rPr>
          <w:b/>
          <w:bCs/>
          <w:i/>
          <w:iCs/>
          <w:highlight w:val="lightGray"/>
        </w:rPr>
        <w:t>(c)</w:t>
      </w:r>
      <w:r w:rsidRPr="00E02A43">
        <w:rPr>
          <w:b/>
          <w:bCs/>
          <w:i/>
          <w:iCs/>
          <w:highlight w:val="lightGray"/>
        </w:rPr>
        <w:fldChar w:fldCharType="end"/>
      </w:r>
      <w:r w:rsidRPr="00E02A43">
        <w:rPr>
          <w:b/>
          <w:bCs/>
          <w:i/>
          <w:iCs/>
          <w:highlight w:val="lightGray"/>
        </w:rPr>
        <w:t xml:space="preserve"> below is to be included only for Projects that have successfully bid a First Nations Sharing Arrangement.</w:t>
      </w:r>
      <w:r w:rsidRPr="00131566">
        <w:rPr>
          <w:b/>
          <w:bCs/>
        </w:rPr>
        <w:t>]</w:t>
      </w:r>
    </w:p>
    <w:p w14:paraId="00B04467" w14:textId="13A6BE56" w:rsidR="00714EC3" w:rsidRPr="008129EB" w:rsidRDefault="00714EC3" w:rsidP="00714EC3">
      <w:pPr>
        <w:pStyle w:val="Heading3"/>
      </w:pPr>
      <w:bookmarkStart w:id="5409" w:name="_Ref228279232"/>
      <w:r>
        <w:t>[</w:t>
      </w:r>
      <w:r w:rsidRPr="001C1D1E">
        <w:t>any ICIP arising in respect of, or as a consequence of, the performance of this agreement or the First Nations Sharing Arrangement, has been acknowledged and handled in accordance with the ICIP Protocol, including by obtaining the consent of First Nations’ representatives to the use of the ICIP as appropriate</w:t>
      </w:r>
      <w:r w:rsidR="00F94487">
        <w:t>]</w:t>
      </w:r>
      <w:r w:rsidRPr="001C1D1E">
        <w:t>; and</w:t>
      </w:r>
      <w:bookmarkEnd w:id="5409"/>
      <w:r w:rsidRPr="001C1D1E">
        <w:t xml:space="preserve"> </w:t>
      </w:r>
      <w:r w:rsidRPr="008129EB">
        <w:t xml:space="preserve"> </w:t>
      </w:r>
    </w:p>
    <w:p w14:paraId="7163AB1C" w14:textId="4CF17A49" w:rsidR="007347AB" w:rsidRPr="008129EB" w:rsidRDefault="2C388DF0" w:rsidP="00915023">
      <w:pPr>
        <w:pStyle w:val="Heading3"/>
      </w:pPr>
      <w:r w:rsidRPr="008129EB">
        <w:t xml:space="preserve">it will obtain the consents referred to in clause </w:t>
      </w:r>
      <w:r w:rsidR="00910C26" w:rsidRPr="008129EB">
        <w:fldChar w:fldCharType="begin"/>
      </w:r>
      <w:r w:rsidR="00910C26" w:rsidRPr="008129EB">
        <w:instrText xml:space="preserve"> REF _Ref165041654 \w \h </w:instrText>
      </w:r>
      <w:r w:rsidR="00910C26" w:rsidRPr="008129EB">
        <w:fldChar w:fldCharType="separate"/>
      </w:r>
      <w:r w:rsidR="00131566">
        <w:t>29.3</w:t>
      </w:r>
      <w:r w:rsidR="00910C26" w:rsidRPr="008129EB">
        <w:fldChar w:fldCharType="end"/>
      </w:r>
      <w:r w:rsidRPr="008129EB">
        <w:t xml:space="preserve"> (“</w:t>
      </w:r>
      <w:r w:rsidR="00910C26" w:rsidRPr="008129EB">
        <w:fldChar w:fldCharType="begin"/>
      </w:r>
      <w:r w:rsidR="00910C26" w:rsidRPr="008129EB">
        <w:instrText xml:space="preserve">  REF _Ref165041654 \h </w:instrText>
      </w:r>
      <w:r w:rsidR="00910C26" w:rsidRPr="008129EB">
        <w:fldChar w:fldCharType="separate"/>
      </w:r>
      <w:r w:rsidR="00131566" w:rsidRPr="008129EB">
        <w:t>Moral rights</w:t>
      </w:r>
      <w:r w:rsidR="00910C26" w:rsidRPr="008129EB">
        <w:fldChar w:fldCharType="end"/>
      </w:r>
      <w:r w:rsidRPr="008129EB">
        <w:t>”).</w:t>
      </w:r>
    </w:p>
    <w:p w14:paraId="17A84B02" w14:textId="77777777" w:rsidR="007347AB" w:rsidRPr="008129EB" w:rsidRDefault="2C388DF0" w:rsidP="0058045D">
      <w:pPr>
        <w:pStyle w:val="Heading2"/>
      </w:pPr>
      <w:bookmarkStart w:id="5410" w:name="_Ref153824297"/>
      <w:bookmarkStart w:id="5411" w:name="_Toc153945224"/>
      <w:bookmarkStart w:id="5412" w:name="_Toc232683790"/>
      <w:bookmarkStart w:id="5413" w:name="_Toc522282874"/>
      <w:bookmarkStart w:id="5414" w:name="_Toc498077841"/>
      <w:bookmarkStart w:id="5415" w:name="_Toc434859576"/>
      <w:bookmarkStart w:id="5416" w:name="_Toc74675826"/>
      <w:bookmarkStart w:id="5417" w:name="_Toc105074596"/>
      <w:bookmarkStart w:id="5418" w:name="_Toc107915729"/>
      <w:bookmarkStart w:id="5419" w:name="_Toc108000939"/>
      <w:r w:rsidRPr="008129EB">
        <w:t>Intellectual Property indemnity</w:t>
      </w:r>
      <w:bookmarkEnd w:id="5410"/>
      <w:bookmarkEnd w:id="5411"/>
      <w:bookmarkEnd w:id="5412"/>
      <w:r w:rsidRPr="008129EB">
        <w:t xml:space="preserve"> </w:t>
      </w:r>
    </w:p>
    <w:p w14:paraId="2E525AED" w14:textId="724C414E" w:rsidR="007347AB" w:rsidRPr="008129EB" w:rsidRDefault="2C388DF0" w:rsidP="0058045D">
      <w:pPr>
        <w:pStyle w:val="Heading3"/>
      </w:pPr>
      <w:bookmarkStart w:id="5420" w:name="_Ref204781543"/>
      <w:r w:rsidRPr="008129EB">
        <w:t xml:space="preserve">Project Operator indemnifies (and must keep indemnified) the Commonwealth, its officers, employees, subcontractors </w:t>
      </w:r>
      <w:r w:rsidR="00300A3E">
        <w:t>and</w:t>
      </w:r>
      <w:r w:rsidRPr="008129EB">
        <w:t xml:space="preserve"> agents (and </w:t>
      </w:r>
      <w:r w:rsidR="00300A3E">
        <w:t xml:space="preserve">the Commonwealth’s </w:t>
      </w:r>
      <w:r w:rsidRPr="008129EB">
        <w:t>licensees or sub-licensees of any Intellectual Property</w:t>
      </w:r>
      <w:r w:rsidR="00300A3E">
        <w:t xml:space="preserve"> assigned or licensed by Project Operator pursuant to this agreement</w:t>
      </w:r>
      <w:r w:rsidRPr="008129EB">
        <w:t>) (</w:t>
      </w:r>
      <w:r w:rsidR="00300A3E">
        <w:t xml:space="preserve">each an </w:t>
      </w:r>
      <w:r w:rsidRPr="008129EB">
        <w:t>“</w:t>
      </w:r>
      <w:r w:rsidRPr="008129EB">
        <w:rPr>
          <w:b/>
          <w:bCs/>
        </w:rPr>
        <w:t>Indemnified Party</w:t>
      </w:r>
      <w:r w:rsidRPr="008129EB">
        <w:t xml:space="preserve">”) against any </w:t>
      </w:r>
      <w:r w:rsidR="00300A3E">
        <w:t>Loss sustained</w:t>
      </w:r>
      <w:r w:rsidRPr="008129EB">
        <w:t xml:space="preserve">, </w:t>
      </w:r>
      <w:r w:rsidR="00300A3E">
        <w:t xml:space="preserve">or </w:t>
      </w:r>
      <w:r w:rsidRPr="008129EB">
        <w:t xml:space="preserve">licence fee or royalty </w:t>
      </w:r>
      <w:r w:rsidR="00300A3E">
        <w:t>payable,</w:t>
      </w:r>
      <w:r w:rsidRPr="008129EB">
        <w:t xml:space="preserve"> by an Indemnified Party </w:t>
      </w:r>
      <w:r w:rsidR="00300A3E">
        <w:t>due to</w:t>
      </w:r>
      <w:r w:rsidRPr="008129EB">
        <w:t>:</w:t>
      </w:r>
      <w:bookmarkEnd w:id="5420"/>
    </w:p>
    <w:p w14:paraId="28770FB7" w14:textId="2FA55B45" w:rsidR="007347AB" w:rsidRPr="008129EB" w:rsidRDefault="2C388DF0" w:rsidP="0058045D">
      <w:pPr>
        <w:pStyle w:val="Heading4"/>
      </w:pPr>
      <w:r w:rsidRPr="008129EB">
        <w:t>any Claim brought by any third party in respect of any infringement or alleged infringement of that third party’s Intellectual Property</w:t>
      </w:r>
      <w:r w:rsidR="00300A3E">
        <w:t xml:space="preserve"> rights</w:t>
      </w:r>
      <w:r w:rsidRPr="008129EB">
        <w:t xml:space="preserve">, Moral Rights or any other rights, when the infringement or alleged infringement arises out of any activity permitted under any licence or sublicence granted or referred to in this clause </w:t>
      </w:r>
      <w:r w:rsidR="007347AB" w:rsidRPr="008129EB">
        <w:fldChar w:fldCharType="begin"/>
      </w:r>
      <w:r w:rsidR="007347AB" w:rsidRPr="008129EB">
        <w:instrText xml:space="preserve"> REF _Ref153824219 \w \h </w:instrText>
      </w:r>
      <w:r w:rsidR="007347AB" w:rsidRPr="008129EB">
        <w:fldChar w:fldCharType="separate"/>
      </w:r>
      <w:r w:rsidR="00131566">
        <w:t>29</w:t>
      </w:r>
      <w:r w:rsidR="007347AB" w:rsidRPr="008129EB">
        <w:fldChar w:fldCharType="end"/>
      </w:r>
      <w:r w:rsidRPr="008129EB">
        <w:t xml:space="preserve"> or otherwise under this agreement; or </w:t>
      </w:r>
    </w:p>
    <w:p w14:paraId="7AA29C3E" w14:textId="239684F3" w:rsidR="007347AB" w:rsidRPr="008129EB" w:rsidRDefault="2C388DF0" w:rsidP="0058045D">
      <w:pPr>
        <w:pStyle w:val="Heading4"/>
      </w:pPr>
      <w:r w:rsidRPr="008129EB">
        <w:t xml:space="preserve">any breach of clause </w:t>
      </w:r>
      <w:r w:rsidR="007347AB" w:rsidRPr="008129EB">
        <w:fldChar w:fldCharType="begin"/>
      </w:r>
      <w:r w:rsidR="007347AB" w:rsidRPr="008129EB">
        <w:instrText xml:space="preserve"> REF _Ref153824518 \w \h </w:instrText>
      </w:r>
      <w:r w:rsidR="007347AB" w:rsidRPr="008129EB">
        <w:fldChar w:fldCharType="separate"/>
      </w:r>
      <w:r w:rsidR="00131566">
        <w:t>29.5</w:t>
      </w:r>
      <w:r w:rsidR="007347AB" w:rsidRPr="008129EB">
        <w:fldChar w:fldCharType="end"/>
      </w:r>
      <w:r w:rsidRPr="008129EB">
        <w:t xml:space="preserve"> (“</w:t>
      </w:r>
      <w:r w:rsidR="007347AB" w:rsidRPr="008129EB">
        <w:fldChar w:fldCharType="begin"/>
      </w:r>
      <w:r w:rsidR="007347AB" w:rsidRPr="008129EB">
        <w:instrText xml:space="preserve">  REF _Ref159422191 \h </w:instrText>
      </w:r>
      <w:r w:rsidR="007347AB" w:rsidRPr="008129EB">
        <w:fldChar w:fldCharType="separate"/>
      </w:r>
      <w:r w:rsidR="00131566" w:rsidRPr="0064524E">
        <w:t>Warranties</w:t>
      </w:r>
      <w:r w:rsidR="007347AB" w:rsidRPr="008129EB">
        <w:fldChar w:fldCharType="end"/>
      </w:r>
      <w:r w:rsidRPr="008129EB">
        <w:t xml:space="preserve">”). </w:t>
      </w:r>
    </w:p>
    <w:p w14:paraId="4B5102A4" w14:textId="57BF336F" w:rsidR="007347AB" w:rsidRPr="008129EB" w:rsidRDefault="2C388DF0" w:rsidP="0058045D">
      <w:pPr>
        <w:pStyle w:val="Heading3"/>
      </w:pPr>
      <w:r w:rsidRPr="008129EB">
        <w:t xml:space="preserve">For the purposes of this clause </w:t>
      </w:r>
      <w:r w:rsidR="007347AB" w:rsidRPr="008129EB">
        <w:fldChar w:fldCharType="begin"/>
      </w:r>
      <w:r w:rsidR="007347AB" w:rsidRPr="008129EB">
        <w:instrText xml:space="preserve"> REF _Ref153824297 \w \h </w:instrText>
      </w:r>
      <w:r w:rsidR="007347AB" w:rsidRPr="008129EB">
        <w:fldChar w:fldCharType="separate"/>
      </w:r>
      <w:r w:rsidR="00131566">
        <w:t>29.6</w:t>
      </w:r>
      <w:r w:rsidR="007347AB" w:rsidRPr="008129EB">
        <w:fldChar w:fldCharType="end"/>
      </w:r>
      <w:r w:rsidRPr="008129EB">
        <w:t>, “</w:t>
      </w:r>
      <w:r w:rsidRPr="008129EB">
        <w:rPr>
          <w:b/>
          <w:bCs/>
        </w:rPr>
        <w:t>infringement</w:t>
      </w:r>
      <w:r w:rsidRPr="008129EB">
        <w:t xml:space="preserve">” includes unauthorised acts </w:t>
      </w:r>
      <w:r w:rsidR="00700902" w:rsidRPr="008129EB">
        <w:t xml:space="preserve">that </w:t>
      </w:r>
      <w:r w:rsidRPr="008129EB">
        <w:t xml:space="preserve">would, but for the operation of section 163 of the </w:t>
      </w:r>
      <w:r w:rsidRPr="008129EB">
        <w:rPr>
          <w:i/>
          <w:iCs/>
        </w:rPr>
        <w:t>Patents Act 1990</w:t>
      </w:r>
      <w:r w:rsidRPr="008129EB">
        <w:t xml:space="preserve"> (Cth), section 100 of the </w:t>
      </w:r>
      <w:r w:rsidRPr="008129EB">
        <w:rPr>
          <w:i/>
          <w:iCs/>
        </w:rPr>
        <w:t xml:space="preserve">Designs Act 2003 </w:t>
      </w:r>
      <w:r w:rsidRPr="008129EB">
        <w:t xml:space="preserve">(Cth), section 183 of the </w:t>
      </w:r>
      <w:r w:rsidRPr="008129EB">
        <w:rPr>
          <w:i/>
          <w:iCs/>
        </w:rPr>
        <w:t xml:space="preserve">Copyright Act 1968 </w:t>
      </w:r>
      <w:r w:rsidRPr="008129EB">
        <w:t>(Cth)</w:t>
      </w:r>
      <w:r w:rsidR="00700902" w:rsidRPr="008129EB">
        <w:t xml:space="preserve"> or</w:t>
      </w:r>
      <w:r w:rsidRPr="008129EB">
        <w:t xml:space="preserve"> section 25 of the </w:t>
      </w:r>
      <w:r w:rsidRPr="008129EB">
        <w:rPr>
          <w:i/>
          <w:iCs/>
        </w:rPr>
        <w:t xml:space="preserve">Circuit Layouts Act 1989 </w:t>
      </w:r>
      <w:r w:rsidRPr="008129EB">
        <w:t>(Cth), constitute an infringement.</w:t>
      </w:r>
    </w:p>
    <w:p w14:paraId="7DDF1AD3" w14:textId="77777777" w:rsidR="007347AB" w:rsidRPr="008129EB" w:rsidRDefault="2C388DF0" w:rsidP="0058045D">
      <w:pPr>
        <w:pStyle w:val="Heading2"/>
      </w:pPr>
      <w:bookmarkStart w:id="5421" w:name="_Toc153945225"/>
      <w:bookmarkStart w:id="5422" w:name="_Toc232683791"/>
      <w:r w:rsidRPr="008129EB">
        <w:t>Remedy for breach of warranty</w:t>
      </w:r>
      <w:bookmarkEnd w:id="5413"/>
      <w:bookmarkEnd w:id="5414"/>
      <w:bookmarkEnd w:id="5415"/>
      <w:bookmarkEnd w:id="5416"/>
      <w:bookmarkEnd w:id="5417"/>
      <w:bookmarkEnd w:id="5418"/>
      <w:bookmarkEnd w:id="5419"/>
      <w:bookmarkEnd w:id="5421"/>
      <w:bookmarkEnd w:id="5422"/>
    </w:p>
    <w:p w14:paraId="73151B44" w14:textId="70087327" w:rsidR="007347AB" w:rsidRPr="008129EB" w:rsidRDefault="007347AB" w:rsidP="00F205EC">
      <w:pPr>
        <w:pStyle w:val="Indent2"/>
        <w:keepNext/>
      </w:pPr>
      <w:r w:rsidRPr="008129EB">
        <w:t xml:space="preserve">If </w:t>
      </w:r>
      <w:r w:rsidR="00710085" w:rsidRPr="008129EB">
        <w:t>Project Operator</w:t>
      </w:r>
      <w:r w:rsidRPr="008129EB">
        <w:t xml:space="preserve"> breaches this clause </w:t>
      </w:r>
      <w:r w:rsidRPr="008129EB">
        <w:fldChar w:fldCharType="begin"/>
      </w:r>
      <w:r w:rsidRPr="008129EB">
        <w:instrText xml:space="preserve"> REF _Ref151252097 \w \h </w:instrText>
      </w:r>
      <w:r w:rsidRPr="008129EB">
        <w:fldChar w:fldCharType="separate"/>
      </w:r>
      <w:r w:rsidR="00131566">
        <w:t>29</w:t>
      </w:r>
      <w:r w:rsidRPr="008129EB">
        <w:fldChar w:fldCharType="end"/>
      </w:r>
      <w:r w:rsidRPr="008129EB">
        <w:t xml:space="preserve"> and</w:t>
      </w:r>
      <w:r w:rsidR="009E4C8E" w:rsidRPr="008129EB">
        <w:t>,</w:t>
      </w:r>
      <w:r w:rsidRPr="008129EB">
        <w:t xml:space="preserve"> as a result of that breach, a third party </w:t>
      </w:r>
      <w:bookmarkStart w:id="5423" w:name="_9kMKJ5YVt4667HJNEjhu"/>
      <w:r w:rsidRPr="008129EB">
        <w:t>claims</w:t>
      </w:r>
      <w:bookmarkEnd w:id="5423"/>
      <w:r w:rsidRPr="008129EB">
        <w:t xml:space="preserve"> </w:t>
      </w:r>
      <w:r w:rsidR="009E4C8E" w:rsidRPr="008129EB">
        <w:t xml:space="preserve">that </w:t>
      </w:r>
      <w:r w:rsidRPr="008129EB">
        <w:t xml:space="preserve">the use of all or part of the </w:t>
      </w:r>
      <w:bookmarkStart w:id="5424" w:name="_9kMHG5YVt488789gNp7ro80lUM0549txG"/>
      <w:r w:rsidRPr="008129EB">
        <w:t>Warranted Materials</w:t>
      </w:r>
      <w:bookmarkEnd w:id="5424"/>
      <w:r w:rsidRPr="008129EB">
        <w:t xml:space="preserve"> </w:t>
      </w:r>
      <w:r w:rsidR="009E4C8E" w:rsidRPr="008129EB">
        <w:t xml:space="preserve">by an Indemnified Party </w:t>
      </w:r>
      <w:r w:rsidRPr="008129EB">
        <w:t>infringes its Intellectual Property</w:t>
      </w:r>
      <w:r w:rsidR="00700902" w:rsidRPr="008129EB">
        <w:t xml:space="preserve"> </w:t>
      </w:r>
      <w:r w:rsidR="00120AD5">
        <w:t xml:space="preserve">rights </w:t>
      </w:r>
      <w:r w:rsidR="00700902" w:rsidRPr="008129EB">
        <w:t>or Moral Rights</w:t>
      </w:r>
      <w:r w:rsidRPr="008129EB">
        <w:t xml:space="preserve">, </w:t>
      </w:r>
      <w:r w:rsidR="00710085" w:rsidRPr="008129EB">
        <w:t>Project Operator</w:t>
      </w:r>
      <w:r w:rsidRPr="008129EB">
        <w:t xml:space="preserve"> must, in addition to any other rights that the Commonwealth </w:t>
      </w:r>
      <w:r w:rsidR="009E4C8E" w:rsidRPr="008129EB">
        <w:t xml:space="preserve">or any Indemnified Party </w:t>
      </w:r>
      <w:r w:rsidRPr="008129EB">
        <w:t xml:space="preserve">may have against </w:t>
      </w:r>
      <w:r w:rsidR="006B6D6C" w:rsidRPr="008129EB">
        <w:t>Project Operator</w:t>
      </w:r>
      <w:r w:rsidRPr="008129EB">
        <w:t xml:space="preserve">, promptly, at </w:t>
      </w:r>
      <w:bookmarkStart w:id="5425" w:name="_9kMJ28P7aXv6AAAJJef952wq0"/>
      <w:bookmarkStart w:id="5426" w:name="_9kMJ28P7aXv6AAAJIdf952wq0"/>
      <w:bookmarkStart w:id="5427" w:name="_9kMJ27O7aXv6AAAILhf952wq0"/>
      <w:r w:rsidR="00710085" w:rsidRPr="008129EB">
        <w:t>Project Operator</w:t>
      </w:r>
      <w:r w:rsidR="005032FF" w:rsidRPr="008129EB">
        <w:t>’</w:t>
      </w:r>
      <w:r w:rsidRPr="008129EB">
        <w:t>s</w:t>
      </w:r>
      <w:bookmarkEnd w:id="5425"/>
      <w:bookmarkEnd w:id="5426"/>
      <w:bookmarkEnd w:id="5427"/>
      <w:r w:rsidRPr="008129EB">
        <w:t xml:space="preserve"> expense:</w:t>
      </w:r>
    </w:p>
    <w:p w14:paraId="0BC40168" w14:textId="01F24AC3" w:rsidR="007347AB" w:rsidRPr="008129EB" w:rsidRDefault="2C388DF0" w:rsidP="0058045D">
      <w:pPr>
        <w:pStyle w:val="Heading3"/>
      </w:pPr>
      <w:r w:rsidRPr="008129EB">
        <w:t xml:space="preserve">use its best efforts to secure the rights for the Commonwealth or </w:t>
      </w:r>
      <w:r w:rsidR="005B4642">
        <w:t xml:space="preserve">other </w:t>
      </w:r>
      <w:r w:rsidRPr="008129EB">
        <w:t xml:space="preserve">Indemnified Party to continue to use the affected </w:t>
      </w:r>
      <w:bookmarkStart w:id="5428" w:name="_9kMIH5YVt488789gNp7ro80lUM0549txG"/>
      <w:r w:rsidRPr="008129EB">
        <w:t>Warranted Materials</w:t>
      </w:r>
      <w:bookmarkEnd w:id="5428"/>
      <w:r w:rsidRPr="008129EB">
        <w:t xml:space="preserve"> as permitted under clause </w:t>
      </w:r>
      <w:r w:rsidR="007347AB" w:rsidRPr="008129EB">
        <w:fldChar w:fldCharType="begin"/>
      </w:r>
      <w:r w:rsidR="007347AB" w:rsidRPr="008129EB">
        <w:instrText xml:space="preserve"> REF _Ref489017330 \r \h </w:instrText>
      </w:r>
      <w:r w:rsidR="007347AB" w:rsidRPr="008129EB">
        <w:fldChar w:fldCharType="separate"/>
      </w:r>
      <w:bookmarkStart w:id="5429" w:name="_9kMIH5YVt5659DBBFGZNliutly0fk3rw011xgYC"/>
      <w:r w:rsidR="00131566">
        <w:t>29.2</w:t>
      </w:r>
      <w:bookmarkEnd w:id="5429"/>
      <w:r w:rsidR="007347AB" w:rsidRPr="008129EB">
        <w:fldChar w:fldCharType="end"/>
      </w:r>
      <w:r w:rsidRPr="008129EB">
        <w:t xml:space="preserve"> (“</w:t>
      </w:r>
      <w:r w:rsidR="007347AB" w:rsidRPr="008129EB">
        <w:fldChar w:fldCharType="begin"/>
      </w:r>
      <w:r w:rsidR="007347AB" w:rsidRPr="008129EB">
        <w:instrText xml:space="preserve">  REF _Ref159422086 \h </w:instrText>
      </w:r>
      <w:r w:rsidR="007347AB" w:rsidRPr="008129EB">
        <w:fldChar w:fldCharType="separate"/>
      </w:r>
      <w:r w:rsidR="00131566" w:rsidRPr="008129EB">
        <w:t>Licence of Specified Material</w:t>
      </w:r>
      <w:r w:rsidR="007347AB" w:rsidRPr="008129EB">
        <w:fldChar w:fldCharType="end"/>
      </w:r>
      <w:r w:rsidRPr="008129EB">
        <w:t xml:space="preserve">”) free of </w:t>
      </w:r>
      <w:r w:rsidR="00BF4E7B" w:rsidRPr="008129EB">
        <w:t xml:space="preserve">the risk of </w:t>
      </w:r>
      <w:r w:rsidRPr="008129EB">
        <w:t xml:space="preserve">any </w:t>
      </w:r>
      <w:bookmarkStart w:id="5430" w:name="_9kMLK5YVt4667HJNEjhu"/>
      <w:r w:rsidRPr="008129EB">
        <w:t>Claim</w:t>
      </w:r>
      <w:bookmarkEnd w:id="5430"/>
      <w:r w:rsidRPr="008129EB">
        <w:t xml:space="preserve"> or liability for infringement; or</w:t>
      </w:r>
    </w:p>
    <w:p w14:paraId="7976B670" w14:textId="519B5B31" w:rsidR="007347AB" w:rsidRPr="008129EB" w:rsidRDefault="2C388DF0" w:rsidP="0058045D">
      <w:pPr>
        <w:pStyle w:val="Heading3"/>
      </w:pPr>
      <w:r w:rsidRPr="008129EB">
        <w:t xml:space="preserve">replace or modify the affected </w:t>
      </w:r>
      <w:bookmarkStart w:id="5431" w:name="_9kMJI5YVt488789gNp7ro80lUM0549txG"/>
      <w:r w:rsidRPr="008129EB">
        <w:t>Warranted Materials</w:t>
      </w:r>
      <w:bookmarkEnd w:id="5431"/>
      <w:r w:rsidRPr="008129EB">
        <w:t xml:space="preserve"> so that the use of them as permitted under this clause </w:t>
      </w:r>
      <w:r w:rsidR="007347AB" w:rsidRPr="008129EB">
        <w:fldChar w:fldCharType="begin"/>
      </w:r>
      <w:r w:rsidR="007347AB" w:rsidRPr="008129EB">
        <w:instrText xml:space="preserve"> REF _Ref489013720 \r \h </w:instrText>
      </w:r>
      <w:r w:rsidR="007347AB" w:rsidRPr="008129EB">
        <w:fldChar w:fldCharType="separate"/>
      </w:r>
      <w:bookmarkStart w:id="5432" w:name="_9kMIH5YVt5659BBDFWO6yrztl1K2uklHG7AQY"/>
      <w:r w:rsidR="00131566">
        <w:t>29</w:t>
      </w:r>
      <w:bookmarkEnd w:id="5432"/>
      <w:r w:rsidR="007347AB" w:rsidRPr="008129EB">
        <w:fldChar w:fldCharType="end"/>
      </w:r>
      <w:r w:rsidRPr="008129EB">
        <w:t xml:space="preserve"> </w:t>
      </w:r>
      <w:r w:rsidR="005B4642">
        <w:t>by th</w:t>
      </w:r>
      <w:r w:rsidR="00E26B93">
        <w:t>e</w:t>
      </w:r>
      <w:r w:rsidR="005B4642">
        <w:t xml:space="preserve"> </w:t>
      </w:r>
      <w:r w:rsidR="005B4642" w:rsidRPr="008129EB">
        <w:t xml:space="preserve">Commonwealth or </w:t>
      </w:r>
      <w:r w:rsidR="005B4642">
        <w:t xml:space="preserve">other </w:t>
      </w:r>
      <w:r w:rsidR="005B4642" w:rsidRPr="008129EB">
        <w:t xml:space="preserve">Indemnified Party </w:t>
      </w:r>
      <w:r w:rsidRPr="008129EB">
        <w:t xml:space="preserve">does not infringe the Intellectual Property </w:t>
      </w:r>
      <w:r w:rsidR="00700902" w:rsidRPr="008129EB">
        <w:t xml:space="preserve">or Moral Rights </w:t>
      </w:r>
      <w:r w:rsidRPr="008129EB">
        <w:t xml:space="preserve">of any other person without any degradation of the performance or </w:t>
      </w:r>
      <w:r w:rsidR="00E26B93">
        <w:t>utility</w:t>
      </w:r>
      <w:r w:rsidR="00916062" w:rsidRPr="008129EB">
        <w:t xml:space="preserve"> </w:t>
      </w:r>
      <w:r w:rsidRPr="008129EB">
        <w:t xml:space="preserve">of the affected </w:t>
      </w:r>
      <w:bookmarkStart w:id="5433" w:name="_9kMKJ5YVt488789gNp7ro80lUM0549txG"/>
      <w:r w:rsidRPr="008129EB">
        <w:t>Warranted Materials</w:t>
      </w:r>
      <w:bookmarkEnd w:id="5433"/>
      <w:r w:rsidRPr="008129EB">
        <w:t>.</w:t>
      </w:r>
    </w:p>
    <w:p w14:paraId="5A41E7B6" w14:textId="77777777" w:rsidR="00A214F9" w:rsidRPr="008129EB" w:rsidRDefault="2BC382E4" w:rsidP="0058045D">
      <w:pPr>
        <w:pStyle w:val="Heading1"/>
      </w:pPr>
      <w:bookmarkStart w:id="5434" w:name="_Toc153945226"/>
      <w:bookmarkStart w:id="5435" w:name="_Toc232683792"/>
      <w:r w:rsidRPr="008129EB">
        <w:t>Subcontracting</w:t>
      </w:r>
      <w:bookmarkEnd w:id="5434"/>
      <w:bookmarkEnd w:id="5435"/>
    </w:p>
    <w:p w14:paraId="2D63293B" w14:textId="77777777" w:rsidR="007347AB" w:rsidRPr="008129EB" w:rsidRDefault="00A214F9" w:rsidP="00D847EB">
      <w:pPr>
        <w:pStyle w:val="Heading2"/>
        <w:numPr>
          <w:ilvl w:val="1"/>
          <w:numId w:val="111"/>
        </w:numPr>
      </w:pPr>
      <w:bookmarkStart w:id="5436" w:name="_Toc232683793"/>
      <w:r w:rsidRPr="008129EB">
        <w:t xml:space="preserve">Project </w:t>
      </w:r>
      <w:bookmarkStart w:id="5437" w:name="_Toc165647588"/>
      <w:r w:rsidRPr="008129EB">
        <w:t>Operator remains responsible</w:t>
      </w:r>
      <w:bookmarkEnd w:id="5436"/>
      <w:bookmarkEnd w:id="5437"/>
      <w:r w:rsidR="2BC382E4" w:rsidRPr="008129EB">
        <w:t xml:space="preserve"> </w:t>
      </w:r>
    </w:p>
    <w:p w14:paraId="5031766D" w14:textId="77777777" w:rsidR="007347AB" w:rsidRPr="008129EB" w:rsidRDefault="00710085" w:rsidP="002F0993">
      <w:pPr>
        <w:pStyle w:val="Heading3"/>
        <w:keepNext/>
      </w:pPr>
      <w:r w:rsidRPr="008129EB">
        <w:t>Project Operator</w:t>
      </w:r>
      <w:r w:rsidR="007347AB" w:rsidRPr="008129EB">
        <w:t>:</w:t>
      </w:r>
    </w:p>
    <w:p w14:paraId="79540FD2" w14:textId="77777777" w:rsidR="002415D7" w:rsidRDefault="2C388DF0" w:rsidP="002F0993">
      <w:pPr>
        <w:pStyle w:val="Heading4"/>
        <w:keepNext/>
      </w:pPr>
      <w:r w:rsidRPr="008129EB">
        <w:t>is responsible to the Commonwealth for</w:t>
      </w:r>
      <w:r w:rsidR="002415D7">
        <w:t>:</w:t>
      </w:r>
      <w:r w:rsidRPr="008129EB">
        <w:t xml:space="preserve"> </w:t>
      </w:r>
    </w:p>
    <w:p w14:paraId="010DC6F4" w14:textId="77777777" w:rsidR="002415D7" w:rsidRDefault="2C388DF0" w:rsidP="002415D7">
      <w:pPr>
        <w:pStyle w:val="Heading5"/>
      </w:pPr>
      <w:r w:rsidRPr="008129EB">
        <w:t xml:space="preserve">the management, coordination and supervision of all </w:t>
      </w:r>
      <w:r w:rsidR="009C7B3B" w:rsidRPr="008129EB">
        <w:t>S</w:t>
      </w:r>
      <w:r w:rsidRPr="008129EB">
        <w:t>ubcontractors</w:t>
      </w:r>
      <w:r w:rsidR="002415D7">
        <w:t>;</w:t>
      </w:r>
      <w:r w:rsidRPr="008129EB">
        <w:t xml:space="preserve"> and </w:t>
      </w:r>
    </w:p>
    <w:p w14:paraId="12F773A6" w14:textId="7793F259" w:rsidR="002415D7" w:rsidRDefault="2C388DF0" w:rsidP="002415D7">
      <w:pPr>
        <w:pStyle w:val="Heading5"/>
      </w:pPr>
      <w:r w:rsidRPr="008129EB">
        <w:t xml:space="preserve">the acts, omissions, negligence and recklessness of its officers, employees, </w:t>
      </w:r>
      <w:r w:rsidR="009C7B3B" w:rsidRPr="008129EB">
        <w:t>S</w:t>
      </w:r>
      <w:r w:rsidRPr="008129EB">
        <w:t>ubcontractors or agents (whether employed or engaged directly or indirectly by Project Operator)</w:t>
      </w:r>
      <w:r w:rsidR="002415D7">
        <w:t>,</w:t>
      </w:r>
      <w:r w:rsidRPr="008129EB">
        <w:t xml:space="preserve"> </w:t>
      </w:r>
    </w:p>
    <w:p w14:paraId="14992411" w14:textId="4D60BB1F" w:rsidR="007347AB" w:rsidRPr="008129EB" w:rsidRDefault="2C388DF0" w:rsidP="002415D7">
      <w:pPr>
        <w:pStyle w:val="Heading5"/>
        <w:numPr>
          <w:ilvl w:val="0"/>
          <w:numId w:val="0"/>
        </w:numPr>
        <w:ind w:left="2211"/>
      </w:pPr>
      <w:r w:rsidRPr="008129EB">
        <w:t>in each case in connection with this agreement and/or the Project as if they were the acts, omissions, negligence and recklessness of Project Operator;</w:t>
      </w:r>
    </w:p>
    <w:p w14:paraId="52096C4D" w14:textId="3A13B98B" w:rsidR="007347AB" w:rsidRPr="008129EB" w:rsidRDefault="2C388DF0" w:rsidP="0069502F">
      <w:pPr>
        <w:pStyle w:val="Heading4"/>
      </w:pPr>
      <w:r w:rsidRPr="008129EB">
        <w:t xml:space="preserve">remains fully responsible for the performance of all of its obligations under this agreement </w:t>
      </w:r>
      <w:r w:rsidR="00971BA4" w:rsidRPr="008129EB">
        <w:t xml:space="preserve">that </w:t>
      </w:r>
      <w:r w:rsidRPr="008129EB">
        <w:t xml:space="preserve">it has subcontracted to a </w:t>
      </w:r>
      <w:r w:rsidR="009C7B3B" w:rsidRPr="008129EB">
        <w:t>S</w:t>
      </w:r>
      <w:r w:rsidRPr="008129EB">
        <w:t>ubcontractor</w:t>
      </w:r>
      <w:r w:rsidR="00971BA4" w:rsidRPr="008129EB">
        <w:t>,</w:t>
      </w:r>
      <w:r w:rsidRPr="008129EB">
        <w:t xml:space="preserve"> and for all costs incurred with respect to its </w:t>
      </w:r>
      <w:r w:rsidR="009C7B3B" w:rsidRPr="008129EB">
        <w:t>S</w:t>
      </w:r>
      <w:r w:rsidRPr="008129EB">
        <w:t xml:space="preserve">ubcontractors, whether or not the Commonwealth is aware of and has approved the use of the </w:t>
      </w:r>
      <w:r w:rsidR="009C7B3B" w:rsidRPr="008129EB">
        <w:t>S</w:t>
      </w:r>
      <w:r w:rsidRPr="008129EB">
        <w:t xml:space="preserve">ubcontractor; </w:t>
      </w:r>
    </w:p>
    <w:p w14:paraId="4E8CB4CB" w14:textId="77777777" w:rsidR="007347AB" w:rsidRPr="008129EB" w:rsidRDefault="2C388DF0" w:rsidP="0069502F">
      <w:pPr>
        <w:pStyle w:val="Heading4"/>
      </w:pPr>
      <w:r w:rsidRPr="008129EB">
        <w:t xml:space="preserve">must ensure that its </w:t>
      </w:r>
      <w:r w:rsidR="009C7B3B" w:rsidRPr="008129EB">
        <w:t>S</w:t>
      </w:r>
      <w:r w:rsidRPr="008129EB">
        <w:t xml:space="preserve">ubcontractors comply with Project Operator’s obligations under this agreement when carrying out any work or activities under a </w:t>
      </w:r>
      <w:r w:rsidR="009C7B3B" w:rsidRPr="008129EB">
        <w:t>S</w:t>
      </w:r>
      <w:r w:rsidRPr="008129EB">
        <w:t>ubcontract; and</w:t>
      </w:r>
    </w:p>
    <w:p w14:paraId="07009C07" w14:textId="77777777" w:rsidR="007347AB" w:rsidRPr="008129EB" w:rsidRDefault="2C388DF0" w:rsidP="007B65C7">
      <w:pPr>
        <w:pStyle w:val="Heading4"/>
      </w:pPr>
      <w:r w:rsidRPr="008129EB">
        <w:t xml:space="preserve">agrees that a </w:t>
      </w:r>
      <w:r w:rsidR="009C7B3B" w:rsidRPr="008129EB">
        <w:t>S</w:t>
      </w:r>
      <w:r w:rsidRPr="008129EB">
        <w:t xml:space="preserve">ubcontractor’s failure to perform does not constitute a Force Majeure Event, except to the extent that the </w:t>
      </w:r>
      <w:r w:rsidR="009C7B3B" w:rsidRPr="008129EB">
        <w:t>S</w:t>
      </w:r>
      <w:r w:rsidRPr="008129EB">
        <w:t>ubcontractor’s failure to perform is exclusively caused or contributed to by a Force Majeure Event (and, for clarity, not including any Concurrent Delays).</w:t>
      </w:r>
    </w:p>
    <w:p w14:paraId="449D5CA5" w14:textId="77777777" w:rsidR="007B65C7" w:rsidRPr="008129EB" w:rsidRDefault="007B65C7" w:rsidP="001F490A">
      <w:pPr>
        <w:pStyle w:val="Heading3"/>
        <w:keepNext/>
        <w:keepLines/>
      </w:pPr>
      <w:bookmarkStart w:id="5438" w:name="_Ref173171792"/>
      <w:r w:rsidRPr="008129EB">
        <w:t>Except where otherwise specifically indicated in this agreement, any obligation under this agreement that requires Project Operator to procure a Subcontractor to take an action, or that requires that a Subcontract include a provision, will be read, when that Subcontractor:</w:t>
      </w:r>
      <w:bookmarkEnd w:id="5438"/>
      <w:r w:rsidRPr="008129EB">
        <w:t xml:space="preserve"> </w:t>
      </w:r>
    </w:p>
    <w:p w14:paraId="2061C4C2" w14:textId="77777777" w:rsidR="007B65C7" w:rsidRPr="008129EB" w:rsidRDefault="007B65C7" w:rsidP="00011DD6">
      <w:pPr>
        <w:pStyle w:val="Heading4"/>
        <w:numPr>
          <w:ilvl w:val="3"/>
          <w:numId w:val="44"/>
        </w:numPr>
        <w:tabs>
          <w:tab w:val="clear" w:pos="2211"/>
          <w:tab w:val="num" w:pos="2605"/>
        </w:tabs>
        <w:ind w:left="2122" w:hanging="648"/>
      </w:pPr>
      <w:r w:rsidRPr="008129EB">
        <w:t>is not a Key Subcontractor;</w:t>
      </w:r>
    </w:p>
    <w:p w14:paraId="61C6197F" w14:textId="77777777" w:rsidR="007B65C7" w:rsidRPr="008129EB" w:rsidRDefault="007B65C7" w:rsidP="00011DD6">
      <w:pPr>
        <w:pStyle w:val="Heading4"/>
        <w:numPr>
          <w:ilvl w:val="3"/>
          <w:numId w:val="44"/>
        </w:numPr>
        <w:tabs>
          <w:tab w:val="clear" w:pos="2211"/>
          <w:tab w:val="num" w:pos="2605"/>
        </w:tabs>
        <w:ind w:left="2122" w:hanging="648"/>
      </w:pPr>
      <w:r w:rsidRPr="008129EB">
        <w:t xml:space="preserve">has operations located predominantly outside Australia; and </w:t>
      </w:r>
    </w:p>
    <w:p w14:paraId="07CD00DF" w14:textId="77777777" w:rsidR="007B65C7" w:rsidRPr="008129EB" w:rsidRDefault="007B65C7" w:rsidP="00011DD6">
      <w:pPr>
        <w:pStyle w:val="Heading4"/>
        <w:keepNext/>
        <w:numPr>
          <w:ilvl w:val="3"/>
          <w:numId w:val="44"/>
        </w:numPr>
        <w:tabs>
          <w:tab w:val="clear" w:pos="2211"/>
          <w:tab w:val="num" w:pos="2605"/>
        </w:tabs>
        <w:ind w:left="2122" w:hanging="648"/>
      </w:pPr>
      <w:r w:rsidRPr="008129EB">
        <w:t xml:space="preserve">will be performing the Subcontract predominantly outside Australia, </w:t>
      </w:r>
    </w:p>
    <w:p w14:paraId="07D40254" w14:textId="1D128C6C" w:rsidR="007B65C7" w:rsidRPr="008129EB" w:rsidRDefault="007B65C7" w:rsidP="0069502F">
      <w:pPr>
        <w:pStyle w:val="Heading4"/>
        <w:numPr>
          <w:ilvl w:val="0"/>
          <w:numId w:val="0"/>
        </w:numPr>
        <w:ind w:left="1474"/>
      </w:pPr>
      <w:r w:rsidRPr="008129EB">
        <w:t xml:space="preserve">as a requirement that Project Operator use reasonable endeavours to procure that the Subcontractor take the action or that the Subcontract include the provision, provided that nothing in this clause </w:t>
      </w:r>
      <w:r w:rsidRPr="008129EB">
        <w:fldChar w:fldCharType="begin"/>
      </w:r>
      <w:r w:rsidRPr="008129EB">
        <w:instrText xml:space="preserve"> REF _Ref173171792 \w \h </w:instrText>
      </w:r>
      <w:r w:rsidRPr="008129EB">
        <w:fldChar w:fldCharType="separate"/>
      </w:r>
      <w:r w:rsidR="00131566">
        <w:t>30.1(b)</w:t>
      </w:r>
      <w:r w:rsidRPr="008129EB">
        <w:fldChar w:fldCharType="end"/>
      </w:r>
      <w:r w:rsidRPr="008129EB">
        <w:t xml:space="preserve"> affects or limits Project Operator’s liability for (including indemnity obligations to the Commonwealth in respect of) the acts or omissions of its Subcontractors.</w:t>
      </w:r>
    </w:p>
    <w:p w14:paraId="3D6E6893" w14:textId="77777777" w:rsidR="00A214F9" w:rsidRPr="008129EB" w:rsidRDefault="00A214F9" w:rsidP="0058045D">
      <w:pPr>
        <w:pStyle w:val="Heading2"/>
      </w:pPr>
      <w:bookmarkStart w:id="5439" w:name="_Ref153429684"/>
      <w:bookmarkStart w:id="5440" w:name="_Ref153632861"/>
      <w:bookmarkStart w:id="5441" w:name="_Toc165647589"/>
      <w:bookmarkStart w:id="5442" w:name="_Toc232683794"/>
      <w:r w:rsidRPr="008129EB">
        <w:t>Key Subcontractors</w:t>
      </w:r>
      <w:bookmarkEnd w:id="5439"/>
      <w:bookmarkEnd w:id="5440"/>
      <w:bookmarkEnd w:id="5441"/>
      <w:bookmarkEnd w:id="5442"/>
    </w:p>
    <w:p w14:paraId="4FAE9370" w14:textId="703E1DE4" w:rsidR="00A214F9" w:rsidRPr="008129EB" w:rsidRDefault="00A214F9" w:rsidP="0058045D">
      <w:pPr>
        <w:pStyle w:val="Heading3"/>
      </w:pPr>
      <w:r w:rsidRPr="008129EB">
        <w:t xml:space="preserve">Subject to clauses </w:t>
      </w:r>
      <w:r w:rsidRPr="008129EB">
        <w:fldChar w:fldCharType="begin"/>
      </w:r>
      <w:r w:rsidRPr="008129EB">
        <w:instrText xml:space="preserve"> REF _Ref151252857 \w \h </w:instrText>
      </w:r>
      <w:r w:rsidRPr="008129EB">
        <w:fldChar w:fldCharType="separate"/>
      </w:r>
      <w:r w:rsidR="00131566">
        <w:t>30.2(b)</w:t>
      </w:r>
      <w:r w:rsidRPr="008129EB">
        <w:fldChar w:fldCharType="end"/>
      </w:r>
      <w:r w:rsidRPr="008129EB">
        <w:t xml:space="preserve"> and </w:t>
      </w:r>
      <w:r w:rsidRPr="008129EB">
        <w:fldChar w:fldCharType="begin"/>
      </w:r>
      <w:r w:rsidRPr="008129EB">
        <w:instrText xml:space="preserve"> REF _Ref151252877 \w \h </w:instrText>
      </w:r>
      <w:r w:rsidRPr="008129EB">
        <w:fldChar w:fldCharType="separate"/>
      </w:r>
      <w:r w:rsidR="00131566">
        <w:t>30.2(c)</w:t>
      </w:r>
      <w:r w:rsidRPr="008129EB">
        <w:fldChar w:fldCharType="end"/>
      </w:r>
      <w:r w:rsidRPr="008129EB">
        <w:t xml:space="preserve">, Project Operator must not (and must procure that its </w:t>
      </w:r>
      <w:r w:rsidR="009C7B3B" w:rsidRPr="008129EB">
        <w:t>S</w:t>
      </w:r>
      <w:r w:rsidRPr="008129EB">
        <w:t xml:space="preserve">ubcontractors do not) enter into a Key Subcontract without the prior written consent of the Commonwealth. The Commonwealth must </w:t>
      </w:r>
      <w:r w:rsidR="0044549E" w:rsidRPr="008129EB">
        <w:t xml:space="preserve">give, </w:t>
      </w:r>
      <w:r w:rsidRPr="008129EB">
        <w:t>or refuse</w:t>
      </w:r>
      <w:r w:rsidR="0044549E" w:rsidRPr="008129EB">
        <w:t>,</w:t>
      </w:r>
      <w:r w:rsidRPr="008129EB">
        <w:t xml:space="preserve"> that consent within 20 Business Days after receipt of such a request. If the Commonwealth fails to </w:t>
      </w:r>
      <w:r w:rsidR="0044549E" w:rsidRPr="008129EB">
        <w:t xml:space="preserve">give, </w:t>
      </w:r>
      <w:r w:rsidRPr="008129EB">
        <w:t>or refuse</w:t>
      </w:r>
      <w:r w:rsidR="0044549E" w:rsidRPr="008129EB">
        <w:t>,</w:t>
      </w:r>
      <w:r w:rsidRPr="008129EB">
        <w:t xml:space="preserve"> that consent within that 20</w:t>
      </w:r>
      <w:r w:rsidR="0044549E" w:rsidRPr="008129EB">
        <w:t> </w:t>
      </w:r>
      <w:r w:rsidRPr="008129EB">
        <w:t xml:space="preserve">Business Day period, </w:t>
      </w:r>
      <w:r w:rsidR="0044549E" w:rsidRPr="008129EB">
        <w:t xml:space="preserve">Project </w:t>
      </w:r>
      <w:r w:rsidRPr="008129EB">
        <w:t>Operator must issue a notice to the Commonwealth warning it that</w:t>
      </w:r>
      <w:r w:rsidR="0044549E" w:rsidRPr="008129EB">
        <w:t>,</w:t>
      </w:r>
      <w:r w:rsidRPr="008129EB">
        <w:t xml:space="preserve"> if the Commonwealth fails to </w:t>
      </w:r>
      <w:r w:rsidR="0044549E" w:rsidRPr="008129EB">
        <w:t xml:space="preserve">give, </w:t>
      </w:r>
      <w:r w:rsidRPr="008129EB">
        <w:t>or refuse</w:t>
      </w:r>
      <w:r w:rsidR="0044549E" w:rsidRPr="008129EB">
        <w:t>,</w:t>
      </w:r>
      <w:r w:rsidRPr="008129EB">
        <w:t xml:space="preserve"> that consent within a further 20 Business Days after receipt of that warning</w:t>
      </w:r>
      <w:r w:rsidR="00AA2EDD">
        <w:t xml:space="preserve"> notice</w:t>
      </w:r>
      <w:r w:rsidRPr="008129EB">
        <w:t xml:space="preserve">, the Commonwealth will be deemed to have </w:t>
      </w:r>
      <w:r w:rsidR="0044549E" w:rsidRPr="008129EB">
        <w:t xml:space="preserve">given its </w:t>
      </w:r>
      <w:r w:rsidRPr="008129EB">
        <w:t xml:space="preserve">consent to </w:t>
      </w:r>
      <w:r w:rsidR="0044549E" w:rsidRPr="008129EB">
        <w:t xml:space="preserve">Project </w:t>
      </w:r>
      <w:r w:rsidRPr="008129EB">
        <w:t xml:space="preserve">Operator entering into that Key Subcontract. If the Commonwealth then fails to </w:t>
      </w:r>
      <w:r w:rsidR="0044549E" w:rsidRPr="008129EB">
        <w:t xml:space="preserve">give, </w:t>
      </w:r>
      <w:r w:rsidRPr="008129EB">
        <w:t>or refuse</w:t>
      </w:r>
      <w:r w:rsidR="0044549E" w:rsidRPr="008129EB">
        <w:t>,</w:t>
      </w:r>
      <w:r w:rsidRPr="008129EB">
        <w:t xml:space="preserve"> that consent within that further 20 Business Day period, the Commonwealth will be deemed to have consented to </w:t>
      </w:r>
      <w:r w:rsidR="0044549E" w:rsidRPr="008129EB">
        <w:t xml:space="preserve">Project </w:t>
      </w:r>
      <w:r w:rsidRPr="008129EB">
        <w:t xml:space="preserve">Operator entering into that Key Subcontract. </w:t>
      </w:r>
    </w:p>
    <w:p w14:paraId="775B06D3" w14:textId="1961B86F" w:rsidR="00A214F9" w:rsidRPr="008129EB" w:rsidRDefault="0045398F" w:rsidP="00A214F9">
      <w:pPr>
        <w:ind w:left="1474"/>
        <w:rPr>
          <w:b/>
          <w:bCs/>
          <w:i/>
          <w:iCs/>
        </w:rPr>
      </w:pPr>
      <w:r w:rsidRPr="00B851C8">
        <w:t>[</w:t>
      </w:r>
      <w:r w:rsidRPr="00C500CE">
        <w:rPr>
          <w:b/>
          <w:bCs/>
          <w:i/>
          <w:iCs/>
          <w:highlight w:val="lightGray"/>
        </w:rPr>
        <w:t xml:space="preserve">Note: the requirements regarding Key Subcontractors are intended to reflect the fact that prospective Project Operators will be evaluated during the tender phase, in part, on their technical solution and proposed Key Subcontractors to the extent they are known. The Commonwealth therefore wishes to ensure that a Project Operator utilises the relevant Key Subcontractors and technologies referred to their Bid (to the extent that Key Subcontractors are known and form part of the evaluation of the Bid of a Proponent). If changes to the proposed Key Subcontractors are warranted, Project Operator may follow the process set out in this clause </w:t>
      </w:r>
      <w:r w:rsidRPr="00C500CE">
        <w:rPr>
          <w:b/>
          <w:bCs/>
          <w:i/>
          <w:iCs/>
          <w:highlight w:val="lightGray"/>
        </w:rPr>
        <w:fldChar w:fldCharType="begin"/>
      </w:r>
      <w:r w:rsidRPr="00C500CE">
        <w:rPr>
          <w:b/>
          <w:bCs/>
          <w:i/>
          <w:iCs/>
          <w:highlight w:val="lightGray"/>
        </w:rPr>
        <w:instrText xml:space="preserve"> REF _Ref153632861 \n \h  \* MERGEFORMAT </w:instrText>
      </w:r>
      <w:r w:rsidRPr="00C500CE">
        <w:rPr>
          <w:b/>
          <w:bCs/>
          <w:i/>
          <w:iCs/>
          <w:highlight w:val="lightGray"/>
        </w:rPr>
      </w:r>
      <w:r w:rsidRPr="00C500CE">
        <w:rPr>
          <w:b/>
          <w:bCs/>
          <w:i/>
          <w:iCs/>
          <w:highlight w:val="lightGray"/>
        </w:rPr>
        <w:fldChar w:fldCharType="separate"/>
      </w:r>
      <w:r w:rsidR="00131566">
        <w:rPr>
          <w:b/>
          <w:bCs/>
          <w:i/>
          <w:iCs/>
          <w:highlight w:val="lightGray"/>
        </w:rPr>
        <w:t>30.2</w:t>
      </w:r>
      <w:r w:rsidRPr="00C500CE">
        <w:rPr>
          <w:b/>
          <w:bCs/>
          <w:i/>
          <w:iCs/>
          <w:highlight w:val="lightGray"/>
        </w:rPr>
        <w:fldChar w:fldCharType="end"/>
      </w:r>
      <w:r w:rsidRPr="00C500CE">
        <w:rPr>
          <w:b/>
          <w:bCs/>
          <w:i/>
          <w:iCs/>
          <w:highlight w:val="lightGray"/>
        </w:rPr>
        <w:t>. If the identities of any Key Subcontractors are not known as at the Signing Date, the Commonwealth is open to preapproving a limited number of potential Key Subcontractors from which Project Operator may seek proposals to perform the relevant Key Subcontract(s).</w:t>
      </w:r>
      <w:r w:rsidRPr="00B851C8">
        <w:t>]</w:t>
      </w:r>
    </w:p>
    <w:p w14:paraId="7A21D65E" w14:textId="05B3DAD3" w:rsidR="00A214F9" w:rsidRPr="008129EB" w:rsidRDefault="0044549E" w:rsidP="008C038D">
      <w:pPr>
        <w:pStyle w:val="Heading3"/>
        <w:spacing w:before="240"/>
      </w:pPr>
      <w:bookmarkStart w:id="5443" w:name="_Ref151252857"/>
      <w:r w:rsidRPr="008129EB">
        <w:t xml:space="preserve">Project </w:t>
      </w:r>
      <w:r w:rsidR="00A214F9" w:rsidRPr="008129EB">
        <w:t xml:space="preserve">Operator is not required to seek prior written approval from the Commonwealth for any Key Subcontractor identified in </w:t>
      </w:r>
      <w:r w:rsidR="00A214F9" w:rsidRPr="008129EB">
        <w:fldChar w:fldCharType="begin"/>
      </w:r>
      <w:r w:rsidR="00A214F9" w:rsidRPr="008129EB">
        <w:instrText xml:space="preserve"> REF _Ref151252775 \w \h </w:instrText>
      </w:r>
      <w:r w:rsidR="00A214F9" w:rsidRPr="008129EB">
        <w:fldChar w:fldCharType="separate"/>
      </w:r>
      <w:r w:rsidR="00131566">
        <w:t>Schedule 7</w:t>
      </w:r>
      <w:r w:rsidR="00A214F9" w:rsidRPr="008129EB">
        <w:fldChar w:fldCharType="end"/>
      </w:r>
      <w:r w:rsidR="00A214F9" w:rsidRPr="008129EB">
        <w:t xml:space="preserve"> </w:t>
      </w:r>
      <w:r w:rsidR="002A5F36">
        <w:t>(“</w:t>
      </w:r>
      <w:r w:rsidR="002A5F36">
        <w:fldChar w:fldCharType="begin"/>
      </w:r>
      <w:r w:rsidR="002A5F36">
        <w:instrText xml:space="preserve"> REF _Ref151252775 \h </w:instrText>
      </w:r>
      <w:r w:rsidR="002A5F36">
        <w:fldChar w:fldCharType="separate"/>
      </w:r>
      <w:r w:rsidR="00131566" w:rsidRPr="008129EB">
        <w:t>Key Subcontracts</w:t>
      </w:r>
      <w:r w:rsidR="002A5F36">
        <w:fldChar w:fldCharType="end"/>
      </w:r>
      <w:r w:rsidR="002A5F36">
        <w:t xml:space="preserve">”) </w:t>
      </w:r>
      <w:r w:rsidR="00A214F9" w:rsidRPr="008129EB">
        <w:t xml:space="preserve">provided that the applicable Key Subcontractor is to be engaged to provide or perform or deliver the goods, services and parts of the work comprising or in relation to the </w:t>
      </w:r>
      <w:r w:rsidRPr="008129EB">
        <w:t>Project</w:t>
      </w:r>
      <w:r w:rsidR="00A214F9" w:rsidRPr="008129EB">
        <w:t xml:space="preserve"> </w:t>
      </w:r>
      <w:r w:rsidR="00E0274F" w:rsidRPr="008129EB">
        <w:t xml:space="preserve">that </w:t>
      </w:r>
      <w:r w:rsidR="00E85DAE" w:rsidRPr="008129EB">
        <w:t>it is</w:t>
      </w:r>
      <w:r w:rsidR="00A214F9" w:rsidRPr="008129EB">
        <w:t xml:space="preserve"> approved to provide and perform</w:t>
      </w:r>
      <w:r w:rsidR="00E0274F" w:rsidRPr="008129EB">
        <w:t>,</w:t>
      </w:r>
      <w:r w:rsidR="00A214F9" w:rsidRPr="008129EB">
        <w:t xml:space="preserve"> as set out in </w:t>
      </w:r>
      <w:r w:rsidR="00A214F9" w:rsidRPr="008129EB">
        <w:fldChar w:fldCharType="begin"/>
      </w:r>
      <w:r w:rsidR="00A214F9" w:rsidRPr="008129EB">
        <w:instrText xml:space="preserve"> REF _Ref151252775 \w \h </w:instrText>
      </w:r>
      <w:r w:rsidR="00A214F9" w:rsidRPr="008129EB">
        <w:fldChar w:fldCharType="separate"/>
      </w:r>
      <w:r w:rsidR="00131566">
        <w:t>Schedule 7</w:t>
      </w:r>
      <w:r w:rsidR="00A214F9" w:rsidRPr="008129EB">
        <w:fldChar w:fldCharType="end"/>
      </w:r>
      <w:r w:rsidR="002A5F36">
        <w:t xml:space="preserve"> (“</w:t>
      </w:r>
      <w:r w:rsidR="002A5F36">
        <w:fldChar w:fldCharType="begin"/>
      </w:r>
      <w:r w:rsidR="002A5F36">
        <w:instrText xml:space="preserve"> REF _Ref151252775 \h </w:instrText>
      </w:r>
      <w:r w:rsidR="002A5F36">
        <w:fldChar w:fldCharType="separate"/>
      </w:r>
      <w:r w:rsidR="00131566" w:rsidRPr="008129EB">
        <w:t>Key Subcontracts</w:t>
      </w:r>
      <w:r w:rsidR="002A5F36">
        <w:fldChar w:fldCharType="end"/>
      </w:r>
      <w:r w:rsidR="002A5F36">
        <w:t>”)</w:t>
      </w:r>
      <w:r w:rsidR="00A214F9" w:rsidRPr="008129EB">
        <w:t>.</w:t>
      </w:r>
      <w:bookmarkEnd w:id="5443"/>
      <w:r w:rsidR="00A214F9" w:rsidRPr="008129EB">
        <w:t xml:space="preserve"> </w:t>
      </w:r>
    </w:p>
    <w:p w14:paraId="7F29CEF4" w14:textId="0FED639B" w:rsidR="00A214F9" w:rsidRPr="008129EB" w:rsidRDefault="00A214F9" w:rsidP="0058045D">
      <w:pPr>
        <w:pStyle w:val="Heading3"/>
      </w:pPr>
      <w:bookmarkStart w:id="5444" w:name="_Ref151252877"/>
      <w:r w:rsidRPr="008129EB">
        <w:t xml:space="preserve">The Commonwealth may only refuse approval for a Key Subcontractor not identified in </w:t>
      </w:r>
      <w:r w:rsidRPr="008129EB">
        <w:fldChar w:fldCharType="begin"/>
      </w:r>
      <w:r w:rsidRPr="008129EB">
        <w:instrText xml:space="preserve"> REF _Ref151252775 \w \h </w:instrText>
      </w:r>
      <w:r w:rsidRPr="008129EB">
        <w:fldChar w:fldCharType="separate"/>
      </w:r>
      <w:r w:rsidR="00131566">
        <w:t>Schedule 7</w:t>
      </w:r>
      <w:r w:rsidRPr="008129EB">
        <w:fldChar w:fldCharType="end"/>
      </w:r>
      <w:r w:rsidRPr="008129EB">
        <w:t xml:space="preserve"> </w:t>
      </w:r>
      <w:r w:rsidR="002A5F36">
        <w:t>(“</w:t>
      </w:r>
      <w:r w:rsidR="002A5F36">
        <w:fldChar w:fldCharType="begin"/>
      </w:r>
      <w:r w:rsidR="002A5F36">
        <w:instrText xml:space="preserve"> REF _Ref151252775 \h </w:instrText>
      </w:r>
      <w:r w:rsidR="002A5F36">
        <w:fldChar w:fldCharType="separate"/>
      </w:r>
      <w:r w:rsidR="00131566" w:rsidRPr="008129EB">
        <w:t>Key Subcontracts</w:t>
      </w:r>
      <w:r w:rsidR="002A5F36">
        <w:fldChar w:fldCharType="end"/>
      </w:r>
      <w:r w:rsidR="002A5F36">
        <w:t xml:space="preserve">”) </w:t>
      </w:r>
      <w:r w:rsidR="0044549E" w:rsidRPr="008129EB">
        <w:t>if</w:t>
      </w:r>
      <w:r w:rsidRPr="008129EB">
        <w:t xml:space="preserve"> that proposed Key Subcontractor:</w:t>
      </w:r>
    </w:p>
    <w:p w14:paraId="01F55BC2" w14:textId="081B1424" w:rsidR="00A214F9" w:rsidRPr="008129EB" w:rsidRDefault="00A214F9" w:rsidP="0058045D">
      <w:pPr>
        <w:pStyle w:val="Heading4"/>
      </w:pPr>
      <w:r w:rsidRPr="008129EB">
        <w:t xml:space="preserve">does not have the legal, commercial, technical, managerial </w:t>
      </w:r>
      <w:r w:rsidR="00E0274F" w:rsidRPr="008129EB">
        <w:t xml:space="preserve">or </w:t>
      </w:r>
      <w:r w:rsidRPr="008129EB">
        <w:t xml:space="preserve">financial capability to enable it to perform or deliver the relevant goods, services or parts of the works </w:t>
      </w:r>
      <w:bookmarkEnd w:id="5444"/>
      <w:r w:rsidR="00E0274F" w:rsidRPr="008129EB">
        <w:t xml:space="preserve">that </w:t>
      </w:r>
      <w:r w:rsidRPr="008129EB">
        <w:t xml:space="preserve">it is being engaged to provide; </w:t>
      </w:r>
    </w:p>
    <w:p w14:paraId="6239EEF4" w14:textId="11E06E05" w:rsidR="007B65C7" w:rsidRPr="008129EB" w:rsidRDefault="00A214F9" w:rsidP="0058045D">
      <w:pPr>
        <w:pStyle w:val="Heading4"/>
      </w:pPr>
      <w:r w:rsidRPr="008129EB">
        <w:t xml:space="preserve">is insolvent or not reputable or has an interest </w:t>
      </w:r>
      <w:r w:rsidR="007A0156">
        <w:t>which</w:t>
      </w:r>
      <w:r w:rsidR="007A0156" w:rsidRPr="008129EB">
        <w:t xml:space="preserve"> </w:t>
      </w:r>
      <w:r w:rsidRPr="008129EB">
        <w:t>conflicts in a material way with the interests of the Commonwealth</w:t>
      </w:r>
      <w:r w:rsidR="007B65C7" w:rsidRPr="008129EB">
        <w:t>; or</w:t>
      </w:r>
    </w:p>
    <w:p w14:paraId="3CCDD15B" w14:textId="745CB390" w:rsidR="00A214F9" w:rsidRPr="008129EB" w:rsidRDefault="007B65C7" w:rsidP="004B3A70">
      <w:pPr>
        <w:pStyle w:val="Heading4"/>
      </w:pPr>
      <w:r w:rsidRPr="008129EB">
        <w:t xml:space="preserve">there is a prohibition or restriction imposed by Law which would prevent or </w:t>
      </w:r>
      <w:bookmarkStart w:id="5445" w:name="_Hlk174441858"/>
      <w:r w:rsidRPr="008129EB">
        <w:t xml:space="preserve">have an adverse effect on </w:t>
      </w:r>
      <w:bookmarkEnd w:id="5445"/>
      <w:r w:rsidRPr="008129EB">
        <w:t>its ability to perform or deliver the relevant goods, services</w:t>
      </w:r>
      <w:r w:rsidR="004767A0" w:rsidRPr="008129EB">
        <w:t>,</w:t>
      </w:r>
      <w:r w:rsidRPr="008129EB">
        <w:t xml:space="preserve"> or parts of the works that it is being engaged to provide.</w:t>
      </w:r>
      <w:r w:rsidR="00A214F9" w:rsidRPr="008129EB">
        <w:t xml:space="preserve"> </w:t>
      </w:r>
    </w:p>
    <w:p w14:paraId="3EE56C86" w14:textId="69E95E1E" w:rsidR="00A214F9" w:rsidRPr="008129EB" w:rsidRDefault="0044549E" w:rsidP="0058045D">
      <w:pPr>
        <w:pStyle w:val="Heading3"/>
      </w:pPr>
      <w:r w:rsidRPr="008129EB">
        <w:t xml:space="preserve">Project </w:t>
      </w:r>
      <w:r w:rsidR="00A214F9" w:rsidRPr="008129EB">
        <w:t xml:space="preserve">Operator is not discharged from any obligation or </w:t>
      </w:r>
      <w:r w:rsidR="00526B35">
        <w:t>l</w:t>
      </w:r>
      <w:r w:rsidR="00A214F9" w:rsidRPr="008129EB">
        <w:t xml:space="preserve">iability under this </w:t>
      </w:r>
      <w:r w:rsidRPr="008129EB">
        <w:t>a</w:t>
      </w:r>
      <w:r w:rsidR="00A214F9" w:rsidRPr="008129EB">
        <w:t>greement by entering into any Subcontract.</w:t>
      </w:r>
    </w:p>
    <w:p w14:paraId="028120B5" w14:textId="77777777" w:rsidR="001A27BC" w:rsidRPr="008129EB" w:rsidRDefault="2BC382E4" w:rsidP="0058045D">
      <w:pPr>
        <w:pStyle w:val="Heading1"/>
      </w:pPr>
      <w:bookmarkStart w:id="5446" w:name="_Toc106290502"/>
      <w:bookmarkStart w:id="5447" w:name="_Toc106290503"/>
      <w:bookmarkStart w:id="5448" w:name="_Toc106290504"/>
      <w:bookmarkStart w:id="5449" w:name="_Toc106290505"/>
      <w:bookmarkStart w:id="5450" w:name="_Toc106290506"/>
      <w:bookmarkStart w:id="5451" w:name="_Toc106290507"/>
      <w:bookmarkStart w:id="5452" w:name="_Toc106290508"/>
      <w:bookmarkStart w:id="5453" w:name="_Toc106290509"/>
      <w:bookmarkStart w:id="5454" w:name="_Toc106290510"/>
      <w:bookmarkStart w:id="5455" w:name="_Ref492506863"/>
      <w:bookmarkStart w:id="5456" w:name="_Ref492560813"/>
      <w:bookmarkStart w:id="5457" w:name="_Toc492504817"/>
      <w:bookmarkStart w:id="5458" w:name="_Toc515359017"/>
      <w:bookmarkStart w:id="5459" w:name="_Toc515470258"/>
      <w:bookmarkStart w:id="5460" w:name="_Ref467048592"/>
      <w:bookmarkStart w:id="5461" w:name="_Ref467050013"/>
      <w:bookmarkStart w:id="5462" w:name="_Toc232683795"/>
      <w:bookmarkEnd w:id="5323"/>
      <w:bookmarkEnd w:id="5446"/>
      <w:bookmarkEnd w:id="5447"/>
      <w:bookmarkEnd w:id="5448"/>
      <w:bookmarkEnd w:id="5449"/>
      <w:bookmarkEnd w:id="5450"/>
      <w:bookmarkEnd w:id="5451"/>
      <w:bookmarkEnd w:id="5452"/>
      <w:bookmarkEnd w:id="5453"/>
      <w:bookmarkEnd w:id="5454"/>
      <w:r w:rsidRPr="008129EB">
        <w:t>Confidentiality</w:t>
      </w:r>
      <w:bookmarkEnd w:id="5455"/>
      <w:bookmarkEnd w:id="5456"/>
      <w:bookmarkEnd w:id="5457"/>
      <w:bookmarkEnd w:id="5458"/>
      <w:bookmarkEnd w:id="5459"/>
      <w:bookmarkEnd w:id="5460"/>
      <w:bookmarkEnd w:id="5461"/>
      <w:bookmarkEnd w:id="5462"/>
    </w:p>
    <w:p w14:paraId="2ED072EE" w14:textId="77777777" w:rsidR="00A264F8" w:rsidRPr="008129EB" w:rsidRDefault="001A27BC" w:rsidP="00D847EB">
      <w:pPr>
        <w:pStyle w:val="Heading2"/>
        <w:numPr>
          <w:ilvl w:val="1"/>
          <w:numId w:val="94"/>
        </w:numPr>
      </w:pPr>
      <w:bookmarkStart w:id="5463" w:name="_Toc104305727"/>
      <w:bookmarkStart w:id="5464" w:name="_Ref165295075"/>
      <w:bookmarkStart w:id="5465" w:name="_Toc232683796"/>
      <w:bookmarkStart w:id="5466" w:name="_Toc492504819"/>
      <w:bookmarkStart w:id="5467" w:name="_Toc515359026"/>
      <w:bookmarkStart w:id="5468" w:name="_Toc515470260"/>
      <w:bookmarkStart w:id="5469" w:name="_Ref57884909"/>
      <w:bookmarkStart w:id="5470" w:name="_Toc104238846"/>
      <w:bookmarkStart w:id="5471" w:name="_Ref57821380"/>
      <w:r w:rsidRPr="008129EB">
        <w:t xml:space="preserve">Disclosure of </w:t>
      </w:r>
      <w:bookmarkEnd w:id="5463"/>
      <w:r w:rsidRPr="008129EB">
        <w:t>information</w:t>
      </w:r>
      <w:bookmarkEnd w:id="5464"/>
      <w:bookmarkEnd w:id="5465"/>
    </w:p>
    <w:p w14:paraId="0DD5F0A1" w14:textId="705D7937" w:rsidR="001A27BC" w:rsidRPr="008129EB" w:rsidRDefault="001A27BC" w:rsidP="00E40026">
      <w:pPr>
        <w:pStyle w:val="Indent2"/>
        <w:keepNext/>
      </w:pPr>
      <w:r w:rsidRPr="008129EB">
        <w:t xml:space="preserve">Each party agrees not to disclose information provided by the other party (including the contents of this agreement) </w:t>
      </w:r>
      <w:r w:rsidR="001E72F3">
        <w:t>other than</w:t>
      </w:r>
      <w:r w:rsidRPr="008129EB">
        <w:t>:</w:t>
      </w:r>
    </w:p>
    <w:p w14:paraId="637D04A3" w14:textId="2B9830E9" w:rsidR="001A27BC" w:rsidRPr="008129EB" w:rsidRDefault="001A27BC" w:rsidP="0058045D">
      <w:pPr>
        <w:pStyle w:val="Heading3"/>
      </w:pPr>
      <w:r w:rsidRPr="008129EB">
        <w:t xml:space="preserve">information that is publicly available (other than through a breach of this clause </w:t>
      </w:r>
      <w:r w:rsidRPr="008129EB">
        <w:fldChar w:fldCharType="begin"/>
      </w:r>
      <w:r w:rsidRPr="008129EB">
        <w:instrText xml:space="preserve"> REF _Ref492506863 \r \h </w:instrText>
      </w:r>
      <w:r w:rsidRPr="008129EB">
        <w:fldChar w:fldCharType="separate"/>
      </w:r>
      <w:r w:rsidR="00131566">
        <w:t>31</w:t>
      </w:r>
      <w:r w:rsidRPr="008129EB">
        <w:fldChar w:fldCharType="end"/>
      </w:r>
      <w:r w:rsidR="00A05BCD" w:rsidRPr="008129EB">
        <w:t xml:space="preserve"> or </w:t>
      </w:r>
      <w:r w:rsidR="008C3D8B" w:rsidRPr="008129EB">
        <w:t>another</w:t>
      </w:r>
      <w:r w:rsidR="00A05BCD" w:rsidRPr="008129EB">
        <w:t xml:space="preserve"> obligation of confidentiality</w:t>
      </w:r>
      <w:r w:rsidRPr="008129EB">
        <w:t>);</w:t>
      </w:r>
    </w:p>
    <w:p w14:paraId="4E27CB3D" w14:textId="77777777" w:rsidR="001A27BC" w:rsidRPr="008129EB" w:rsidRDefault="001A27BC" w:rsidP="0058045D">
      <w:pPr>
        <w:pStyle w:val="Heading3"/>
      </w:pPr>
      <w:r w:rsidRPr="008129EB">
        <w:t xml:space="preserve">to any person </w:t>
      </w:r>
      <w:r w:rsidR="00A05BCD" w:rsidRPr="008129EB">
        <w:t>t</w:t>
      </w:r>
      <w:r w:rsidR="008C3D8B" w:rsidRPr="008129EB">
        <w:t>o</w:t>
      </w:r>
      <w:r w:rsidR="00A05BCD" w:rsidRPr="008129EB">
        <w:t xml:space="preserve"> the limited extent necessary </w:t>
      </w:r>
      <w:r w:rsidRPr="008129EB">
        <w:t>in connection with an exercise of rights or a dealing, or proposed dealing, with rights or obligations in connection with this agreement</w:t>
      </w:r>
      <w:r w:rsidR="00A05BCD" w:rsidRPr="008129EB">
        <w:t xml:space="preserve"> (and provided the recipient is bound by an equivalent obligation of confidentiality)</w:t>
      </w:r>
      <w:r w:rsidRPr="008129EB">
        <w:t>;</w:t>
      </w:r>
    </w:p>
    <w:p w14:paraId="67ACBDD2" w14:textId="77777777" w:rsidR="001A27BC" w:rsidRPr="008129EB" w:rsidRDefault="001A27BC" w:rsidP="0058045D">
      <w:pPr>
        <w:pStyle w:val="Heading3"/>
      </w:pPr>
      <w:r w:rsidRPr="008129EB">
        <w:t>to officers, employees, agents, contractors, legal and other advisers</w:t>
      </w:r>
      <w:r w:rsidR="00785A96" w:rsidRPr="008129EB">
        <w:t>, insurers</w:t>
      </w:r>
      <w:r w:rsidRPr="008129EB">
        <w:t xml:space="preserve"> and auditors of the party</w:t>
      </w:r>
      <w:r w:rsidR="00785A96" w:rsidRPr="008129EB">
        <w:t xml:space="preserve"> (or to insurers and auditors of the party’s Related Bodies Corporate)</w:t>
      </w:r>
      <w:r w:rsidR="000D0FBF" w:rsidRPr="008129EB">
        <w:t>,</w:t>
      </w:r>
      <w:r w:rsidR="00785A96" w:rsidRPr="008129EB">
        <w:t xml:space="preserve"> </w:t>
      </w:r>
      <w:r w:rsidR="000D0FBF" w:rsidRPr="008129EB">
        <w:t>in each case</w:t>
      </w:r>
      <w:r w:rsidR="00785A96" w:rsidRPr="008129EB">
        <w:t xml:space="preserve"> </w:t>
      </w:r>
      <w:r w:rsidR="000D0FBF" w:rsidRPr="008129EB">
        <w:t>to the extent that such a person has a need to know</w:t>
      </w:r>
      <w:r w:rsidR="00A05BCD" w:rsidRPr="008129EB">
        <w:t xml:space="preserve"> (</w:t>
      </w:r>
      <w:r w:rsidR="000D0FBF" w:rsidRPr="008129EB">
        <w:t xml:space="preserve">and </w:t>
      </w:r>
      <w:r w:rsidR="00A05BCD" w:rsidRPr="008129EB">
        <w:t>provided the recipient is bound by an equivalent obligation of confidentiality</w:t>
      </w:r>
      <w:r w:rsidR="00A44E61" w:rsidRPr="008129EB">
        <w:t>, except any Commonwealth officers, employees and servants who are already subject to confidentiality obligations</w:t>
      </w:r>
      <w:r w:rsidR="00A05BCD" w:rsidRPr="008129EB">
        <w:t>)</w:t>
      </w:r>
      <w:r w:rsidRPr="008129EB">
        <w:t>;</w:t>
      </w:r>
    </w:p>
    <w:p w14:paraId="68FB193F" w14:textId="77777777" w:rsidR="00D14EC8" w:rsidRPr="008129EB" w:rsidRDefault="001A27BC" w:rsidP="0058045D">
      <w:pPr>
        <w:pStyle w:val="Heading3"/>
      </w:pPr>
      <w:r w:rsidRPr="008129EB">
        <w:t>to</w:t>
      </w:r>
      <w:r w:rsidR="00D14EC8" w:rsidRPr="008129EB">
        <w:t>:</w:t>
      </w:r>
      <w:r w:rsidRPr="008129EB">
        <w:t xml:space="preserve"> </w:t>
      </w:r>
    </w:p>
    <w:p w14:paraId="04047EAD" w14:textId="77777777" w:rsidR="001A27BC" w:rsidRPr="008129EB" w:rsidRDefault="001A27BC" w:rsidP="0058045D">
      <w:pPr>
        <w:pStyle w:val="Heading4"/>
      </w:pPr>
      <w:r w:rsidRPr="008129EB">
        <w:t>a bank or other financial institution (and its professional advisers) in connection with any existing or proposed loan or other financial accommodation of, or sought to be arranged by, the recipient of the information;</w:t>
      </w:r>
    </w:p>
    <w:p w14:paraId="3B7C5ED5" w14:textId="264F6E40" w:rsidR="00D14EC8" w:rsidRPr="008129EB" w:rsidRDefault="73E595EF" w:rsidP="0058045D">
      <w:pPr>
        <w:pStyle w:val="Heading4"/>
      </w:pPr>
      <w:bookmarkStart w:id="5472" w:name="_Hlk113978051"/>
      <w:r w:rsidRPr="008129EB">
        <w:t xml:space="preserve">any person who is proposing to acquire a direct or indirect interest in the party </w:t>
      </w:r>
      <w:r w:rsidRPr="008129EB">
        <w:rPr>
          <w:rFonts w:eastAsia="Arial"/>
        </w:rPr>
        <w:t>(and that person’s professional advisers)</w:t>
      </w:r>
      <w:r w:rsidRPr="008129EB">
        <w:t>; or</w:t>
      </w:r>
    </w:p>
    <w:bookmarkEnd w:id="5472"/>
    <w:p w14:paraId="2D4EDCC2" w14:textId="6D820782" w:rsidR="00D14EC8" w:rsidRPr="008129EB" w:rsidRDefault="00D14EC8" w:rsidP="0058045D">
      <w:pPr>
        <w:pStyle w:val="Heading4"/>
      </w:pPr>
      <w:r w:rsidRPr="008129EB">
        <w:t xml:space="preserve">any </w:t>
      </w:r>
      <w:r w:rsidR="001A27BC" w:rsidRPr="008129EB">
        <w:t>Related Bod</w:t>
      </w:r>
      <w:r w:rsidR="004E4891" w:rsidRPr="008129EB">
        <w:t>y</w:t>
      </w:r>
      <w:r w:rsidR="001A27BC" w:rsidRPr="008129EB">
        <w:t xml:space="preserve"> Corporate</w:t>
      </w:r>
      <w:bookmarkStart w:id="5473" w:name="_Hlk113978073"/>
      <w:r w:rsidRPr="008129EB">
        <w:t xml:space="preserve"> of a party to this agreement</w:t>
      </w:r>
      <w:bookmarkEnd w:id="5473"/>
      <w:r w:rsidR="001A27BC" w:rsidRPr="008129EB">
        <w:t>,</w:t>
      </w:r>
    </w:p>
    <w:p w14:paraId="4577CDFA" w14:textId="374B85C4" w:rsidR="001A27BC" w:rsidRPr="008129EB" w:rsidRDefault="000D0FBF" w:rsidP="0058045D">
      <w:pPr>
        <w:pStyle w:val="Heading4"/>
        <w:numPr>
          <w:ilvl w:val="0"/>
          <w:numId w:val="0"/>
        </w:numPr>
        <w:ind w:left="1474"/>
      </w:pPr>
      <w:r w:rsidRPr="008129EB">
        <w:t xml:space="preserve">and in each case </w:t>
      </w:r>
      <w:r w:rsidR="00E0274F" w:rsidRPr="008129EB">
        <w:t xml:space="preserve">only to the extent that the recipient has a need to know and </w:t>
      </w:r>
      <w:r w:rsidR="001A27BC" w:rsidRPr="008129EB">
        <w:t xml:space="preserve">provided the recipient </w:t>
      </w:r>
      <w:r w:rsidR="00A05BCD" w:rsidRPr="008129EB">
        <w:t>is bound by an equivalent obligation of confidentiality</w:t>
      </w:r>
      <w:r w:rsidR="001A27BC" w:rsidRPr="008129EB">
        <w:t>;</w:t>
      </w:r>
    </w:p>
    <w:p w14:paraId="2025BEF2" w14:textId="7CE44C2B" w:rsidR="001A27BC" w:rsidRPr="008129EB" w:rsidRDefault="001A27BC" w:rsidP="0058045D">
      <w:pPr>
        <w:pStyle w:val="Heading3"/>
      </w:pPr>
      <w:bookmarkStart w:id="5474" w:name="_Ref165295078"/>
      <w:r w:rsidRPr="008129EB">
        <w:t xml:space="preserve">with the consent of the party </w:t>
      </w:r>
      <w:r w:rsidR="00E0274F" w:rsidRPr="008129EB">
        <w:t xml:space="preserve">that </w:t>
      </w:r>
      <w:r w:rsidRPr="008129EB">
        <w:t>provided the information (such consent not to be unreasonably withheld);</w:t>
      </w:r>
      <w:bookmarkEnd w:id="5474"/>
    </w:p>
    <w:p w14:paraId="631B1C8F" w14:textId="15A97062" w:rsidR="0097438F" w:rsidRPr="008129EB" w:rsidRDefault="0097438F" w:rsidP="0058045D">
      <w:pPr>
        <w:pStyle w:val="Heading3"/>
      </w:pPr>
      <w:r w:rsidRPr="008129EB">
        <w:t xml:space="preserve">in the case of disclosure by </w:t>
      </w:r>
      <w:r w:rsidR="00BE77D6" w:rsidRPr="008129EB">
        <w:t>the Commonwealth</w:t>
      </w:r>
      <w:r w:rsidRPr="008129EB">
        <w:t xml:space="preserve">, Knowledge Sharing Deliverables that have been categorised by </w:t>
      </w:r>
      <w:r w:rsidR="00411B14" w:rsidRPr="008129EB">
        <w:t>Project Operator</w:t>
      </w:r>
      <w:r w:rsidRPr="008129EB">
        <w:t xml:space="preserve"> as ‘public information’ pursuant to clause</w:t>
      </w:r>
      <w:r w:rsidR="006D6BAB" w:rsidRPr="008129EB">
        <w:t xml:space="preserve"> </w:t>
      </w:r>
      <w:r w:rsidR="006D6BAB" w:rsidRPr="008129EB">
        <w:fldChar w:fldCharType="begin"/>
      </w:r>
      <w:r w:rsidR="006D6BAB" w:rsidRPr="008129EB">
        <w:instrText xml:space="preserve"> REF _Ref107925607 \w \h </w:instrText>
      </w:r>
      <w:r w:rsidR="006D6BAB" w:rsidRPr="008129EB">
        <w:fldChar w:fldCharType="separate"/>
      </w:r>
      <w:r w:rsidR="00131566">
        <w:t>13(c)</w:t>
      </w:r>
      <w:r w:rsidR="006D6BAB" w:rsidRPr="008129EB">
        <w:fldChar w:fldCharType="end"/>
      </w:r>
      <w:r w:rsidRPr="008129EB">
        <w:t xml:space="preserve"> (“</w:t>
      </w:r>
      <w:r w:rsidRPr="008129EB">
        <w:fldChar w:fldCharType="begin"/>
      </w:r>
      <w:r w:rsidRPr="008129EB">
        <w:instrText xml:space="preserve"> REF _Ref107925619 \h </w:instrText>
      </w:r>
      <w:r w:rsidRPr="008129EB">
        <w:fldChar w:fldCharType="separate"/>
      </w:r>
      <w:r w:rsidR="00131566" w:rsidRPr="008129EB">
        <w:t>Knowledge sharing</w:t>
      </w:r>
      <w:r w:rsidRPr="008129EB">
        <w:fldChar w:fldCharType="end"/>
      </w:r>
      <w:r w:rsidRPr="008129EB">
        <w:t>”);</w:t>
      </w:r>
    </w:p>
    <w:p w14:paraId="22238134" w14:textId="77777777" w:rsidR="001A27BC" w:rsidRPr="008129EB" w:rsidRDefault="00A05BCD" w:rsidP="0058045D">
      <w:pPr>
        <w:pStyle w:val="Heading3"/>
      </w:pPr>
      <w:r w:rsidRPr="008129EB">
        <w:t>when</w:t>
      </w:r>
      <w:r w:rsidR="001A27BC" w:rsidRPr="008129EB">
        <w:t xml:space="preserve"> the disclosure is required by an order of a court of competent jurisdiction for the purposes of any litigation or arbitration arising from this agreement</w:t>
      </w:r>
      <w:r w:rsidRPr="008129EB">
        <w:t>, and then only in accordance with the terms of that order</w:t>
      </w:r>
      <w:r w:rsidR="001A27BC" w:rsidRPr="008129EB">
        <w:t>;</w:t>
      </w:r>
    </w:p>
    <w:p w14:paraId="472066E8" w14:textId="77777777" w:rsidR="001A27BC" w:rsidRPr="008129EB" w:rsidRDefault="001A27BC" w:rsidP="0058045D">
      <w:pPr>
        <w:pStyle w:val="Heading3"/>
      </w:pPr>
      <w:r w:rsidRPr="008129EB">
        <w:t xml:space="preserve">any disclosure that the recipient reasonably believes is required by any </w:t>
      </w:r>
      <w:r w:rsidR="008529B2" w:rsidRPr="008129EB">
        <w:t>L</w:t>
      </w:r>
      <w:r w:rsidRPr="008129EB">
        <w:t>aw or securities exchange</w:t>
      </w:r>
      <w:r w:rsidR="00A05BCD" w:rsidRPr="008129EB">
        <w:t>, and then only to the extent reasonably required</w:t>
      </w:r>
      <w:r w:rsidRPr="008129EB">
        <w:t>;</w:t>
      </w:r>
    </w:p>
    <w:p w14:paraId="4118A2E8" w14:textId="77777777" w:rsidR="001A27BC" w:rsidRPr="008129EB" w:rsidRDefault="001A27BC" w:rsidP="0058045D">
      <w:pPr>
        <w:pStyle w:val="Heading3"/>
      </w:pPr>
      <w:r w:rsidRPr="008129EB">
        <w:t>to a rating agency</w:t>
      </w:r>
      <w:r w:rsidR="00A05BCD" w:rsidRPr="008129EB">
        <w:t xml:space="preserve"> (provided the recipient is bound by an equivalent obligation of confidentiality)</w:t>
      </w:r>
      <w:r w:rsidRPr="008129EB">
        <w:t>; or</w:t>
      </w:r>
    </w:p>
    <w:p w14:paraId="692E62D7" w14:textId="77777777" w:rsidR="001A27BC" w:rsidRPr="008129EB" w:rsidRDefault="001A27BC" w:rsidP="0058045D">
      <w:pPr>
        <w:pStyle w:val="Heading3"/>
      </w:pPr>
      <w:bookmarkStart w:id="5475" w:name="_Hlk106217499"/>
      <w:r w:rsidRPr="008129EB">
        <w:t xml:space="preserve">in the case of </w:t>
      </w:r>
      <w:r w:rsidR="009F7B4A" w:rsidRPr="008129EB">
        <w:t xml:space="preserve">disclosure by </w:t>
      </w:r>
      <w:r w:rsidR="00BE77D6" w:rsidRPr="008129EB">
        <w:t>the Commonwealth</w:t>
      </w:r>
      <w:r w:rsidRPr="008129EB">
        <w:t xml:space="preserve">, to: </w:t>
      </w:r>
    </w:p>
    <w:p w14:paraId="3392B3AA" w14:textId="6E2B4745" w:rsidR="009D718F" w:rsidRPr="008129EB" w:rsidRDefault="009D718F" w:rsidP="0058045D">
      <w:pPr>
        <w:pStyle w:val="Heading4"/>
      </w:pPr>
      <w:bookmarkStart w:id="5476" w:name="_Ref108183323"/>
      <w:r w:rsidRPr="008129EB">
        <w:t xml:space="preserve">a Minister or Parliament in accordance with statutory or portfolio duties or functions or for public accountability reasons including following a request by a Minister, </w:t>
      </w:r>
      <w:r w:rsidR="00790884" w:rsidRPr="008129EB">
        <w:t xml:space="preserve">a </w:t>
      </w:r>
      <w:r w:rsidRPr="008129EB">
        <w:t>Parliament or a House or a Committee of the Parliament of the Commonwealth</w:t>
      </w:r>
      <w:r w:rsidR="00A05BCD" w:rsidRPr="008129EB">
        <w:t xml:space="preserve"> or their respective staff</w:t>
      </w:r>
      <w:r w:rsidRPr="008129EB">
        <w:t xml:space="preserve">; </w:t>
      </w:r>
    </w:p>
    <w:p w14:paraId="1E034745" w14:textId="77777777" w:rsidR="009D718F" w:rsidRPr="008129EB" w:rsidRDefault="009D718F" w:rsidP="0058045D">
      <w:pPr>
        <w:pStyle w:val="Heading4"/>
      </w:pPr>
      <w:r w:rsidRPr="008129EB">
        <w:t xml:space="preserve">any </w:t>
      </w:r>
      <w:r w:rsidR="00A05BCD" w:rsidRPr="008129EB">
        <w:t xml:space="preserve">Commonwealth Entity or </w:t>
      </w:r>
      <w:r w:rsidRPr="008129EB">
        <w:t xml:space="preserve">Government </w:t>
      </w:r>
      <w:r w:rsidR="005032FF" w:rsidRPr="008129EB">
        <w:t>Authority</w:t>
      </w:r>
      <w:r w:rsidR="00A05BCD" w:rsidRPr="008129EB">
        <w:t>, when</w:t>
      </w:r>
      <w:r w:rsidRPr="008129EB">
        <w:t xml:space="preserve"> this serves the Commonwealth</w:t>
      </w:r>
      <w:r w:rsidR="0006425A" w:rsidRPr="008129EB">
        <w:t>’</w:t>
      </w:r>
      <w:r w:rsidRPr="008129EB">
        <w:t>s legitimate interests</w:t>
      </w:r>
      <w:r w:rsidR="00A05BCD" w:rsidRPr="008129EB">
        <w:t>,</w:t>
      </w:r>
      <w:r w:rsidRPr="008129EB">
        <w:t xml:space="preserve"> including to the Australian National Audit Office;</w:t>
      </w:r>
    </w:p>
    <w:p w14:paraId="7ED1D29E" w14:textId="77777777" w:rsidR="009D718F" w:rsidRPr="008129EB" w:rsidRDefault="009D718F" w:rsidP="0058045D">
      <w:pPr>
        <w:pStyle w:val="Heading4"/>
      </w:pPr>
      <w:r w:rsidRPr="008129EB">
        <w:t>AEMO or its Related Bodies Corporate;</w:t>
      </w:r>
    </w:p>
    <w:p w14:paraId="5289EC36" w14:textId="5D4B1829" w:rsidR="009D718F" w:rsidRPr="008129EB" w:rsidRDefault="009D718F" w:rsidP="0058045D">
      <w:pPr>
        <w:pStyle w:val="Heading4"/>
      </w:pPr>
      <w:bookmarkStart w:id="5477" w:name="_Ref159429321"/>
      <w:r w:rsidRPr="008129EB">
        <w:t xml:space="preserve">any person entitled to a licence or sublicence </w:t>
      </w:r>
      <w:r w:rsidR="00A05BCD" w:rsidRPr="008129EB">
        <w:t xml:space="preserve">of </w:t>
      </w:r>
      <w:r w:rsidR="00790884" w:rsidRPr="008129EB">
        <w:t xml:space="preserve">rights in </w:t>
      </w:r>
      <w:r w:rsidRPr="008129EB">
        <w:t xml:space="preserve">Specified Materials pursuant to this </w:t>
      </w:r>
      <w:r w:rsidR="00A264F8" w:rsidRPr="008129EB">
        <w:t>a</w:t>
      </w:r>
      <w:r w:rsidRPr="008129EB">
        <w:t xml:space="preserve">greement; </w:t>
      </w:r>
      <w:bookmarkEnd w:id="5477"/>
      <w:r w:rsidR="00A264F8" w:rsidRPr="008129EB">
        <w:t>and</w:t>
      </w:r>
    </w:p>
    <w:bookmarkEnd w:id="5476"/>
    <w:p w14:paraId="1CDA6C69" w14:textId="39DEE2B7" w:rsidR="003E0C8A" w:rsidRPr="008129EB" w:rsidRDefault="00790884" w:rsidP="0058045D">
      <w:pPr>
        <w:pStyle w:val="Heading4"/>
      </w:pPr>
      <w:r w:rsidRPr="008129EB">
        <w:t xml:space="preserve">the </w:t>
      </w:r>
      <w:r w:rsidR="00C612C0" w:rsidRPr="008129EB">
        <w:t>officers, employees, agents, contractors, legal and other advisers and auditors</w:t>
      </w:r>
      <w:r w:rsidR="00861155" w:rsidRPr="008129EB">
        <w:t xml:space="preserve"> (as applicable) of the entities set out in </w:t>
      </w:r>
      <w:bookmarkStart w:id="5478" w:name="_Hlk108183340"/>
      <w:r w:rsidR="003C0556" w:rsidRPr="008129EB">
        <w:rPr>
          <w:rFonts w:eastAsia="STKaiti"/>
        </w:rPr>
        <w:t xml:space="preserve">subparagraphs </w:t>
      </w:r>
      <w:r w:rsidR="003C0556" w:rsidRPr="008129EB">
        <w:rPr>
          <w:rFonts w:eastAsia="STKaiti"/>
        </w:rPr>
        <w:fldChar w:fldCharType="begin"/>
      </w:r>
      <w:r w:rsidR="003C0556" w:rsidRPr="008129EB">
        <w:rPr>
          <w:rFonts w:eastAsia="STKaiti"/>
        </w:rPr>
        <w:instrText xml:space="preserve"> REF _Ref108183323 \n \h </w:instrText>
      </w:r>
      <w:r w:rsidR="003C0556" w:rsidRPr="008129EB">
        <w:rPr>
          <w:rFonts w:eastAsia="STKaiti"/>
        </w:rPr>
      </w:r>
      <w:r w:rsidR="003C0556" w:rsidRPr="008129EB">
        <w:rPr>
          <w:rFonts w:eastAsia="STKaiti"/>
        </w:rPr>
        <w:fldChar w:fldCharType="separate"/>
      </w:r>
      <w:r w:rsidR="00131566">
        <w:rPr>
          <w:rFonts w:eastAsia="STKaiti"/>
        </w:rPr>
        <w:t>(i)</w:t>
      </w:r>
      <w:r w:rsidR="003C0556" w:rsidRPr="008129EB">
        <w:rPr>
          <w:rFonts w:eastAsia="STKaiti"/>
        </w:rPr>
        <w:fldChar w:fldCharType="end"/>
      </w:r>
      <w:r w:rsidR="003C0556" w:rsidRPr="008129EB">
        <w:rPr>
          <w:rFonts w:eastAsia="STKaiti"/>
        </w:rPr>
        <w:t xml:space="preserve"> to </w:t>
      </w:r>
      <w:r w:rsidR="00A264F8" w:rsidRPr="008129EB">
        <w:rPr>
          <w:rFonts w:eastAsia="STKaiti"/>
        </w:rPr>
        <w:fldChar w:fldCharType="begin"/>
      </w:r>
      <w:r w:rsidR="00A264F8" w:rsidRPr="008129EB">
        <w:rPr>
          <w:rFonts w:eastAsia="STKaiti"/>
        </w:rPr>
        <w:instrText xml:space="preserve"> REF _Ref159429321 \n \h </w:instrText>
      </w:r>
      <w:r w:rsidR="00A264F8" w:rsidRPr="008129EB">
        <w:rPr>
          <w:rFonts w:eastAsia="STKaiti"/>
        </w:rPr>
      </w:r>
      <w:r w:rsidR="00A264F8" w:rsidRPr="008129EB">
        <w:rPr>
          <w:rFonts w:eastAsia="STKaiti"/>
        </w:rPr>
        <w:fldChar w:fldCharType="separate"/>
      </w:r>
      <w:r w:rsidR="00131566">
        <w:rPr>
          <w:rFonts w:eastAsia="STKaiti"/>
        </w:rPr>
        <w:t>(iv)</w:t>
      </w:r>
      <w:r w:rsidR="00A264F8" w:rsidRPr="008129EB">
        <w:rPr>
          <w:rFonts w:eastAsia="STKaiti"/>
        </w:rPr>
        <w:fldChar w:fldCharType="end"/>
      </w:r>
      <w:bookmarkEnd w:id="5478"/>
      <w:r w:rsidR="00C221E7" w:rsidRPr="008129EB">
        <w:t xml:space="preserve">, </w:t>
      </w:r>
    </w:p>
    <w:p w14:paraId="1037B45A" w14:textId="3066E589" w:rsidR="003E0C8A" w:rsidRPr="008129EB" w:rsidRDefault="73E595EF" w:rsidP="0069502F">
      <w:pPr>
        <w:spacing w:after="240"/>
        <w:ind w:left="1474"/>
        <w:rPr>
          <w:rFonts w:eastAsia="Arial"/>
        </w:rPr>
      </w:pPr>
      <w:r w:rsidRPr="008129EB">
        <w:rPr>
          <w:rFonts w:eastAsia="Arial"/>
        </w:rPr>
        <w:t>provided that the information is marked as ‘confidential information’ before being provided to the recipient.</w:t>
      </w:r>
    </w:p>
    <w:p w14:paraId="440EA747" w14:textId="77777777" w:rsidR="001A27BC" w:rsidRPr="008129EB" w:rsidRDefault="001A27BC" w:rsidP="0058045D">
      <w:pPr>
        <w:pStyle w:val="Heading2"/>
      </w:pPr>
      <w:bookmarkStart w:id="5479" w:name="_Toc168055114"/>
      <w:bookmarkStart w:id="5480" w:name="_Toc168055329"/>
      <w:bookmarkStart w:id="5481" w:name="_Toc168055544"/>
      <w:bookmarkStart w:id="5482" w:name="_Toc104305728"/>
      <w:bookmarkStart w:id="5483" w:name="_Ref159345996"/>
      <w:bookmarkStart w:id="5484" w:name="_Toc232683797"/>
      <w:bookmarkEnd w:id="5475"/>
      <w:bookmarkEnd w:id="5479"/>
      <w:bookmarkEnd w:id="5480"/>
      <w:bookmarkEnd w:id="5481"/>
      <w:r w:rsidRPr="008129EB">
        <w:t>Publicity</w:t>
      </w:r>
      <w:bookmarkEnd w:id="5466"/>
      <w:bookmarkEnd w:id="5467"/>
      <w:bookmarkEnd w:id="5468"/>
      <w:bookmarkEnd w:id="5469"/>
      <w:bookmarkEnd w:id="5470"/>
      <w:bookmarkEnd w:id="5482"/>
      <w:bookmarkEnd w:id="5483"/>
      <w:bookmarkEnd w:id="5484"/>
    </w:p>
    <w:p w14:paraId="01342CAF" w14:textId="77777777" w:rsidR="001A27BC" w:rsidRPr="008129EB" w:rsidRDefault="001A27BC" w:rsidP="0058045D">
      <w:pPr>
        <w:pStyle w:val="Heading3"/>
      </w:pPr>
      <w:r w:rsidRPr="008129EB">
        <w:t xml:space="preserve">Unless required by Law, </w:t>
      </w:r>
      <w:r w:rsidR="00411B14" w:rsidRPr="008129EB">
        <w:t>Project Operator</w:t>
      </w:r>
      <w:r w:rsidRPr="008129EB">
        <w:t xml:space="preserve"> must not make any public announcements relating to the subject matter of this agreement without </w:t>
      </w:r>
      <w:r w:rsidR="00BE77D6" w:rsidRPr="008129EB">
        <w:t>the Commonwealth</w:t>
      </w:r>
      <w:r w:rsidRPr="008129EB">
        <w:t>’s prior written consent.</w:t>
      </w:r>
    </w:p>
    <w:p w14:paraId="49A2D98A" w14:textId="7871D160" w:rsidR="001A27BC" w:rsidRPr="008129EB" w:rsidRDefault="007E79F5" w:rsidP="0058045D">
      <w:pPr>
        <w:pStyle w:val="Heading3"/>
      </w:pPr>
      <w:r w:rsidRPr="008129EB">
        <w:t>T</w:t>
      </w:r>
      <w:r w:rsidR="00BE77D6" w:rsidRPr="008129EB">
        <w:t>he Commonwealth</w:t>
      </w:r>
      <w:r w:rsidR="001A27BC" w:rsidRPr="008129EB">
        <w:t xml:space="preserve"> may make public announcements relating to the subject matter of this agreement</w:t>
      </w:r>
      <w:bookmarkStart w:id="5485" w:name="_Hlk108176107"/>
      <w:r w:rsidR="00563A5E" w:rsidRPr="008129EB">
        <w:t xml:space="preserve"> </w:t>
      </w:r>
      <w:r w:rsidR="002D5513" w:rsidRPr="008129EB">
        <w:t>(</w:t>
      </w:r>
      <w:r w:rsidR="00563A5E" w:rsidRPr="008129EB">
        <w:t xml:space="preserve">including in respect of the Project’s expected </w:t>
      </w:r>
      <w:r w:rsidR="004A0277" w:rsidRPr="008129EB">
        <w:t>Export</w:t>
      </w:r>
      <w:r w:rsidR="00632B60" w:rsidRPr="008129EB">
        <w:t xml:space="preserve"> Capacity, Import Capacity and Storage Capacity</w:t>
      </w:r>
      <w:r w:rsidR="00632B60" w:rsidRPr="008129EB" w:rsidDel="00632B60">
        <w:t xml:space="preserve"> </w:t>
      </w:r>
      <w:r w:rsidR="00563A5E" w:rsidRPr="008129EB">
        <w:t xml:space="preserve">and </w:t>
      </w:r>
      <w:r w:rsidR="00411B14" w:rsidRPr="008129EB">
        <w:t>Project Operator</w:t>
      </w:r>
      <w:r w:rsidR="00563A5E" w:rsidRPr="008129EB">
        <w:t>’s Social Licence Commitments</w:t>
      </w:r>
      <w:bookmarkEnd w:id="5485"/>
      <w:r w:rsidR="002D5513" w:rsidRPr="008129EB">
        <w:t>)</w:t>
      </w:r>
      <w:r w:rsidR="001A27BC" w:rsidRPr="008129EB">
        <w:t xml:space="preserve"> without </w:t>
      </w:r>
      <w:r w:rsidR="00411B14" w:rsidRPr="008129EB">
        <w:t>Project Operator</w:t>
      </w:r>
      <w:r w:rsidR="001A27BC" w:rsidRPr="008129EB">
        <w:t xml:space="preserve">’s prior written consent, provided that </w:t>
      </w:r>
      <w:r w:rsidR="00BE77D6" w:rsidRPr="008129EB">
        <w:t>the Commonwealth</w:t>
      </w:r>
      <w:r w:rsidR="001A27BC" w:rsidRPr="008129EB">
        <w:t xml:space="preserve"> must:</w:t>
      </w:r>
      <w:r w:rsidR="0045398F" w:rsidRPr="008129EB">
        <w:br/>
        <w:t>[</w:t>
      </w:r>
      <w:r w:rsidR="0045398F" w:rsidRPr="00C500CE">
        <w:rPr>
          <w:b/>
          <w:bCs/>
          <w:i/>
          <w:iCs/>
          <w:highlight w:val="lightGray"/>
        </w:rPr>
        <w:t>Note: see agreement cover note regarding Non-Storage Projects.</w:t>
      </w:r>
      <w:r w:rsidR="0045398F" w:rsidRPr="008129EB">
        <w:t>]</w:t>
      </w:r>
      <w:r w:rsidR="00C621D1" w:rsidRPr="008129EB">
        <w:t xml:space="preserve"> </w:t>
      </w:r>
    </w:p>
    <w:p w14:paraId="0780642B" w14:textId="5F815217" w:rsidR="001A27BC" w:rsidRPr="0064524E" w:rsidRDefault="001A27BC" w:rsidP="0058045D">
      <w:pPr>
        <w:pStyle w:val="Heading4"/>
      </w:pPr>
      <w:r w:rsidRPr="008129EB">
        <w:t xml:space="preserve">consult with </w:t>
      </w:r>
      <w:r w:rsidR="00411B14" w:rsidRPr="008129EB">
        <w:t>Project Operator</w:t>
      </w:r>
      <w:r w:rsidRPr="008129EB">
        <w:t xml:space="preserve"> before making a public announcement that contains commercially sensitive information set out in this agreement</w:t>
      </w:r>
      <w:r w:rsidR="00BF7E63" w:rsidRPr="008129EB">
        <w:t xml:space="preserve"> </w:t>
      </w:r>
      <w:r w:rsidR="00E7668E" w:rsidRPr="008129EB">
        <w:t xml:space="preserve">or in Specified Material </w:t>
      </w:r>
      <w:r w:rsidR="00BF7E63" w:rsidRPr="008129EB">
        <w:t>(and</w:t>
      </w:r>
      <w:r w:rsidR="008E10DA" w:rsidRPr="008129EB">
        <w:t>,</w:t>
      </w:r>
      <w:r w:rsidR="00BF7E63" w:rsidRPr="008129EB">
        <w:t xml:space="preserve"> for </w:t>
      </w:r>
      <w:r w:rsidR="007967D4">
        <w:t>clarity</w:t>
      </w:r>
      <w:r w:rsidR="00BF7E63" w:rsidRPr="008129EB">
        <w:t xml:space="preserve">, </w:t>
      </w:r>
      <w:r w:rsidR="008E10DA" w:rsidRPr="0064524E">
        <w:t xml:space="preserve">the </w:t>
      </w:r>
      <w:r w:rsidR="00BF7E63" w:rsidRPr="0064524E">
        <w:t xml:space="preserve">amount of support </w:t>
      </w:r>
      <w:r w:rsidR="008E10DA" w:rsidRPr="0064524E">
        <w:t xml:space="preserve">that </w:t>
      </w:r>
      <w:r w:rsidR="00BF7E63" w:rsidRPr="0064524E">
        <w:t xml:space="preserve">the Commonwealth is providing </w:t>
      </w:r>
      <w:r w:rsidR="008E10DA" w:rsidRPr="0064524E">
        <w:t xml:space="preserve">to </w:t>
      </w:r>
      <w:r w:rsidR="00BF7E63" w:rsidRPr="0064524E">
        <w:t>Project Operator under this agreement</w:t>
      </w:r>
      <w:r w:rsidR="00B71B0C" w:rsidRPr="0064524E">
        <w:t xml:space="preserve">, </w:t>
      </w:r>
      <w:r w:rsidR="00BF7E63" w:rsidRPr="0064524E">
        <w:t xml:space="preserve">the </w:t>
      </w:r>
      <w:r w:rsidR="00B71B0C" w:rsidRPr="0064524E">
        <w:t xml:space="preserve">Project details set out in the Reference Details </w:t>
      </w:r>
      <w:r w:rsidR="00BF7E63" w:rsidRPr="0064524E">
        <w:t>and Project Operator</w:t>
      </w:r>
      <w:r w:rsidR="00222D69" w:rsidRPr="0064524E">
        <w:t>’</w:t>
      </w:r>
      <w:r w:rsidR="00BF7E63" w:rsidRPr="0064524E">
        <w:t>s Social Licence Commitments are not commercially sensitive information)</w:t>
      </w:r>
      <w:r w:rsidRPr="0064524E">
        <w:t>; and</w:t>
      </w:r>
      <w:r w:rsidR="00B71B0C" w:rsidRPr="0064524E">
        <w:t xml:space="preserve"> </w:t>
      </w:r>
    </w:p>
    <w:p w14:paraId="638F8D2D" w14:textId="77777777" w:rsidR="001A27BC" w:rsidRPr="008129EB" w:rsidRDefault="001A27BC" w:rsidP="0058045D">
      <w:pPr>
        <w:pStyle w:val="Heading4"/>
      </w:pPr>
      <w:r w:rsidRPr="0064524E">
        <w:t xml:space="preserve">reasonably consider any request from </w:t>
      </w:r>
      <w:r w:rsidR="00411B14" w:rsidRPr="0064524E">
        <w:t>Project Operator</w:t>
      </w:r>
      <w:r w:rsidRPr="0064524E">
        <w:t xml:space="preserve"> to not</w:t>
      </w:r>
      <w:r w:rsidRPr="008129EB">
        <w:t xml:space="preserve"> include that commercially sensitive information</w:t>
      </w:r>
      <w:bookmarkStart w:id="5486" w:name="_Hlk108176117"/>
      <w:r w:rsidR="00017158" w:rsidRPr="008129EB">
        <w:t xml:space="preserve">, or </w:t>
      </w:r>
      <w:r w:rsidR="00563A5E" w:rsidRPr="008129EB">
        <w:t xml:space="preserve">to </w:t>
      </w:r>
      <w:r w:rsidR="00017158" w:rsidRPr="008129EB">
        <w:t xml:space="preserve">only include </w:t>
      </w:r>
      <w:r w:rsidR="00DB0601" w:rsidRPr="008129EB">
        <w:t xml:space="preserve">that </w:t>
      </w:r>
      <w:r w:rsidR="00017158" w:rsidRPr="008129EB">
        <w:t xml:space="preserve">commercially sensitive information on an </w:t>
      </w:r>
      <w:r w:rsidR="00C1079B" w:rsidRPr="008129EB">
        <w:t xml:space="preserve">anonymised and </w:t>
      </w:r>
      <w:r w:rsidR="00017158" w:rsidRPr="008129EB">
        <w:t>aggregated basis,</w:t>
      </w:r>
      <w:bookmarkEnd w:id="5486"/>
      <w:r w:rsidRPr="008129EB">
        <w:t xml:space="preserve"> in the relevant public announcement.</w:t>
      </w:r>
    </w:p>
    <w:p w14:paraId="1527E319" w14:textId="77777777" w:rsidR="007347AB" w:rsidRPr="008129EB" w:rsidRDefault="007347AB" w:rsidP="0058045D">
      <w:pPr>
        <w:pStyle w:val="Heading2"/>
      </w:pPr>
      <w:bookmarkStart w:id="5487" w:name="_Ref151257858"/>
      <w:bookmarkStart w:id="5488" w:name="_Toc153945232"/>
      <w:bookmarkStart w:id="5489" w:name="_Toc232683798"/>
      <w:r w:rsidRPr="008129EB">
        <w:t>Freedom of information</w:t>
      </w:r>
      <w:bookmarkEnd w:id="5487"/>
      <w:bookmarkEnd w:id="5488"/>
      <w:bookmarkEnd w:id="5489"/>
    </w:p>
    <w:p w14:paraId="363FF134" w14:textId="77777777" w:rsidR="007347AB" w:rsidRPr="008129EB" w:rsidRDefault="00ED19D2" w:rsidP="0058045D">
      <w:pPr>
        <w:pStyle w:val="Heading3"/>
      </w:pPr>
      <w:r w:rsidRPr="008129EB">
        <w:t>If</w:t>
      </w:r>
      <w:r w:rsidR="007347AB" w:rsidRPr="008129EB">
        <w:t xml:space="preserve"> the Commonwealth has received a request for access to a document created by, or in the possession of, </w:t>
      </w:r>
      <w:r w:rsidR="00710085" w:rsidRPr="008129EB">
        <w:t>Project Operator</w:t>
      </w:r>
      <w:r w:rsidR="007347AB" w:rsidRPr="008129EB">
        <w:t xml:space="preserve"> or any </w:t>
      </w:r>
      <w:r w:rsidR="009C7B3B" w:rsidRPr="008129EB">
        <w:t>S</w:t>
      </w:r>
      <w:r w:rsidR="007347AB" w:rsidRPr="008129EB">
        <w:t xml:space="preserve">ubcontractor that relates to the performance of this </w:t>
      </w:r>
      <w:r w:rsidR="00710085" w:rsidRPr="008129EB">
        <w:t>agreement</w:t>
      </w:r>
      <w:r w:rsidR="007347AB" w:rsidRPr="008129EB">
        <w:t xml:space="preserve"> (and not to the entry into this </w:t>
      </w:r>
      <w:r w:rsidR="00710085" w:rsidRPr="008129EB">
        <w:t>agreement</w:t>
      </w:r>
      <w:r w:rsidR="007347AB" w:rsidRPr="008129EB">
        <w:t xml:space="preserve">), </w:t>
      </w:r>
      <w:r w:rsidRPr="008129EB">
        <w:t xml:space="preserve">then </w:t>
      </w:r>
      <w:r w:rsidR="007347AB" w:rsidRPr="008129EB">
        <w:t xml:space="preserve">the Commonwealth may at any time by written notice require </w:t>
      </w:r>
      <w:r w:rsidR="00710085" w:rsidRPr="008129EB">
        <w:t>Project Operator</w:t>
      </w:r>
      <w:r w:rsidR="007347AB" w:rsidRPr="008129EB">
        <w:t xml:space="preserve"> to provide the document to the Commonwealth and </w:t>
      </w:r>
      <w:r w:rsidR="00710085" w:rsidRPr="008129EB">
        <w:t>Project Operator</w:t>
      </w:r>
      <w:r w:rsidR="007347AB" w:rsidRPr="008129EB">
        <w:t xml:space="preserve"> </w:t>
      </w:r>
      <w:r w:rsidR="007E79F5" w:rsidRPr="008129EB">
        <w:t>must</w:t>
      </w:r>
      <w:r w:rsidR="007347AB" w:rsidRPr="008129EB">
        <w:t xml:space="preserve">, at no additional cost to the Commonwealth, promptly comply with the notice. </w:t>
      </w:r>
    </w:p>
    <w:p w14:paraId="4E15176E" w14:textId="0D59E294" w:rsidR="007347AB" w:rsidRPr="008129EB" w:rsidRDefault="007347AB" w:rsidP="0058045D">
      <w:pPr>
        <w:pStyle w:val="Heading3"/>
      </w:pPr>
      <w:r w:rsidRPr="008129EB">
        <w:t xml:space="preserve">In this clause </w:t>
      </w:r>
      <w:r w:rsidRPr="008129EB">
        <w:fldChar w:fldCharType="begin"/>
      </w:r>
      <w:r w:rsidRPr="008129EB">
        <w:instrText xml:space="preserve"> REF _Ref151257858 \w \h </w:instrText>
      </w:r>
      <w:r w:rsidRPr="008129EB">
        <w:fldChar w:fldCharType="separate"/>
      </w:r>
      <w:r w:rsidR="00131566">
        <w:t>31.3</w:t>
      </w:r>
      <w:r w:rsidRPr="008129EB">
        <w:fldChar w:fldCharType="end"/>
      </w:r>
      <w:r w:rsidRPr="008129EB">
        <w:t xml:space="preserve">, </w:t>
      </w:r>
      <w:r w:rsidR="004505F9" w:rsidRPr="008129EB">
        <w:t>“</w:t>
      </w:r>
      <w:r w:rsidRPr="008129EB">
        <w:rPr>
          <w:b/>
          <w:bCs/>
        </w:rPr>
        <w:t>document</w:t>
      </w:r>
      <w:r w:rsidR="004505F9" w:rsidRPr="008129EB">
        <w:t>”</w:t>
      </w:r>
      <w:r w:rsidRPr="008129EB">
        <w:t xml:space="preserve"> has the same meaning as in the </w:t>
      </w:r>
      <w:r w:rsidRPr="008129EB">
        <w:rPr>
          <w:i/>
          <w:iCs/>
        </w:rPr>
        <w:t>Freedom of Information Act 1982</w:t>
      </w:r>
      <w:r w:rsidRPr="008129EB">
        <w:t xml:space="preserve"> (Cth).</w:t>
      </w:r>
    </w:p>
    <w:p w14:paraId="1A30B200" w14:textId="18FBF20D" w:rsidR="007347AB" w:rsidRPr="008129EB" w:rsidRDefault="007347AB" w:rsidP="0058045D">
      <w:pPr>
        <w:pStyle w:val="Heading3"/>
      </w:pPr>
      <w:r w:rsidRPr="008129EB">
        <w:t xml:space="preserve">Nothing in this clause </w:t>
      </w:r>
      <w:r w:rsidR="004505F9" w:rsidRPr="008129EB">
        <w:fldChar w:fldCharType="begin"/>
      </w:r>
      <w:r w:rsidR="004505F9" w:rsidRPr="008129EB">
        <w:instrText xml:space="preserve"> REF _Ref492506863 \w \h </w:instrText>
      </w:r>
      <w:r w:rsidR="004505F9" w:rsidRPr="008129EB">
        <w:fldChar w:fldCharType="separate"/>
      </w:r>
      <w:r w:rsidR="00131566">
        <w:t>31</w:t>
      </w:r>
      <w:r w:rsidR="004505F9" w:rsidRPr="008129EB">
        <w:fldChar w:fldCharType="end"/>
      </w:r>
      <w:r w:rsidRPr="008129EB">
        <w:t xml:space="preserve"> derogates from</w:t>
      </w:r>
      <w:r w:rsidR="004767A0" w:rsidRPr="008129EB">
        <w:t>,</w:t>
      </w:r>
      <w:r w:rsidRPr="008129EB">
        <w:t xml:space="preserve"> or restricts the Commonwealth</w:t>
      </w:r>
      <w:r w:rsidR="0006425A" w:rsidRPr="008129EB">
        <w:t>’</w:t>
      </w:r>
      <w:r w:rsidRPr="008129EB">
        <w:t>s ability</w:t>
      </w:r>
      <w:r w:rsidR="00E7668E" w:rsidRPr="008129EB">
        <w:t xml:space="preserve"> to</w:t>
      </w:r>
      <w:r w:rsidRPr="008129EB">
        <w:t xml:space="preserve"> comply with</w:t>
      </w:r>
      <w:r w:rsidR="004767A0" w:rsidRPr="008129EB">
        <w:t>,</w:t>
      </w:r>
      <w:r w:rsidRPr="008129EB">
        <w:t xml:space="preserve"> its obligations under the </w:t>
      </w:r>
      <w:r w:rsidRPr="008129EB">
        <w:rPr>
          <w:i/>
          <w:iCs/>
        </w:rPr>
        <w:t>Freedom of Information Act 1982</w:t>
      </w:r>
      <w:r w:rsidRPr="008129EB">
        <w:t xml:space="preserve"> (Cth).</w:t>
      </w:r>
    </w:p>
    <w:p w14:paraId="3B4757E8" w14:textId="4D70F910" w:rsidR="00E7668E" w:rsidRPr="008129EB" w:rsidRDefault="00E7668E" w:rsidP="006426F6">
      <w:pPr>
        <w:pStyle w:val="Heading3"/>
      </w:pPr>
      <w:bookmarkStart w:id="5490" w:name="_Hlk174442244"/>
      <w:r w:rsidRPr="008129EB">
        <w:t xml:space="preserve">Nothing in this clause </w:t>
      </w:r>
      <w:r w:rsidRPr="008129EB">
        <w:fldChar w:fldCharType="begin"/>
      </w:r>
      <w:r w:rsidRPr="008129EB">
        <w:instrText xml:space="preserve"> REF _Ref492506863 \w \h </w:instrText>
      </w:r>
      <w:r w:rsidRPr="008129EB">
        <w:fldChar w:fldCharType="separate"/>
      </w:r>
      <w:r w:rsidR="00131566">
        <w:t>31</w:t>
      </w:r>
      <w:r w:rsidRPr="008129EB">
        <w:fldChar w:fldCharType="end"/>
      </w:r>
      <w:r w:rsidRPr="008129EB">
        <w:t xml:space="preserve"> reduces the availability </w:t>
      </w:r>
      <w:r w:rsidR="00E5159E" w:rsidRPr="008129EB">
        <w:t xml:space="preserve">to the Commonwealth </w:t>
      </w:r>
      <w:r w:rsidRPr="008129EB">
        <w:t xml:space="preserve">of any exemptions from production of documents that exist under the </w:t>
      </w:r>
      <w:r w:rsidRPr="008129EB">
        <w:rPr>
          <w:i/>
          <w:iCs/>
        </w:rPr>
        <w:t>Freedom of Information Act 1982</w:t>
      </w:r>
      <w:r w:rsidRPr="008129EB">
        <w:t xml:space="preserve"> (Cth).</w:t>
      </w:r>
      <w:bookmarkEnd w:id="5490"/>
    </w:p>
    <w:p w14:paraId="59297813" w14:textId="77777777" w:rsidR="007347AB" w:rsidRPr="008129EB" w:rsidRDefault="2BC382E4" w:rsidP="0058045D">
      <w:pPr>
        <w:pStyle w:val="Heading1"/>
      </w:pPr>
      <w:bookmarkStart w:id="5491" w:name="_Ref149848591"/>
      <w:bookmarkStart w:id="5492" w:name="_Ref151264050"/>
      <w:bookmarkStart w:id="5493" w:name="_Toc153945233"/>
      <w:bookmarkStart w:id="5494" w:name="_Toc232683799"/>
      <w:r w:rsidRPr="008129EB">
        <w:t>Access, records</w:t>
      </w:r>
      <w:bookmarkEnd w:id="5491"/>
      <w:r w:rsidRPr="008129EB">
        <w:t xml:space="preserve"> and reporting</w:t>
      </w:r>
      <w:bookmarkEnd w:id="5492"/>
      <w:bookmarkEnd w:id="5493"/>
      <w:bookmarkEnd w:id="5494"/>
    </w:p>
    <w:p w14:paraId="26F05515" w14:textId="77777777" w:rsidR="007347AB" w:rsidRPr="008129EB" w:rsidRDefault="008C3BF2" w:rsidP="00D847EB">
      <w:pPr>
        <w:pStyle w:val="Heading2"/>
        <w:numPr>
          <w:ilvl w:val="1"/>
          <w:numId w:val="112"/>
        </w:numPr>
      </w:pPr>
      <w:bookmarkStart w:id="5495" w:name="_Ref151258425"/>
      <w:bookmarkStart w:id="5496" w:name="_Toc153945234"/>
      <w:bookmarkStart w:id="5497" w:name="_Toc232683800"/>
      <w:r w:rsidRPr="008129EB">
        <w:t xml:space="preserve">Project </w:t>
      </w:r>
      <w:r w:rsidR="007347AB" w:rsidRPr="008129EB">
        <w:t>Operator to retain records</w:t>
      </w:r>
      <w:bookmarkEnd w:id="5495"/>
      <w:bookmarkEnd w:id="5496"/>
      <w:bookmarkEnd w:id="5497"/>
    </w:p>
    <w:p w14:paraId="6CFCDAD9" w14:textId="310FBE79" w:rsidR="007347AB" w:rsidRPr="0064524E" w:rsidRDefault="00710085" w:rsidP="0005264D">
      <w:pPr>
        <w:pStyle w:val="Heading3"/>
        <w:keepNext/>
      </w:pPr>
      <w:bookmarkStart w:id="5498" w:name="_Ref151258500"/>
      <w:bookmarkStart w:id="5499" w:name="_Ref204781043"/>
      <w:r w:rsidRPr="008129EB">
        <w:t>Project Operator</w:t>
      </w:r>
      <w:r w:rsidR="007347AB" w:rsidRPr="008129EB">
        <w:t xml:space="preserve"> must, throughout the Term and for a period of </w:t>
      </w:r>
      <w:r w:rsidR="000B6F68">
        <w:t>seven (</w:t>
      </w:r>
      <w:r w:rsidR="008C3BF2" w:rsidRPr="008129EB">
        <w:t>7</w:t>
      </w:r>
      <w:r w:rsidR="000B6F68">
        <w:t>)</w:t>
      </w:r>
      <w:r w:rsidR="008C3BF2" w:rsidRPr="008129EB">
        <w:t xml:space="preserve"> </w:t>
      </w:r>
      <w:r w:rsidR="007347AB" w:rsidRPr="0064524E">
        <w:t xml:space="preserve">years after the </w:t>
      </w:r>
      <w:r w:rsidR="00005348" w:rsidRPr="0064524E">
        <w:t xml:space="preserve">termination or </w:t>
      </w:r>
      <w:r w:rsidR="007347AB" w:rsidRPr="0064524E">
        <w:t>expiry of th</w:t>
      </w:r>
      <w:r w:rsidR="00005348" w:rsidRPr="0064524E">
        <w:t>is</w:t>
      </w:r>
      <w:r w:rsidR="007347AB" w:rsidRPr="0064524E">
        <w:t xml:space="preserve"> </w:t>
      </w:r>
      <w:r w:rsidR="00005348" w:rsidRPr="0064524E">
        <w:t>agreement</w:t>
      </w:r>
      <w:r w:rsidR="00F729B8" w:rsidRPr="0064524E">
        <w:t xml:space="preserve"> (or such longer period as may be required by Law)</w:t>
      </w:r>
      <w:r w:rsidR="007347AB" w:rsidRPr="0064524E">
        <w:t>, keep true and accurate books of account, records and other documents (however stored) in relation to the Project</w:t>
      </w:r>
      <w:r w:rsidR="00102850" w:rsidRPr="0064524E">
        <w:t xml:space="preserve"> and this agreement</w:t>
      </w:r>
      <w:r w:rsidR="007347AB" w:rsidRPr="0064524E">
        <w:t xml:space="preserve"> including:</w:t>
      </w:r>
      <w:bookmarkEnd w:id="5498"/>
      <w:r w:rsidR="00C35226" w:rsidRPr="0064524E">
        <w:t xml:space="preserve"> </w:t>
      </w:r>
      <w:bookmarkEnd w:id="5499"/>
    </w:p>
    <w:p w14:paraId="3B6496F7" w14:textId="2971B965" w:rsidR="00D011A8" w:rsidRPr="0064524E" w:rsidRDefault="007347AB" w:rsidP="0058045D">
      <w:pPr>
        <w:pStyle w:val="Heading4"/>
      </w:pPr>
      <w:r w:rsidRPr="0064524E">
        <w:t>operational data relating to the Project</w:t>
      </w:r>
      <w:r w:rsidR="00C35226" w:rsidRPr="0064524E">
        <w:t xml:space="preserve"> </w:t>
      </w:r>
      <w:r w:rsidRPr="0064524E">
        <w:t>including technical, metering, revenue, cost and financial data</w:t>
      </w:r>
      <w:r w:rsidR="00301148" w:rsidRPr="0064524E">
        <w:t>, and Specified Materials</w:t>
      </w:r>
      <w:r w:rsidRPr="0064524E">
        <w:t>;</w:t>
      </w:r>
      <w:r w:rsidR="00C35226" w:rsidRPr="0064524E">
        <w:t xml:space="preserve"> </w:t>
      </w:r>
    </w:p>
    <w:p w14:paraId="1D005D5F" w14:textId="086B690B" w:rsidR="00F729B8" w:rsidRPr="0064524E" w:rsidRDefault="00D011A8" w:rsidP="0058045D">
      <w:pPr>
        <w:pStyle w:val="Heading4"/>
      </w:pPr>
      <w:r w:rsidRPr="0064524E">
        <w:t xml:space="preserve">information relating to Eligible </w:t>
      </w:r>
      <w:r w:rsidR="00A00E2E" w:rsidRPr="0064524E">
        <w:t>Wholesale</w:t>
      </w:r>
      <w:r w:rsidR="00D238B0" w:rsidRPr="0064524E">
        <w:t xml:space="preserve"> </w:t>
      </w:r>
      <w:r w:rsidRPr="0064524E">
        <w:t>Contracts entered into by Project Operator</w:t>
      </w:r>
      <w:r w:rsidR="00005348" w:rsidRPr="0064524E">
        <w:t xml:space="preserve"> and any other records relevant to </w:t>
      </w:r>
      <w:r w:rsidR="00F729B8" w:rsidRPr="0064524E">
        <w:t xml:space="preserve">calculation of </w:t>
      </w:r>
      <w:r w:rsidR="00005348" w:rsidRPr="0064524E">
        <w:t>payment</w:t>
      </w:r>
      <w:r w:rsidR="00F729B8" w:rsidRPr="0064524E">
        <w:t>s</w:t>
      </w:r>
      <w:r w:rsidR="00005348" w:rsidRPr="0064524E">
        <w:t xml:space="preserve"> </w:t>
      </w:r>
      <w:r w:rsidR="00F729B8" w:rsidRPr="0064524E">
        <w:t>to be made by one party to the other under this agreement</w:t>
      </w:r>
      <w:r w:rsidRPr="0064524E">
        <w:t xml:space="preserve">; </w:t>
      </w:r>
    </w:p>
    <w:p w14:paraId="320ABE9C" w14:textId="5932A64B" w:rsidR="007347AB" w:rsidRPr="0064524E" w:rsidRDefault="00F729B8" w:rsidP="0058045D">
      <w:pPr>
        <w:pStyle w:val="Heading4"/>
      </w:pPr>
      <w:r w:rsidRPr="0064524E">
        <w:t xml:space="preserve">all </w:t>
      </w:r>
      <w:r w:rsidR="0087443F" w:rsidRPr="0064524E">
        <w:t>a</w:t>
      </w:r>
      <w:r w:rsidRPr="0064524E">
        <w:t xml:space="preserve">ccounts and </w:t>
      </w:r>
      <w:r w:rsidR="0087443F" w:rsidRPr="0064524E">
        <w:t>r</w:t>
      </w:r>
      <w:r w:rsidRPr="0064524E">
        <w:t xml:space="preserve">ecords relating to the work and services undertaken pursuant to this agreement; </w:t>
      </w:r>
      <w:r w:rsidR="007347AB" w:rsidRPr="0064524E">
        <w:t>and</w:t>
      </w:r>
    </w:p>
    <w:p w14:paraId="613F29E1" w14:textId="118B79A3" w:rsidR="007347AB" w:rsidRPr="0064524E" w:rsidRDefault="007347AB" w:rsidP="0058045D">
      <w:pPr>
        <w:pStyle w:val="Heading4"/>
      </w:pPr>
      <w:r w:rsidRPr="0064524E">
        <w:t xml:space="preserve">those </w:t>
      </w:r>
      <w:r w:rsidR="0087443F" w:rsidRPr="0064524E">
        <w:t xml:space="preserve">books of account, records and other documents </w:t>
      </w:r>
      <w:r w:rsidRPr="0064524E">
        <w:t>related to other matters relating to the Project</w:t>
      </w:r>
      <w:r w:rsidR="00C35226" w:rsidRPr="0064524E">
        <w:t xml:space="preserve"> </w:t>
      </w:r>
      <w:r w:rsidRPr="0064524E">
        <w:t>in accordance with Good Industry Practice</w:t>
      </w:r>
      <w:r w:rsidR="0013119E" w:rsidRPr="0064524E">
        <w:t xml:space="preserve"> including Project governance documentation</w:t>
      </w:r>
      <w:r w:rsidRPr="0064524E">
        <w:t>,</w:t>
      </w:r>
      <w:r w:rsidR="00C35226" w:rsidRPr="0064524E">
        <w:t xml:space="preserve"> </w:t>
      </w:r>
    </w:p>
    <w:p w14:paraId="4F369A51" w14:textId="77777777" w:rsidR="007347AB" w:rsidRPr="0064524E" w:rsidRDefault="007347AB" w:rsidP="000D44B7">
      <w:pPr>
        <w:pStyle w:val="Indent3"/>
      </w:pPr>
      <w:r w:rsidRPr="0064524E">
        <w:t xml:space="preserve">(together the </w:t>
      </w:r>
      <w:r w:rsidR="00F24DC2" w:rsidRPr="0064524E">
        <w:t>“</w:t>
      </w:r>
      <w:r w:rsidRPr="0064524E">
        <w:rPr>
          <w:b/>
          <w:bCs/>
        </w:rPr>
        <w:t>Accounts and Records</w:t>
      </w:r>
      <w:r w:rsidR="00F24DC2" w:rsidRPr="0064524E">
        <w:t>”</w:t>
      </w:r>
      <w:r w:rsidRPr="0064524E">
        <w:t>).</w:t>
      </w:r>
    </w:p>
    <w:p w14:paraId="7CCAFFBF" w14:textId="77777777" w:rsidR="00AD3EFC" w:rsidRPr="0064524E" w:rsidRDefault="00710085" w:rsidP="00820668">
      <w:pPr>
        <w:pStyle w:val="Heading3"/>
        <w:keepNext/>
        <w:keepLines/>
      </w:pPr>
      <w:r w:rsidRPr="0064524E">
        <w:t>Project Operator</w:t>
      </w:r>
      <w:r w:rsidR="007347AB" w:rsidRPr="0064524E">
        <w:t xml:space="preserve"> must</w:t>
      </w:r>
      <w:r w:rsidR="00AD3EFC" w:rsidRPr="0064524E">
        <w:t>:</w:t>
      </w:r>
      <w:r w:rsidR="00F24DC2" w:rsidRPr="0064524E">
        <w:t xml:space="preserve"> </w:t>
      </w:r>
    </w:p>
    <w:p w14:paraId="12C238ED" w14:textId="77777777" w:rsidR="00AD3EFC" w:rsidRPr="0064524E" w:rsidRDefault="007347AB" w:rsidP="0058045D">
      <w:pPr>
        <w:pStyle w:val="Heading4"/>
      </w:pPr>
      <w:r w:rsidRPr="0064524E">
        <w:t xml:space="preserve">ensure that </w:t>
      </w:r>
      <w:r w:rsidR="00F729B8" w:rsidRPr="0064524E">
        <w:t xml:space="preserve">the </w:t>
      </w:r>
      <w:r w:rsidRPr="0064524E">
        <w:t>Accounts and Records are prepared in accordance with</w:t>
      </w:r>
      <w:r w:rsidR="00F729B8" w:rsidRPr="0064524E">
        <w:t>, as applicable,</w:t>
      </w:r>
      <w:r w:rsidRPr="0064524E">
        <w:t xml:space="preserve"> the Corporations Act and generally accepted Australian Accounting Standards and practices consistently applied, and fairly represent its operations and financial condition or consolidated financial position (as the case may be)</w:t>
      </w:r>
      <w:r w:rsidR="00AD3EFC" w:rsidRPr="0064524E">
        <w:t>; and</w:t>
      </w:r>
    </w:p>
    <w:p w14:paraId="400E9D5C" w14:textId="336ADD73" w:rsidR="007347AB" w:rsidRPr="0064524E" w:rsidRDefault="00AD3EFC" w:rsidP="0058045D">
      <w:pPr>
        <w:pStyle w:val="Heading4"/>
      </w:pPr>
      <w:r w:rsidRPr="0064524E">
        <w:t>procure that each Key Subcontractor's Accounts and Records truly reflect the status and scheduled achievement of the Project and are prepared in accordance with generally accepted Australian Accounting Standards (or equivalent) and fairly represent its operations and financial condition or consolidated financial position (as the case may be)</w:t>
      </w:r>
      <w:r w:rsidR="00F24DC2" w:rsidRPr="0064524E">
        <w:t>.</w:t>
      </w:r>
      <w:r w:rsidR="00C35226" w:rsidRPr="0064524E">
        <w:t xml:space="preserve"> </w:t>
      </w:r>
    </w:p>
    <w:p w14:paraId="067F33C8" w14:textId="77777777" w:rsidR="001A1667" w:rsidRPr="0064524E" w:rsidRDefault="00710085" w:rsidP="0058045D">
      <w:pPr>
        <w:pStyle w:val="Heading3"/>
      </w:pPr>
      <w:r w:rsidRPr="0064524E">
        <w:t>Project Operator</w:t>
      </w:r>
      <w:r w:rsidR="007347AB" w:rsidRPr="0064524E">
        <w:t xml:space="preserve"> must ensure that</w:t>
      </w:r>
      <w:r w:rsidR="001A1667" w:rsidRPr="0064524E">
        <w:t>:</w:t>
      </w:r>
      <w:r w:rsidR="007347AB" w:rsidRPr="0064524E">
        <w:t xml:space="preserve"> </w:t>
      </w:r>
    </w:p>
    <w:p w14:paraId="25060670" w14:textId="77777777" w:rsidR="001A1667" w:rsidRPr="0064524E" w:rsidRDefault="00F24DC2" w:rsidP="001A1667">
      <w:pPr>
        <w:pStyle w:val="Heading4"/>
      </w:pPr>
      <w:r w:rsidRPr="0064524E">
        <w:t>the</w:t>
      </w:r>
      <w:r w:rsidR="007347AB" w:rsidRPr="0064524E">
        <w:t xml:space="preserve"> Accounts and Records</w:t>
      </w:r>
      <w:r w:rsidR="0013119E" w:rsidRPr="0064524E">
        <w:t xml:space="preserve">, and any </w:t>
      </w:r>
      <w:r w:rsidR="001A1B39" w:rsidRPr="0064524E">
        <w:t>representatives, employees, or Associates of Project Operator</w:t>
      </w:r>
      <w:r w:rsidR="0013119E" w:rsidRPr="0064524E">
        <w:t xml:space="preserve"> required to provide or explain the information required to be contained in the Accounts and Records,</w:t>
      </w:r>
      <w:r w:rsidR="007347AB" w:rsidRPr="0064524E">
        <w:t xml:space="preserve"> are available to the Commonwealth and its nominee at any time during business hours (subject to receiving </w:t>
      </w:r>
      <w:r w:rsidR="009B286F" w:rsidRPr="0064524E">
        <w:t xml:space="preserve">not less than </w:t>
      </w:r>
      <w:r w:rsidR="00E5159E" w:rsidRPr="0064524E">
        <w:t>five (</w:t>
      </w:r>
      <w:r w:rsidR="007347AB" w:rsidRPr="0064524E">
        <w:t>5</w:t>
      </w:r>
      <w:r w:rsidR="00E5159E" w:rsidRPr="0064524E">
        <w:t>)</w:t>
      </w:r>
      <w:r w:rsidR="009B286F" w:rsidRPr="0064524E">
        <w:t> </w:t>
      </w:r>
      <w:r w:rsidR="007347AB" w:rsidRPr="0064524E">
        <w:t>Business Days</w:t>
      </w:r>
      <w:r w:rsidR="0006425A" w:rsidRPr="0064524E">
        <w:t>’</w:t>
      </w:r>
      <w:r w:rsidR="007347AB" w:rsidRPr="0064524E">
        <w:t xml:space="preserve"> prior notice from the Commonwealth) during the Term and for a period of </w:t>
      </w:r>
      <w:r w:rsidR="001A1667" w:rsidRPr="0064524E">
        <w:t>seven (</w:t>
      </w:r>
      <w:r w:rsidRPr="0064524E">
        <w:t>7</w:t>
      </w:r>
      <w:r w:rsidR="001A1667" w:rsidRPr="0064524E">
        <w:t>)</w:t>
      </w:r>
      <w:r w:rsidR="007347AB" w:rsidRPr="0064524E">
        <w:t xml:space="preserve"> years after the termination or expiry of this </w:t>
      </w:r>
      <w:r w:rsidR="00710085" w:rsidRPr="0064524E">
        <w:t>agreement</w:t>
      </w:r>
      <w:r w:rsidR="007347AB" w:rsidRPr="0064524E">
        <w:t xml:space="preserve"> for examination, audit, inspection, transcription and copying</w:t>
      </w:r>
      <w:r w:rsidR="001A1667" w:rsidRPr="0064524E">
        <w:t>;</w:t>
      </w:r>
      <w:r w:rsidR="00AD3EFC" w:rsidRPr="0064524E">
        <w:t xml:space="preserve"> and </w:t>
      </w:r>
    </w:p>
    <w:p w14:paraId="0BB7B448" w14:textId="07226949" w:rsidR="007347AB" w:rsidRPr="0064524E" w:rsidRDefault="00AD3EFC" w:rsidP="001A1667">
      <w:pPr>
        <w:pStyle w:val="Heading4"/>
      </w:pPr>
      <w:r w:rsidRPr="0064524E">
        <w:t>each Key Subcontractor does likewise</w:t>
      </w:r>
      <w:r w:rsidR="007347AB" w:rsidRPr="0064524E">
        <w:t>.</w:t>
      </w:r>
    </w:p>
    <w:p w14:paraId="218BEA2D" w14:textId="326F3B5D" w:rsidR="007347AB" w:rsidRPr="0064524E" w:rsidRDefault="007347AB" w:rsidP="0058045D">
      <w:pPr>
        <w:pStyle w:val="Heading3"/>
      </w:pPr>
      <w:r w:rsidRPr="0064524E">
        <w:t xml:space="preserve">This clause </w:t>
      </w:r>
      <w:r w:rsidRPr="0064524E">
        <w:fldChar w:fldCharType="begin"/>
      </w:r>
      <w:r w:rsidRPr="0064524E">
        <w:instrText xml:space="preserve"> REF _Ref151258425 \w \h </w:instrText>
      </w:r>
      <w:r w:rsidR="0064524E">
        <w:instrText xml:space="preserve"> \* MERGEFORMAT </w:instrText>
      </w:r>
      <w:r w:rsidRPr="0064524E">
        <w:fldChar w:fldCharType="separate"/>
      </w:r>
      <w:r w:rsidR="00131566">
        <w:t>32.1</w:t>
      </w:r>
      <w:r w:rsidRPr="0064524E">
        <w:fldChar w:fldCharType="end"/>
      </w:r>
      <w:r w:rsidRPr="0064524E">
        <w:t xml:space="preserve"> applies for the Term and for a period of </w:t>
      </w:r>
      <w:r w:rsidR="001A1667" w:rsidRPr="0064524E">
        <w:t>seven (</w:t>
      </w:r>
      <w:r w:rsidR="00102850" w:rsidRPr="0064524E">
        <w:t>7</w:t>
      </w:r>
      <w:r w:rsidR="001A1667" w:rsidRPr="0064524E">
        <w:t>)</w:t>
      </w:r>
      <w:r w:rsidRPr="0064524E">
        <w:t xml:space="preserve"> years from the termination or expiry of this </w:t>
      </w:r>
      <w:r w:rsidR="00710085" w:rsidRPr="0064524E">
        <w:t>agreement</w:t>
      </w:r>
      <w:r w:rsidRPr="0064524E">
        <w:t>.</w:t>
      </w:r>
    </w:p>
    <w:p w14:paraId="0FA386C9" w14:textId="77777777" w:rsidR="007347AB" w:rsidRPr="0064524E" w:rsidRDefault="2C388DF0" w:rsidP="0058045D">
      <w:pPr>
        <w:pStyle w:val="Heading2"/>
      </w:pPr>
      <w:bookmarkStart w:id="5500" w:name="_Toc153945235"/>
      <w:bookmarkStart w:id="5501" w:name="_Toc232683801"/>
      <w:r w:rsidRPr="0064524E">
        <w:t>Access to records</w:t>
      </w:r>
      <w:bookmarkEnd w:id="5500"/>
      <w:bookmarkEnd w:id="5501"/>
    </w:p>
    <w:p w14:paraId="0F76769C" w14:textId="77777777" w:rsidR="007347AB" w:rsidRPr="008129EB" w:rsidRDefault="007347AB" w:rsidP="009B286F">
      <w:pPr>
        <w:pStyle w:val="Heading3"/>
        <w:keepNext/>
      </w:pPr>
      <w:r w:rsidRPr="008129EB">
        <w:t xml:space="preserve">During the performance of this </w:t>
      </w:r>
      <w:r w:rsidR="00710085" w:rsidRPr="008129EB">
        <w:t>agreement</w:t>
      </w:r>
      <w:r w:rsidRPr="008129EB">
        <w:t xml:space="preserve">, </w:t>
      </w:r>
      <w:r w:rsidR="00710085" w:rsidRPr="008129EB">
        <w:t>Project Operator</w:t>
      </w:r>
      <w:r w:rsidRPr="008129EB">
        <w:t xml:space="preserve"> </w:t>
      </w:r>
      <w:r w:rsidR="00102850" w:rsidRPr="008129EB">
        <w:t>must</w:t>
      </w:r>
      <w:r w:rsidRPr="008129EB">
        <w:t xml:space="preserve"> give the Commonwealth and its nominee access to: </w:t>
      </w:r>
    </w:p>
    <w:p w14:paraId="4EB0EAE1" w14:textId="4D485306" w:rsidR="007347AB" w:rsidRPr="008129EB" w:rsidRDefault="003D45F9" w:rsidP="0058045D">
      <w:pPr>
        <w:pStyle w:val="Heading4"/>
      </w:pPr>
      <w:r>
        <w:t>i</w:t>
      </w:r>
      <w:r w:rsidR="007347AB" w:rsidRPr="008129EB">
        <w:t>ts premises</w:t>
      </w:r>
      <w:r w:rsidR="00C727CD" w:rsidRPr="008129EB">
        <w:t xml:space="preserve"> during business hours and with at least </w:t>
      </w:r>
      <w:r w:rsidR="00E5159E" w:rsidRPr="008129EB">
        <w:t>ten (</w:t>
      </w:r>
      <w:r w:rsidR="00C727CD" w:rsidRPr="008129EB">
        <w:t>10</w:t>
      </w:r>
      <w:r w:rsidR="00E5159E" w:rsidRPr="008129EB">
        <w:t>)</w:t>
      </w:r>
      <w:r w:rsidR="00C727CD" w:rsidRPr="008129EB">
        <w:t xml:space="preserve"> Business Days</w:t>
      </w:r>
      <w:r w:rsidR="00297AC3">
        <w:t>’</w:t>
      </w:r>
      <w:r w:rsidR="00C727CD" w:rsidRPr="008129EB">
        <w:t xml:space="preserve"> prior notice</w:t>
      </w:r>
      <w:r w:rsidR="007347AB" w:rsidRPr="008129EB">
        <w:t>; and</w:t>
      </w:r>
    </w:p>
    <w:p w14:paraId="742F9A05" w14:textId="77777777" w:rsidR="007347AB" w:rsidRPr="008129EB" w:rsidRDefault="007347AB" w:rsidP="0058045D">
      <w:pPr>
        <w:pStyle w:val="Heading4"/>
      </w:pPr>
      <w:r w:rsidRPr="008129EB">
        <w:t xml:space="preserve">any of </w:t>
      </w:r>
      <w:r w:rsidR="006F7768" w:rsidRPr="008129EB">
        <w:t>the</w:t>
      </w:r>
      <w:r w:rsidRPr="008129EB">
        <w:t xml:space="preserve"> Accounts and Records, </w:t>
      </w:r>
    </w:p>
    <w:p w14:paraId="61349B50" w14:textId="7951D8F9" w:rsidR="007347AB" w:rsidRPr="008129EB" w:rsidRDefault="007347AB" w:rsidP="0058045D">
      <w:pPr>
        <w:pStyle w:val="Heading3"/>
        <w:numPr>
          <w:ilvl w:val="0"/>
          <w:numId w:val="0"/>
        </w:numPr>
        <w:ind w:left="1474"/>
      </w:pPr>
      <w:r w:rsidRPr="008129EB">
        <w:t>relevant to</w:t>
      </w:r>
      <w:r w:rsidR="00245406">
        <w:t>,</w:t>
      </w:r>
      <w:r w:rsidRPr="008129EB">
        <w:t xml:space="preserve"> </w:t>
      </w:r>
      <w:r w:rsidR="00E7668E" w:rsidRPr="008129EB">
        <w:t>or having an adverse effect on</w:t>
      </w:r>
      <w:r w:rsidR="00245406">
        <w:t>,</w:t>
      </w:r>
      <w:r w:rsidR="00E7668E" w:rsidRPr="008129EB">
        <w:t xml:space="preserve"> </w:t>
      </w:r>
      <w:r w:rsidRPr="008129EB">
        <w:t xml:space="preserve">the performance of this </w:t>
      </w:r>
      <w:r w:rsidR="00710085" w:rsidRPr="008129EB">
        <w:t>agreement</w:t>
      </w:r>
      <w:r w:rsidR="009B286F" w:rsidRPr="008129EB">
        <w:t xml:space="preserve"> or the Project</w:t>
      </w:r>
      <w:r w:rsidRPr="008129EB">
        <w:t xml:space="preserve">, including </w:t>
      </w:r>
      <w:r w:rsidR="001901FB">
        <w:t xml:space="preserve">giving </w:t>
      </w:r>
      <w:r w:rsidR="0010078F" w:rsidRPr="008129EB">
        <w:t xml:space="preserve">the Commonwealth and its nominee </w:t>
      </w:r>
      <w:r w:rsidRPr="008129EB">
        <w:t xml:space="preserve">the right to copy any Accounts and Records for the purposes of this </w:t>
      </w:r>
      <w:r w:rsidR="00710085" w:rsidRPr="008129EB">
        <w:t>agreement</w:t>
      </w:r>
      <w:r w:rsidRPr="008129EB">
        <w:t>.</w:t>
      </w:r>
    </w:p>
    <w:p w14:paraId="3A3742AD" w14:textId="7B03CC52" w:rsidR="00AD3EFC" w:rsidRPr="008129EB" w:rsidRDefault="00AD3EFC" w:rsidP="00011DD6">
      <w:pPr>
        <w:pStyle w:val="Heading3"/>
        <w:keepNext/>
      </w:pPr>
      <w:r w:rsidRPr="008129EB">
        <w:t xml:space="preserve">Project Operator </w:t>
      </w:r>
      <w:r w:rsidR="0078523F">
        <w:t>must</w:t>
      </w:r>
      <w:r w:rsidR="0078523F" w:rsidRPr="008129EB">
        <w:t xml:space="preserve"> </w:t>
      </w:r>
      <w:r w:rsidRPr="008129EB">
        <w:t xml:space="preserve">ensure that each Key Subcontractor gives the Commonwealth and its nominee, access to its: </w:t>
      </w:r>
    </w:p>
    <w:p w14:paraId="7505AEED" w14:textId="66ACD5EC" w:rsidR="00AD3EFC" w:rsidRPr="008129EB" w:rsidRDefault="00AD3EFC" w:rsidP="0058045D">
      <w:pPr>
        <w:pStyle w:val="Heading4"/>
      </w:pPr>
      <w:r w:rsidRPr="008129EB">
        <w:t xml:space="preserve">premises during business hours and with at least </w:t>
      </w:r>
      <w:r w:rsidR="00E5159E" w:rsidRPr="008129EB">
        <w:t>ten (</w:t>
      </w:r>
      <w:r w:rsidRPr="008129EB">
        <w:t>10</w:t>
      </w:r>
      <w:r w:rsidR="00E5159E" w:rsidRPr="008129EB">
        <w:t>)</w:t>
      </w:r>
      <w:r w:rsidRPr="008129EB">
        <w:t xml:space="preserve"> Business Days' prior notice; and</w:t>
      </w:r>
    </w:p>
    <w:p w14:paraId="7614B042" w14:textId="77777777" w:rsidR="00AD3EFC" w:rsidRPr="008129EB" w:rsidRDefault="00AD3EFC" w:rsidP="0058045D">
      <w:pPr>
        <w:pStyle w:val="Heading4"/>
      </w:pPr>
      <w:r w:rsidRPr="008129EB">
        <w:t xml:space="preserve">Accounts and Records, </w:t>
      </w:r>
    </w:p>
    <w:p w14:paraId="12BABF0D" w14:textId="4948D031" w:rsidR="00AD3EFC" w:rsidRPr="008129EB" w:rsidRDefault="00AD3EFC" w:rsidP="000D44B7">
      <w:pPr>
        <w:pStyle w:val="Indent3"/>
      </w:pPr>
      <w:r w:rsidRPr="008129EB">
        <w:t>relevant to</w:t>
      </w:r>
      <w:r w:rsidR="00245406">
        <w:t>,</w:t>
      </w:r>
      <w:r w:rsidRPr="008129EB">
        <w:t xml:space="preserve"> or </w:t>
      </w:r>
      <w:r w:rsidR="0078523F">
        <w:t>showing</w:t>
      </w:r>
      <w:r w:rsidR="0078523F" w:rsidRPr="008129EB">
        <w:t xml:space="preserve"> </w:t>
      </w:r>
      <w:r w:rsidR="00E7668E" w:rsidRPr="008129EB">
        <w:t>an</w:t>
      </w:r>
      <w:r w:rsidR="0078523F">
        <w:t>y</w:t>
      </w:r>
      <w:r w:rsidR="00E7668E" w:rsidRPr="008129EB">
        <w:t xml:space="preserve"> adverse effect</w:t>
      </w:r>
      <w:r w:rsidRPr="008129EB">
        <w:t xml:space="preserve"> on</w:t>
      </w:r>
      <w:r w:rsidR="00651299" w:rsidRPr="008129EB">
        <w:t>,</w:t>
      </w:r>
      <w:r w:rsidRPr="008129EB">
        <w:t xml:space="preserve"> the performance of Project Operator's obligations under this agreement </w:t>
      </w:r>
      <w:r w:rsidR="00651299" w:rsidRPr="008129EB">
        <w:t>or its performance of the Project</w:t>
      </w:r>
      <w:r w:rsidR="0078523F">
        <w:t>,</w:t>
      </w:r>
      <w:r w:rsidR="00651299" w:rsidRPr="008129EB">
        <w:t xml:space="preserve"> </w:t>
      </w:r>
      <w:r w:rsidRPr="008129EB">
        <w:t xml:space="preserve">including </w:t>
      </w:r>
      <w:r w:rsidR="0078523F">
        <w:t xml:space="preserve">giving </w:t>
      </w:r>
      <w:r w:rsidR="00245406" w:rsidRPr="008129EB">
        <w:t xml:space="preserve">the Commonwealth and its nominee </w:t>
      </w:r>
      <w:r w:rsidRPr="008129EB">
        <w:t xml:space="preserve">the right to copy any Accounts </w:t>
      </w:r>
      <w:r w:rsidR="00D260A3">
        <w:t>and</w:t>
      </w:r>
      <w:r w:rsidR="00D260A3" w:rsidRPr="008129EB">
        <w:t xml:space="preserve"> </w:t>
      </w:r>
      <w:r w:rsidRPr="008129EB">
        <w:t>Records for the purposes of this agreement, in each case for the following periods:</w:t>
      </w:r>
    </w:p>
    <w:p w14:paraId="21401EEE" w14:textId="0967D5A6" w:rsidR="00AD3EFC" w:rsidRPr="008129EB" w:rsidRDefault="00AD3EFC" w:rsidP="0058045D">
      <w:pPr>
        <w:pStyle w:val="Heading4"/>
      </w:pPr>
      <w:r w:rsidRPr="008129EB">
        <w:t xml:space="preserve">for Key Subcontractors undertaking works or services pursuant to this agreement </w:t>
      </w:r>
      <w:r w:rsidR="00DD3CEC" w:rsidRPr="008129EB">
        <w:t>during the c</w:t>
      </w:r>
      <w:r w:rsidRPr="008129EB">
        <w:t xml:space="preserve">onstruction </w:t>
      </w:r>
      <w:r w:rsidR="00DD3CEC" w:rsidRPr="008129EB">
        <w:t>of the Project</w:t>
      </w:r>
      <w:r w:rsidRPr="008129EB">
        <w:t xml:space="preserve">, for a period of seven </w:t>
      </w:r>
      <w:r w:rsidR="00B83B7D">
        <w:t xml:space="preserve">(7) </w:t>
      </w:r>
      <w:r w:rsidRPr="008129EB">
        <w:t xml:space="preserve">years after the earlier of </w:t>
      </w:r>
      <w:r w:rsidR="0087443F">
        <w:t xml:space="preserve">COD and the </w:t>
      </w:r>
      <w:r w:rsidRPr="008129EB">
        <w:t xml:space="preserve">termination </w:t>
      </w:r>
      <w:r w:rsidR="009B286F" w:rsidRPr="008129EB">
        <w:t xml:space="preserve">or expiry </w:t>
      </w:r>
      <w:r w:rsidRPr="008129EB">
        <w:t xml:space="preserve">of that Key Subcontract; and </w:t>
      </w:r>
    </w:p>
    <w:p w14:paraId="33EF55B2" w14:textId="70A4ACC3" w:rsidR="00AD3EFC" w:rsidRPr="008129EB" w:rsidRDefault="00AD3EFC" w:rsidP="0058045D">
      <w:pPr>
        <w:pStyle w:val="Heading4"/>
      </w:pPr>
      <w:r w:rsidRPr="008129EB">
        <w:t xml:space="preserve">for Key Subcontractors undertaking works or services pursuant to this agreement </w:t>
      </w:r>
      <w:r w:rsidR="00DD3CEC" w:rsidRPr="008129EB">
        <w:t>during the operation of the Project</w:t>
      </w:r>
      <w:r w:rsidRPr="008129EB">
        <w:t xml:space="preserve">, for a period of seven </w:t>
      </w:r>
      <w:r w:rsidR="007A0156">
        <w:t xml:space="preserve">(7) </w:t>
      </w:r>
      <w:r w:rsidRPr="008129EB">
        <w:t xml:space="preserve">years after </w:t>
      </w:r>
      <w:r w:rsidR="0078523F">
        <w:t xml:space="preserve">the </w:t>
      </w:r>
      <w:r w:rsidRPr="008129EB">
        <w:t>termination or expir</w:t>
      </w:r>
      <w:r w:rsidR="009B286F" w:rsidRPr="008129EB">
        <w:t>y</w:t>
      </w:r>
      <w:r w:rsidRPr="008129EB">
        <w:t xml:space="preserve"> of this agreement or such longer period as may be required by Law. </w:t>
      </w:r>
    </w:p>
    <w:p w14:paraId="7FB76135" w14:textId="77777777" w:rsidR="003B6319" w:rsidRPr="008129EB" w:rsidRDefault="003B6319" w:rsidP="0058045D">
      <w:pPr>
        <w:pStyle w:val="Heading3"/>
      </w:pPr>
      <w:r w:rsidRPr="008129EB">
        <w:t>The Commonwealth</w:t>
      </w:r>
      <w:r w:rsidR="001117F7" w:rsidRPr="008129EB">
        <w:t>’</w:t>
      </w:r>
      <w:r w:rsidRPr="008129EB">
        <w:t>s access to premises, systems, equipment and personnel will be subject to Project Operator’s reasonable instructions relating to site access and to physical and information security.</w:t>
      </w:r>
    </w:p>
    <w:p w14:paraId="39191C66" w14:textId="77777777" w:rsidR="007347AB" w:rsidRPr="008129EB" w:rsidRDefault="2C388DF0" w:rsidP="0058045D">
      <w:pPr>
        <w:pStyle w:val="Heading2"/>
      </w:pPr>
      <w:bookmarkStart w:id="5502" w:name="_Toc153945236"/>
      <w:bookmarkStart w:id="5503" w:name="_Toc232683802"/>
      <w:r w:rsidRPr="008129EB">
        <w:t>Other information</w:t>
      </w:r>
      <w:bookmarkEnd w:id="5502"/>
      <w:bookmarkEnd w:id="5503"/>
    </w:p>
    <w:p w14:paraId="13634F7F" w14:textId="77777777" w:rsidR="007347AB" w:rsidRPr="008129EB" w:rsidRDefault="00710085" w:rsidP="008E4A1B">
      <w:pPr>
        <w:pStyle w:val="Heading3"/>
        <w:numPr>
          <w:ilvl w:val="0"/>
          <w:numId w:val="0"/>
        </w:numPr>
        <w:ind w:left="737"/>
      </w:pPr>
      <w:r w:rsidRPr="008129EB">
        <w:t>Project Operator</w:t>
      </w:r>
      <w:r w:rsidR="007347AB" w:rsidRPr="008129EB">
        <w:t xml:space="preserve"> must give to the Commonwealth the following information:</w:t>
      </w:r>
    </w:p>
    <w:p w14:paraId="63ED77D4" w14:textId="5D33011C" w:rsidR="007347AB" w:rsidRPr="008129EB" w:rsidRDefault="007347AB" w:rsidP="0058045D">
      <w:pPr>
        <w:pStyle w:val="Heading3"/>
      </w:pPr>
      <w:r w:rsidRPr="008129EB">
        <w:t xml:space="preserve">details of any changes to the constitution </w:t>
      </w:r>
      <w:r w:rsidR="002665B1">
        <w:t>of Project Operator [</w:t>
      </w:r>
      <w:r w:rsidRPr="008129EB">
        <w:t xml:space="preserve">or </w:t>
      </w:r>
      <w:r w:rsidR="002665B1">
        <w:t xml:space="preserve">the </w:t>
      </w:r>
      <w:r w:rsidR="00D35206">
        <w:t>T</w:t>
      </w:r>
      <w:r w:rsidRPr="008129EB">
        <w:t xml:space="preserve">rust </w:t>
      </w:r>
      <w:r w:rsidR="00D35206">
        <w:t>D</w:t>
      </w:r>
      <w:r w:rsidRPr="008129EB">
        <w:t>eed</w:t>
      </w:r>
      <w:r w:rsidR="002665B1">
        <w:t>]</w:t>
      </w:r>
      <w:r w:rsidR="009B286F" w:rsidRPr="008129EB">
        <w:t>,</w:t>
      </w:r>
      <w:r w:rsidRPr="008129EB">
        <w:t xml:space="preserve"> within 20 Business Days after the change; and</w:t>
      </w:r>
      <w:r w:rsidR="002665B1">
        <w:t xml:space="preserve"> </w:t>
      </w:r>
      <w:r w:rsidR="002665B1" w:rsidRPr="008129EB">
        <w:t>[</w:t>
      </w:r>
      <w:r w:rsidR="002665B1" w:rsidRPr="00C500CE">
        <w:rPr>
          <w:b/>
          <w:bCs/>
          <w:i/>
          <w:iCs/>
          <w:highlight w:val="lightGray"/>
        </w:rPr>
        <w:t xml:space="preserve">Note: </w:t>
      </w:r>
      <w:r w:rsidR="008F7EB9">
        <w:rPr>
          <w:b/>
          <w:bCs/>
          <w:i/>
          <w:iCs/>
          <w:highlight w:val="lightGray"/>
        </w:rPr>
        <w:t xml:space="preserve">the </w:t>
      </w:r>
      <w:r w:rsidR="002665B1" w:rsidRPr="00C500CE">
        <w:rPr>
          <w:b/>
          <w:bCs/>
          <w:i/>
          <w:iCs/>
          <w:highlight w:val="lightGray"/>
        </w:rPr>
        <w:t xml:space="preserve">words in square brackets </w:t>
      </w:r>
      <w:r w:rsidR="008F7EB9">
        <w:rPr>
          <w:b/>
          <w:bCs/>
          <w:i/>
          <w:iCs/>
          <w:highlight w:val="lightGray"/>
        </w:rPr>
        <w:t xml:space="preserve">are </w:t>
      </w:r>
      <w:r w:rsidR="002665B1" w:rsidRPr="00C500CE">
        <w:rPr>
          <w:b/>
          <w:bCs/>
          <w:i/>
          <w:iCs/>
          <w:highlight w:val="lightGray"/>
        </w:rPr>
        <w:t>to be included</w:t>
      </w:r>
      <w:r w:rsidR="002665B1">
        <w:rPr>
          <w:b/>
          <w:bCs/>
          <w:i/>
          <w:iCs/>
          <w:highlight w:val="lightGray"/>
        </w:rPr>
        <w:t xml:space="preserve"> </w:t>
      </w:r>
      <w:r w:rsidR="00E46B4D">
        <w:rPr>
          <w:b/>
          <w:bCs/>
          <w:i/>
          <w:iCs/>
          <w:highlight w:val="lightGray"/>
        </w:rPr>
        <w:t>if</w:t>
      </w:r>
      <w:r w:rsidR="002665B1">
        <w:rPr>
          <w:b/>
          <w:bCs/>
          <w:i/>
          <w:iCs/>
          <w:highlight w:val="lightGray"/>
        </w:rPr>
        <w:t xml:space="preserve"> Project Operator is a trustee</w:t>
      </w:r>
      <w:r w:rsidR="002665B1" w:rsidRPr="00C500CE">
        <w:rPr>
          <w:b/>
          <w:bCs/>
          <w:i/>
          <w:iCs/>
          <w:highlight w:val="lightGray"/>
        </w:rPr>
        <w:t>.</w:t>
      </w:r>
      <w:r w:rsidR="002665B1" w:rsidRPr="008129EB">
        <w:t>]</w:t>
      </w:r>
    </w:p>
    <w:p w14:paraId="281ADECD" w14:textId="00B99CD7" w:rsidR="007347AB" w:rsidRPr="0064524E" w:rsidRDefault="007347AB" w:rsidP="0058045D">
      <w:pPr>
        <w:pStyle w:val="Heading3"/>
      </w:pPr>
      <w:bookmarkStart w:id="5504" w:name="_Ref_ContractCompanion_9kb9Ur466"/>
      <w:r w:rsidRPr="0064524E">
        <w:t>such other financial and associated information relating to the Project</w:t>
      </w:r>
      <w:r w:rsidR="00BB2974" w:rsidRPr="00106AE8">
        <w:t>,</w:t>
      </w:r>
      <w:r w:rsidR="00947070" w:rsidRPr="00106AE8">
        <w:t xml:space="preserve"> </w:t>
      </w:r>
      <w:r w:rsidR="00BB2974" w:rsidRPr="00106AE8">
        <w:t xml:space="preserve">including any </w:t>
      </w:r>
      <w:r w:rsidR="001822BC" w:rsidRPr="00106AE8">
        <w:t>Project</w:t>
      </w:r>
      <w:r w:rsidR="00BB2974" w:rsidRPr="00106AE8">
        <w:t xml:space="preserve"> Component,</w:t>
      </w:r>
      <w:r w:rsidRPr="0064524E">
        <w:t xml:space="preserve"> as the Commonwealth may reasonably require from time to time</w:t>
      </w:r>
      <w:r w:rsidR="009B286F" w:rsidRPr="0064524E">
        <w:t>,</w:t>
      </w:r>
      <w:r w:rsidRPr="0064524E">
        <w:t xml:space="preserve"> within 20 Business Days after it is requested.</w:t>
      </w:r>
      <w:bookmarkEnd w:id="5504"/>
      <w:r w:rsidR="00777AAF" w:rsidRPr="0064524E">
        <w:t xml:space="preserve"> </w:t>
      </w:r>
    </w:p>
    <w:p w14:paraId="29E22FB2" w14:textId="77777777" w:rsidR="007347AB" w:rsidRPr="008129EB" w:rsidRDefault="2C388DF0" w:rsidP="0058045D">
      <w:pPr>
        <w:pStyle w:val="Heading2"/>
      </w:pPr>
      <w:r w:rsidRPr="008129EB">
        <w:t xml:space="preserve"> </w:t>
      </w:r>
      <w:bookmarkStart w:id="5505" w:name="_Ref149848578"/>
      <w:bookmarkStart w:id="5506" w:name="_Toc153945237"/>
      <w:bookmarkStart w:id="5507" w:name="_Toc232683803"/>
      <w:r w:rsidRPr="008129EB">
        <w:t>Right to access and audit</w:t>
      </w:r>
      <w:bookmarkEnd w:id="5505"/>
      <w:bookmarkEnd w:id="5506"/>
      <w:bookmarkEnd w:id="5507"/>
    </w:p>
    <w:p w14:paraId="654C959B" w14:textId="66B6E2F8" w:rsidR="007347AB" w:rsidRPr="008129EB" w:rsidRDefault="007347AB" w:rsidP="008C038D">
      <w:pPr>
        <w:pStyle w:val="Heading3"/>
        <w:keepNext/>
      </w:pPr>
      <w:bookmarkStart w:id="5508" w:name="_Ref150850981"/>
      <w:r w:rsidRPr="008129EB">
        <w:t>The Commonwealth may elect</w:t>
      </w:r>
      <w:r w:rsidR="003B6319" w:rsidRPr="008129EB">
        <w:t>, or</w:t>
      </w:r>
      <w:r w:rsidRPr="008129EB">
        <w:t xml:space="preserve"> </w:t>
      </w:r>
      <w:r w:rsidR="0087443F">
        <w:t xml:space="preserve">may </w:t>
      </w:r>
      <w:r w:rsidRPr="008129EB">
        <w:t>commission a</w:t>
      </w:r>
      <w:r w:rsidR="003B6319" w:rsidRPr="008129EB">
        <w:t xml:space="preserve"> third party</w:t>
      </w:r>
      <w:r w:rsidRPr="008129EB">
        <w:t xml:space="preserve"> “</w:t>
      </w:r>
      <w:r w:rsidRPr="008129EB">
        <w:rPr>
          <w:b/>
          <w:bCs/>
        </w:rPr>
        <w:t>Auditor</w:t>
      </w:r>
      <w:r w:rsidRPr="008129EB">
        <w:t>”</w:t>
      </w:r>
      <w:r w:rsidR="003B6319" w:rsidRPr="008129EB">
        <w:t>,</w:t>
      </w:r>
      <w:r w:rsidRPr="008129EB">
        <w:t xml:space="preserve"> to audit and inspect the Accounts and Records of </w:t>
      </w:r>
      <w:r w:rsidR="00710085" w:rsidRPr="008129EB">
        <w:t>Project Operator</w:t>
      </w:r>
      <w:r w:rsidRPr="008129EB">
        <w:t xml:space="preserve"> and, to the extent reasonably required by the Commonwealth, </w:t>
      </w:r>
      <w:r w:rsidR="00710085" w:rsidRPr="008129EB">
        <w:t>Project Operator</w:t>
      </w:r>
      <w:r w:rsidRPr="008129EB">
        <w:t>’s Related Bodies Corporate</w:t>
      </w:r>
      <w:r w:rsidR="00DD3CEC" w:rsidRPr="008129EB">
        <w:t xml:space="preserve"> and/or Key Subcontractors</w:t>
      </w:r>
      <w:r w:rsidRPr="008129EB">
        <w:t>, for the purpose of verifying:</w:t>
      </w:r>
      <w:bookmarkEnd w:id="5508"/>
      <w:r w:rsidRPr="008129EB">
        <w:t xml:space="preserve"> </w:t>
      </w:r>
    </w:p>
    <w:p w14:paraId="46144243" w14:textId="77777777" w:rsidR="007347AB" w:rsidRPr="008129EB" w:rsidRDefault="007347AB" w:rsidP="0058045D">
      <w:pPr>
        <w:pStyle w:val="Heading4"/>
      </w:pPr>
      <w:r w:rsidRPr="008129EB">
        <w:t xml:space="preserve">the accuracy of any report or information provided by </w:t>
      </w:r>
      <w:r w:rsidR="00710085" w:rsidRPr="008129EB">
        <w:t>Project Operator</w:t>
      </w:r>
      <w:r w:rsidRPr="008129EB">
        <w:t xml:space="preserve"> arising from or in connection with this </w:t>
      </w:r>
      <w:r w:rsidR="00710085" w:rsidRPr="008129EB">
        <w:t>agreement</w:t>
      </w:r>
      <w:r w:rsidRPr="008129EB">
        <w:t xml:space="preserve">; and </w:t>
      </w:r>
    </w:p>
    <w:p w14:paraId="123ECDD9" w14:textId="38163059" w:rsidR="006F7768" w:rsidRPr="008129EB" w:rsidRDefault="00710085" w:rsidP="0058045D">
      <w:pPr>
        <w:pStyle w:val="Heading4"/>
      </w:pPr>
      <w:bookmarkStart w:id="5509" w:name="_Ref176971682"/>
      <w:r w:rsidRPr="008129EB">
        <w:t>Project Operator</w:t>
      </w:r>
      <w:r w:rsidR="007347AB" w:rsidRPr="008129EB">
        <w:t>’s compliance with th</w:t>
      </w:r>
      <w:r w:rsidR="00651299" w:rsidRPr="008129EB">
        <w:t>e Project Documents</w:t>
      </w:r>
      <w:r w:rsidR="006F7768" w:rsidRPr="008129EB">
        <w:t>,</w:t>
      </w:r>
      <w:bookmarkEnd w:id="5509"/>
      <w:r w:rsidR="006F7768" w:rsidRPr="008129EB">
        <w:t xml:space="preserve"> </w:t>
      </w:r>
    </w:p>
    <w:p w14:paraId="0E6BB894" w14:textId="77777777" w:rsidR="007347AB" w:rsidRPr="008129EB" w:rsidRDefault="006F7768" w:rsidP="00B3491D">
      <w:pPr>
        <w:pStyle w:val="Indent3"/>
      </w:pPr>
      <w:r w:rsidRPr="008129EB">
        <w:t>(“</w:t>
      </w:r>
      <w:r w:rsidRPr="008129EB">
        <w:rPr>
          <w:b/>
          <w:bCs/>
        </w:rPr>
        <w:t>Audit</w:t>
      </w:r>
      <w:r w:rsidRPr="008129EB">
        <w:t>”)</w:t>
      </w:r>
      <w:r w:rsidR="007347AB" w:rsidRPr="008129EB">
        <w:t>.</w:t>
      </w:r>
    </w:p>
    <w:p w14:paraId="5594C8D3" w14:textId="08BE88DC" w:rsidR="007347AB" w:rsidRPr="008129EB" w:rsidRDefault="007347AB" w:rsidP="0058045D">
      <w:pPr>
        <w:pStyle w:val="Heading3"/>
      </w:pPr>
      <w:r w:rsidRPr="008129EB">
        <w:t xml:space="preserve">The Commonwealth may appoint either the Australian National Audit Office or </w:t>
      </w:r>
      <w:r w:rsidR="003B6319" w:rsidRPr="008129EB">
        <w:t xml:space="preserve">an </w:t>
      </w:r>
      <w:r w:rsidR="00EB083C" w:rsidRPr="008129EB">
        <w:t>appropriately</w:t>
      </w:r>
      <w:r w:rsidRPr="008129EB">
        <w:t xml:space="preserve"> qualified independent professional firm as </w:t>
      </w:r>
      <w:r w:rsidR="00EE5E81">
        <w:t>an</w:t>
      </w:r>
      <w:r w:rsidRPr="008129EB">
        <w:t xml:space="preserve"> Auditor.</w:t>
      </w:r>
    </w:p>
    <w:p w14:paraId="47E9364C" w14:textId="1EC5A063" w:rsidR="007347AB" w:rsidRPr="008129EB" w:rsidRDefault="007347AB" w:rsidP="0058045D">
      <w:pPr>
        <w:pStyle w:val="Heading3"/>
      </w:pPr>
      <w:r w:rsidRPr="008129EB">
        <w:t xml:space="preserve">The Commonwealth must give </w:t>
      </w:r>
      <w:r w:rsidR="00710085" w:rsidRPr="008129EB">
        <w:t>Project Operator</w:t>
      </w:r>
      <w:r w:rsidRPr="008129EB">
        <w:t xml:space="preserve"> at least 20 Business Days’ prior notice of any Audit</w:t>
      </w:r>
      <w:r w:rsidR="009B286F" w:rsidRPr="008129EB">
        <w:t xml:space="preserve"> unless there is a reasonable suspicion of the occurrence of fraud</w:t>
      </w:r>
      <w:r w:rsidRPr="008129EB">
        <w:t>.</w:t>
      </w:r>
    </w:p>
    <w:p w14:paraId="58D4CDCF" w14:textId="109512CD" w:rsidR="007347AB" w:rsidRPr="008129EB" w:rsidRDefault="00710085" w:rsidP="0058045D">
      <w:pPr>
        <w:pStyle w:val="Heading3"/>
      </w:pPr>
      <w:r w:rsidRPr="008129EB">
        <w:t>Project Operator</w:t>
      </w:r>
      <w:r w:rsidR="007347AB" w:rsidRPr="008129EB">
        <w:t xml:space="preserve"> must</w:t>
      </w:r>
      <w:r w:rsidR="00EB083C" w:rsidRPr="008129EB">
        <w:t xml:space="preserve"> comply with any such audit, </w:t>
      </w:r>
      <w:r w:rsidR="00EE5E81">
        <w:t xml:space="preserve">and </w:t>
      </w:r>
      <w:r w:rsidR="00EB083C" w:rsidRPr="008129EB">
        <w:t>must</w:t>
      </w:r>
      <w:r w:rsidR="007347AB" w:rsidRPr="008129EB">
        <w:t>:</w:t>
      </w:r>
    </w:p>
    <w:p w14:paraId="76E873FC" w14:textId="28473592" w:rsidR="007347AB" w:rsidRPr="0064524E" w:rsidRDefault="007347AB" w:rsidP="0058045D">
      <w:pPr>
        <w:pStyle w:val="Heading4"/>
      </w:pPr>
      <w:r w:rsidRPr="008129EB">
        <w:t xml:space="preserve">subject to </w:t>
      </w:r>
      <w:r w:rsidR="006F7768" w:rsidRPr="008129EB">
        <w:t xml:space="preserve">paragraph </w:t>
      </w:r>
      <w:r w:rsidR="006F7768" w:rsidRPr="008129EB">
        <w:fldChar w:fldCharType="begin"/>
      </w:r>
      <w:r w:rsidR="006F7768" w:rsidRPr="008129EB">
        <w:instrText xml:space="preserve"> REF _Ref159430592 \n \h </w:instrText>
      </w:r>
      <w:r w:rsidR="006F7768" w:rsidRPr="008129EB">
        <w:fldChar w:fldCharType="separate"/>
      </w:r>
      <w:r w:rsidR="00131566">
        <w:t>(e)</w:t>
      </w:r>
      <w:r w:rsidR="006F7768" w:rsidRPr="008129EB">
        <w:fldChar w:fldCharType="end"/>
      </w:r>
      <w:r w:rsidRPr="008129EB">
        <w:t xml:space="preserve">, allow </w:t>
      </w:r>
      <w:r w:rsidR="00EE5E81">
        <w:t xml:space="preserve">or enable </w:t>
      </w:r>
      <w:r w:rsidRPr="008129EB">
        <w:t>the Auditor to access</w:t>
      </w:r>
      <w:r w:rsidR="004C463E" w:rsidRPr="008129EB">
        <w:t>,</w:t>
      </w:r>
      <w:r w:rsidRPr="008129EB">
        <w:t xml:space="preserve"> during business hours</w:t>
      </w:r>
      <w:r w:rsidR="004C463E" w:rsidRPr="008129EB">
        <w:t>,</w:t>
      </w:r>
      <w:r w:rsidRPr="008129EB">
        <w:t xml:space="preserve"> the Accounts and Records kept by </w:t>
      </w:r>
      <w:r w:rsidR="00710085" w:rsidRPr="008129EB">
        <w:t>Project Operator</w:t>
      </w:r>
      <w:r w:rsidRPr="008129EB">
        <w:t xml:space="preserve"> and its Related Bodies Corporate </w:t>
      </w:r>
      <w:r w:rsidR="00DD3CEC" w:rsidRPr="008129EB">
        <w:t xml:space="preserve">and/or Key </w:t>
      </w:r>
      <w:r w:rsidR="00DD3CEC" w:rsidRPr="0064524E">
        <w:t xml:space="preserve">Subcontractors </w:t>
      </w:r>
      <w:r w:rsidRPr="0064524E">
        <w:t xml:space="preserve">(as applicable) and any premises, systems, equipment, personnel and information of </w:t>
      </w:r>
      <w:r w:rsidR="00710085" w:rsidRPr="0064524E">
        <w:t>Project Operator</w:t>
      </w:r>
      <w:r w:rsidR="006F7768" w:rsidRPr="0064524E">
        <w:t xml:space="preserve"> and/or</w:t>
      </w:r>
      <w:r w:rsidRPr="0064524E">
        <w:t xml:space="preserve"> its Related Bodies Corporate </w:t>
      </w:r>
      <w:r w:rsidR="00DD3CEC" w:rsidRPr="0064524E">
        <w:t xml:space="preserve">and/or Key Subcontractors (as applicable) </w:t>
      </w:r>
      <w:r w:rsidRPr="0064524E">
        <w:t>relating to the Project or</w:t>
      </w:r>
      <w:r w:rsidR="00651299" w:rsidRPr="0064524E">
        <w:t xml:space="preserve"> the Project Documents</w:t>
      </w:r>
      <w:r w:rsidRPr="0064524E">
        <w:t>;</w:t>
      </w:r>
      <w:r w:rsidR="00777AAF" w:rsidRPr="0064524E">
        <w:t xml:space="preserve"> </w:t>
      </w:r>
    </w:p>
    <w:p w14:paraId="4EB67911" w14:textId="6F19C6D5" w:rsidR="007347AB" w:rsidRPr="008129EB" w:rsidRDefault="007347AB" w:rsidP="0058045D">
      <w:pPr>
        <w:pStyle w:val="Heading4"/>
      </w:pPr>
      <w:r w:rsidRPr="008129EB">
        <w:t xml:space="preserve">provide (and procure </w:t>
      </w:r>
      <w:r w:rsidR="004C463E" w:rsidRPr="008129EB">
        <w:t xml:space="preserve">that </w:t>
      </w:r>
      <w:r w:rsidRPr="008129EB">
        <w:t>its Related Bod</w:t>
      </w:r>
      <w:r w:rsidR="00EE5E81">
        <w:t>ies</w:t>
      </w:r>
      <w:r w:rsidRPr="008129EB">
        <w:t xml:space="preserve"> Corporate </w:t>
      </w:r>
      <w:r w:rsidR="00DD3CEC" w:rsidRPr="008129EB">
        <w:t xml:space="preserve">and/or Key Subcontractors (as applicable) </w:t>
      </w:r>
      <w:r w:rsidRPr="008129EB">
        <w:t>provide) reasonable co-operation, information and assistance to the Auditor</w:t>
      </w:r>
      <w:r w:rsidR="004C463E" w:rsidRPr="008129EB">
        <w:t>,</w:t>
      </w:r>
      <w:r w:rsidRPr="008129EB">
        <w:t xml:space="preserve"> including answering reasonable questions relating to the audit and inspection in writing; and</w:t>
      </w:r>
    </w:p>
    <w:p w14:paraId="494F5804" w14:textId="03BFBB30" w:rsidR="007347AB" w:rsidRPr="008129EB" w:rsidRDefault="007347AB" w:rsidP="0058045D">
      <w:pPr>
        <w:pStyle w:val="Heading4"/>
      </w:pPr>
      <w:r w:rsidRPr="008129EB">
        <w:t xml:space="preserve">if an Audit reveals any breach of </w:t>
      </w:r>
      <w:r w:rsidR="00651299" w:rsidRPr="008129EB">
        <w:t>the Project Documents</w:t>
      </w:r>
      <w:r w:rsidRPr="008129EB">
        <w:t xml:space="preserve"> by </w:t>
      </w:r>
      <w:r w:rsidR="00710085" w:rsidRPr="008129EB">
        <w:t>Project Operator</w:t>
      </w:r>
      <w:r w:rsidRPr="008129EB">
        <w:t>, take remedial action including complying with any reasonable directions or instructions from the Commonwealth,</w:t>
      </w:r>
    </w:p>
    <w:p w14:paraId="03F07F4D" w14:textId="77777777" w:rsidR="007347AB" w:rsidRPr="008129EB" w:rsidRDefault="007347AB" w:rsidP="00B3491D">
      <w:pPr>
        <w:pStyle w:val="Indent3"/>
      </w:pPr>
      <w:r w:rsidRPr="008129EB">
        <w:t xml:space="preserve">in each case in connection with </w:t>
      </w:r>
      <w:r w:rsidR="00ED19D2" w:rsidRPr="008129EB">
        <w:t xml:space="preserve">any </w:t>
      </w:r>
      <w:r w:rsidRPr="008129EB">
        <w:t>Audit.</w:t>
      </w:r>
    </w:p>
    <w:p w14:paraId="3C506B63" w14:textId="77777777" w:rsidR="007347AB" w:rsidRPr="008129EB" w:rsidRDefault="007347AB" w:rsidP="0058045D">
      <w:pPr>
        <w:pStyle w:val="Heading3"/>
      </w:pPr>
      <w:bookmarkStart w:id="5510" w:name="_Ref159430592"/>
      <w:bookmarkStart w:id="5511" w:name="_Ref150850924"/>
      <w:r w:rsidRPr="008129EB">
        <w:t xml:space="preserve">The Auditor’s access to any premises, systems, equipment and personnel will be subject to </w:t>
      </w:r>
      <w:r w:rsidR="00710085" w:rsidRPr="008129EB">
        <w:t>Project Operator</w:t>
      </w:r>
      <w:r w:rsidRPr="008129EB">
        <w:t>’s reasonable instructions relating to site access and to physical and information security.</w:t>
      </w:r>
      <w:bookmarkEnd w:id="5510"/>
      <w:r w:rsidRPr="008129EB">
        <w:t xml:space="preserve"> </w:t>
      </w:r>
    </w:p>
    <w:p w14:paraId="74349A91" w14:textId="5B6638ED" w:rsidR="007347AB" w:rsidRPr="008129EB" w:rsidRDefault="73E595EF" w:rsidP="0058045D">
      <w:pPr>
        <w:pStyle w:val="Heading3"/>
      </w:pPr>
      <w:r w:rsidRPr="008129EB">
        <w:t xml:space="preserve">In </w:t>
      </w:r>
      <w:r w:rsidR="00EE5E81">
        <w:t xml:space="preserve">the </w:t>
      </w:r>
      <w:r w:rsidRPr="008129EB">
        <w:t xml:space="preserve">absence of fraud or manifest error by the Auditor, a finding of the Auditor in respect of any matter referred to in paragraph </w:t>
      </w:r>
      <w:r w:rsidR="007347AB" w:rsidRPr="008129EB">
        <w:fldChar w:fldCharType="begin"/>
      </w:r>
      <w:r w:rsidR="007347AB" w:rsidRPr="008129EB">
        <w:instrText xml:space="preserve"> REF _Ref150850981 \n \h </w:instrText>
      </w:r>
      <w:r w:rsidR="007347AB" w:rsidRPr="008129EB">
        <w:fldChar w:fldCharType="separate"/>
      </w:r>
      <w:r w:rsidR="00131566">
        <w:t>(a)</w:t>
      </w:r>
      <w:r w:rsidR="007347AB" w:rsidRPr="008129EB">
        <w:fldChar w:fldCharType="end"/>
      </w:r>
      <w:r w:rsidRPr="008129EB">
        <w:t xml:space="preserve"> will be binding on the parties.</w:t>
      </w:r>
      <w:bookmarkEnd w:id="5511"/>
    </w:p>
    <w:p w14:paraId="211A9235" w14:textId="0ED9404E" w:rsidR="007347AB" w:rsidRPr="008129EB" w:rsidRDefault="00EB083C" w:rsidP="0058045D">
      <w:pPr>
        <w:pStyle w:val="Heading3"/>
      </w:pPr>
      <w:bookmarkStart w:id="5512" w:name="_Ref150850891"/>
      <w:r w:rsidRPr="008129EB">
        <w:t xml:space="preserve">Subject to paragraphs </w:t>
      </w:r>
      <w:r w:rsidRPr="008129EB">
        <w:fldChar w:fldCharType="begin"/>
      </w:r>
      <w:r w:rsidRPr="008129EB">
        <w:instrText xml:space="preserve"> REF _Ref164691921 \n \h </w:instrText>
      </w:r>
      <w:r w:rsidRPr="008129EB">
        <w:fldChar w:fldCharType="separate"/>
      </w:r>
      <w:r w:rsidR="00131566">
        <w:t>(h)</w:t>
      </w:r>
      <w:r w:rsidRPr="008129EB">
        <w:fldChar w:fldCharType="end"/>
      </w:r>
      <w:r w:rsidRPr="008129EB">
        <w:t xml:space="preserve"> and </w:t>
      </w:r>
      <w:r w:rsidRPr="008129EB">
        <w:fldChar w:fldCharType="begin"/>
      </w:r>
      <w:r w:rsidRPr="008129EB">
        <w:instrText xml:space="preserve"> REF _Ref164691923 \n \h </w:instrText>
      </w:r>
      <w:r w:rsidRPr="008129EB">
        <w:fldChar w:fldCharType="separate"/>
      </w:r>
      <w:r w:rsidR="00131566">
        <w:t>(i)</w:t>
      </w:r>
      <w:r w:rsidRPr="008129EB">
        <w:fldChar w:fldCharType="end"/>
      </w:r>
      <w:r w:rsidRPr="008129EB">
        <w:t xml:space="preserve">, </w:t>
      </w:r>
      <w:r w:rsidR="00710085" w:rsidRPr="008129EB">
        <w:t>Project Operator</w:t>
      </w:r>
      <w:r w:rsidR="007347AB" w:rsidRPr="008129EB">
        <w:t xml:space="preserve"> </w:t>
      </w:r>
      <w:r w:rsidR="005454E8" w:rsidRPr="008129EB">
        <w:t>must</w:t>
      </w:r>
      <w:r w:rsidR="007347AB" w:rsidRPr="008129EB">
        <w:t xml:space="preserve"> bear the </w:t>
      </w:r>
      <w:r w:rsidR="005454E8" w:rsidRPr="008129EB">
        <w:t xml:space="preserve">reasonable </w:t>
      </w:r>
      <w:r w:rsidR="007347AB" w:rsidRPr="008129EB">
        <w:t xml:space="preserve">costs </w:t>
      </w:r>
      <w:r w:rsidR="005454E8" w:rsidRPr="008129EB">
        <w:t>associated with</w:t>
      </w:r>
      <w:r w:rsidR="007347AB" w:rsidRPr="008129EB">
        <w:t xml:space="preserve"> any Audit.</w:t>
      </w:r>
      <w:bookmarkEnd w:id="5512"/>
      <w:r w:rsidR="007347AB" w:rsidRPr="008129EB">
        <w:t xml:space="preserve"> </w:t>
      </w:r>
    </w:p>
    <w:p w14:paraId="1367B387" w14:textId="5B88B7B6" w:rsidR="00EB083C" w:rsidRPr="008129EB" w:rsidRDefault="00EB083C" w:rsidP="0058045D">
      <w:pPr>
        <w:pStyle w:val="Heading3"/>
      </w:pPr>
      <w:bookmarkStart w:id="5513" w:name="_Ref164691921"/>
      <w:r w:rsidRPr="008129EB">
        <w:t xml:space="preserve">Subject to </w:t>
      </w:r>
      <w:r w:rsidR="005454E8" w:rsidRPr="008129EB">
        <w:t xml:space="preserve">paragraph </w:t>
      </w:r>
      <w:r w:rsidR="005454E8" w:rsidRPr="008129EB">
        <w:fldChar w:fldCharType="begin"/>
      </w:r>
      <w:r w:rsidR="005454E8" w:rsidRPr="008129EB">
        <w:instrText xml:space="preserve"> REF _Ref164691923 \n \h </w:instrText>
      </w:r>
      <w:r w:rsidR="005454E8" w:rsidRPr="008129EB">
        <w:fldChar w:fldCharType="separate"/>
      </w:r>
      <w:r w:rsidR="00131566">
        <w:t>(i)</w:t>
      </w:r>
      <w:r w:rsidR="005454E8" w:rsidRPr="008129EB">
        <w:fldChar w:fldCharType="end"/>
      </w:r>
      <w:r w:rsidRPr="008129EB">
        <w:t xml:space="preserve">, if the Commonwealth has required an </w:t>
      </w:r>
      <w:r w:rsidR="004767A0" w:rsidRPr="008129EB">
        <w:t>A</w:t>
      </w:r>
      <w:r w:rsidRPr="008129EB">
        <w:t xml:space="preserve">udit under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131566">
        <w:t>(a)</w:t>
      </w:r>
      <w:r w:rsidR="005454E8" w:rsidRPr="008129EB">
        <w:fldChar w:fldCharType="end"/>
      </w:r>
      <w:r w:rsidRPr="008129EB">
        <w:t xml:space="preserve"> more than once in any </w:t>
      </w:r>
      <w:r w:rsidR="00C56DAA" w:rsidRPr="008129EB">
        <w:t>Support Year</w:t>
      </w:r>
      <w:r w:rsidRPr="008129EB">
        <w:t xml:space="preserve"> (excluding any audits or investigations undertaken pursuant to Law</w:t>
      </w:r>
      <w:r w:rsidR="004C463E" w:rsidRPr="008129EB">
        <w:t>,</w:t>
      </w:r>
      <w:r w:rsidRPr="008129EB">
        <w:t xml:space="preserve"> including by the Auditor-General), </w:t>
      </w:r>
      <w:r w:rsidR="005454E8" w:rsidRPr="008129EB">
        <w:t xml:space="preserve">then </w:t>
      </w:r>
      <w:r w:rsidRPr="008129EB">
        <w:t xml:space="preserve">the Commonwealth will bear the reasonable costs associated with any such second and subsequent </w:t>
      </w:r>
      <w:r w:rsidR="004767A0" w:rsidRPr="008129EB">
        <w:t>A</w:t>
      </w:r>
      <w:r w:rsidRPr="008129EB">
        <w:t xml:space="preserve">udit undertaken in that </w:t>
      </w:r>
      <w:r w:rsidR="00C56DAA" w:rsidRPr="008129EB">
        <w:t>Support Year</w:t>
      </w:r>
      <w:r w:rsidRPr="008129EB">
        <w:t xml:space="preserve"> pursuant to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131566">
        <w:t>(a)</w:t>
      </w:r>
      <w:r w:rsidR="005454E8" w:rsidRPr="008129EB">
        <w:fldChar w:fldCharType="end"/>
      </w:r>
      <w:r w:rsidR="005454E8" w:rsidRPr="008129EB">
        <w:t xml:space="preserve"> </w:t>
      </w:r>
      <w:r w:rsidRPr="008129EB">
        <w:t xml:space="preserve">(excluding any costs incurred by or on behalf of </w:t>
      </w:r>
      <w:r w:rsidR="005454E8" w:rsidRPr="008129EB">
        <w:t xml:space="preserve">Project </w:t>
      </w:r>
      <w:r w:rsidRPr="008129EB">
        <w:t>Operator).</w:t>
      </w:r>
      <w:bookmarkEnd w:id="5513"/>
      <w:r w:rsidRPr="008129EB">
        <w:t xml:space="preserve"> </w:t>
      </w:r>
    </w:p>
    <w:p w14:paraId="0C5F0555" w14:textId="2E91AE2F" w:rsidR="005454E8" w:rsidRPr="008129EB" w:rsidRDefault="00EB083C" w:rsidP="008C038D">
      <w:pPr>
        <w:pStyle w:val="Heading3"/>
        <w:keepNext/>
      </w:pPr>
      <w:bookmarkStart w:id="5514" w:name="_Ref164691923"/>
      <w:r w:rsidRPr="008129EB">
        <w:t xml:space="preserve">If any second or subsequent </w:t>
      </w:r>
      <w:r w:rsidR="004767A0" w:rsidRPr="008129EB">
        <w:t>A</w:t>
      </w:r>
      <w:r w:rsidRPr="008129EB">
        <w:t xml:space="preserve">udit undertaken pursuant to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131566">
        <w:t>(a)</w:t>
      </w:r>
      <w:r w:rsidR="005454E8" w:rsidRPr="008129EB">
        <w:fldChar w:fldCharType="end"/>
      </w:r>
      <w:r w:rsidRPr="008129EB">
        <w:t xml:space="preserve"> in any </w:t>
      </w:r>
      <w:r w:rsidR="00C56DAA" w:rsidRPr="008129EB">
        <w:t>Support Year</w:t>
      </w:r>
      <w:r w:rsidRPr="008129EB">
        <w:t xml:space="preserve"> (excluding any audits or investigations undertaken pursuant to Law</w:t>
      </w:r>
      <w:r w:rsidR="004C463E" w:rsidRPr="008129EB">
        <w:t>,</w:t>
      </w:r>
      <w:r w:rsidRPr="008129EB">
        <w:t xml:space="preserve"> including by the Auditor-General)</w:t>
      </w:r>
      <w:r w:rsidR="005454E8" w:rsidRPr="008129EB">
        <w:t>:</w:t>
      </w:r>
      <w:r w:rsidRPr="008129EB">
        <w:t xml:space="preserve"> </w:t>
      </w:r>
    </w:p>
    <w:p w14:paraId="345C45B4" w14:textId="08D60F90" w:rsidR="005454E8" w:rsidRPr="008129EB" w:rsidRDefault="00EB083C" w:rsidP="0058045D">
      <w:pPr>
        <w:pStyle w:val="Heading4"/>
      </w:pPr>
      <w:r w:rsidRPr="008129EB">
        <w:t>does identif</w:t>
      </w:r>
      <w:r w:rsidR="005454E8" w:rsidRPr="008129EB">
        <w:t>y</w:t>
      </w:r>
      <w:r w:rsidRPr="008129EB">
        <w:t xml:space="preserve"> any breach of this </w:t>
      </w:r>
      <w:r w:rsidR="005454E8" w:rsidRPr="008129EB">
        <w:t>a</w:t>
      </w:r>
      <w:r w:rsidRPr="008129EB">
        <w:t xml:space="preserve">greement by </w:t>
      </w:r>
      <w:r w:rsidR="005454E8" w:rsidRPr="008129EB">
        <w:t xml:space="preserve">Project </w:t>
      </w:r>
      <w:r w:rsidRPr="008129EB">
        <w:t>Operator</w:t>
      </w:r>
      <w:r w:rsidR="005454E8" w:rsidRPr="008129EB">
        <w:t>;</w:t>
      </w:r>
      <w:r w:rsidRPr="008129EB">
        <w:t xml:space="preserve"> or </w:t>
      </w:r>
    </w:p>
    <w:p w14:paraId="52EACA3B" w14:textId="3944B26C" w:rsidR="005454E8" w:rsidRPr="008129EB" w:rsidRDefault="00EB083C" w:rsidP="0058045D">
      <w:pPr>
        <w:pStyle w:val="Heading4"/>
      </w:pPr>
      <w:r w:rsidRPr="008129EB">
        <w:t xml:space="preserve">demonstrates that any information or report provided by </w:t>
      </w:r>
      <w:r w:rsidR="005454E8" w:rsidRPr="008129EB">
        <w:t xml:space="preserve">Project </w:t>
      </w:r>
      <w:r w:rsidRPr="008129EB">
        <w:t xml:space="preserve">Operator is materially inaccurate, </w:t>
      </w:r>
    </w:p>
    <w:p w14:paraId="145D09FC" w14:textId="6D7CCBF8" w:rsidR="00EB083C" w:rsidRPr="008129EB" w:rsidRDefault="005454E8" w:rsidP="0058045D">
      <w:pPr>
        <w:pStyle w:val="Heading4"/>
        <w:numPr>
          <w:ilvl w:val="0"/>
          <w:numId w:val="0"/>
        </w:numPr>
        <w:ind w:left="1474"/>
      </w:pPr>
      <w:r w:rsidRPr="008129EB">
        <w:t xml:space="preserve">then </w:t>
      </w:r>
      <w:r w:rsidR="00651299" w:rsidRPr="008129EB">
        <w:t xml:space="preserve">Project Operator </w:t>
      </w:r>
      <w:r w:rsidR="00EB083C" w:rsidRPr="008129EB">
        <w:t xml:space="preserve">will bear all the reasonable costs of that </w:t>
      </w:r>
      <w:r w:rsidR="004767A0" w:rsidRPr="008129EB">
        <w:t>A</w:t>
      </w:r>
      <w:r w:rsidR="00EB083C" w:rsidRPr="008129EB">
        <w:t>udit.</w:t>
      </w:r>
      <w:bookmarkEnd w:id="5514"/>
      <w:r w:rsidR="00EB083C" w:rsidRPr="008129EB">
        <w:t xml:space="preserve"> </w:t>
      </w:r>
    </w:p>
    <w:p w14:paraId="5054C623" w14:textId="657B8826" w:rsidR="00EB083C" w:rsidRPr="008129EB" w:rsidRDefault="007347AB" w:rsidP="0058045D">
      <w:pPr>
        <w:pStyle w:val="Heading3"/>
      </w:pPr>
      <w:r w:rsidRPr="008129EB">
        <w:t xml:space="preserve">If an Audit is in respect of any amount to which </w:t>
      </w:r>
      <w:r w:rsidR="00710085" w:rsidRPr="008129EB">
        <w:t>Project Operator</w:t>
      </w:r>
      <w:r w:rsidRPr="008129EB">
        <w:t xml:space="preserve"> is entitled and such Audit reveals that </w:t>
      </w:r>
      <w:r w:rsidR="00710085" w:rsidRPr="008129EB">
        <w:t>Project Operator</w:t>
      </w:r>
      <w:r w:rsidRPr="008129EB">
        <w:t xml:space="preserve"> has overcharged the Commonwealth,</w:t>
      </w:r>
      <w:r w:rsidR="00A143FE" w:rsidRPr="008129EB">
        <w:t xml:space="preserve"> then</w:t>
      </w:r>
      <w:r w:rsidRPr="008129EB">
        <w:t xml:space="preserve"> </w:t>
      </w:r>
      <w:r w:rsidR="00710085" w:rsidRPr="008129EB">
        <w:t>Project Operator</w:t>
      </w:r>
      <w:r w:rsidRPr="008129EB">
        <w:t xml:space="preserve"> must promptly reimburse the Commonwealth for those costs overcharged</w:t>
      </w:r>
      <w:r w:rsidR="00CA19D3" w:rsidRPr="008129EB">
        <w:t xml:space="preserve"> (plus interest calculated at the Default Interest Rate)</w:t>
      </w:r>
      <w:r w:rsidRPr="008129EB">
        <w:t xml:space="preserve"> following any request by the Commonwealth to do so.</w:t>
      </w:r>
    </w:p>
    <w:p w14:paraId="5F421264" w14:textId="05B5545C" w:rsidR="007347AB" w:rsidRPr="008129EB" w:rsidRDefault="007347AB" w:rsidP="0058045D">
      <w:pPr>
        <w:pStyle w:val="Heading3"/>
      </w:pPr>
      <w:r w:rsidRPr="008129EB">
        <w:t xml:space="preserve">If any Audit reveals that </w:t>
      </w:r>
      <w:r w:rsidR="00ED19D2" w:rsidRPr="008129EB">
        <w:t xml:space="preserve">Project </w:t>
      </w:r>
      <w:r w:rsidRPr="008129EB">
        <w:t>Operator</w:t>
      </w:r>
      <w:r w:rsidR="0006425A" w:rsidRPr="008129EB">
        <w:t>’</w:t>
      </w:r>
      <w:r w:rsidRPr="008129EB">
        <w:t>s invoices (including tax invoices) for the audited period are not correct for such period</w:t>
      </w:r>
      <w:r w:rsidR="00A143FE" w:rsidRPr="008129EB">
        <w:t>, then</w:t>
      </w:r>
      <w:r w:rsidR="000675DA">
        <w:t xml:space="preserve"> </w:t>
      </w:r>
      <w:r w:rsidR="00774737">
        <w:t>(</w:t>
      </w:r>
      <w:r w:rsidR="000675DA">
        <w:t>as applicable</w:t>
      </w:r>
      <w:r w:rsidR="00EF7FBA">
        <w:t>)</w:t>
      </w:r>
      <w:r w:rsidRPr="008129EB">
        <w:t>:</w:t>
      </w:r>
    </w:p>
    <w:p w14:paraId="04C872D4" w14:textId="77777777" w:rsidR="007347AB" w:rsidRPr="008129EB" w:rsidRDefault="00710085" w:rsidP="0058045D">
      <w:pPr>
        <w:pStyle w:val="Heading4"/>
      </w:pPr>
      <w:r w:rsidRPr="008129EB">
        <w:t>Project Operator</w:t>
      </w:r>
      <w:r w:rsidR="007347AB" w:rsidRPr="008129EB">
        <w:t xml:space="preserve"> must promptly reimburse the Commonwealth for the amount of any overcharges; or</w:t>
      </w:r>
    </w:p>
    <w:p w14:paraId="18E9E318" w14:textId="79B8D930" w:rsidR="007347AB" w:rsidRPr="008129EB" w:rsidRDefault="007347AB" w:rsidP="0058045D">
      <w:pPr>
        <w:pStyle w:val="Heading4"/>
      </w:pPr>
      <w:r w:rsidRPr="008129EB">
        <w:t xml:space="preserve">the Commonwealth must promptly pay to </w:t>
      </w:r>
      <w:r w:rsidR="00710085" w:rsidRPr="008129EB">
        <w:t>Project Operator</w:t>
      </w:r>
      <w:r w:rsidRPr="008129EB">
        <w:t xml:space="preserve"> the amount of any undercharges</w:t>
      </w:r>
      <w:r w:rsidR="00651299" w:rsidRPr="008129EB">
        <w:t xml:space="preserve"> (following receipt of a correct Tax Invoice from Project Operator)</w:t>
      </w:r>
      <w:r w:rsidR="000675DA">
        <w:t>.</w:t>
      </w:r>
    </w:p>
    <w:p w14:paraId="75E3B6ED" w14:textId="2F17641C" w:rsidR="007347AB" w:rsidRPr="008129EB" w:rsidRDefault="007347AB" w:rsidP="0058045D">
      <w:pPr>
        <w:pStyle w:val="Heading3"/>
      </w:pPr>
      <w:r w:rsidRPr="008129EB">
        <w:t xml:space="preserve">The requirement for, and participation in, Audits does not in any way reduce </w:t>
      </w:r>
      <w:r w:rsidR="00710085" w:rsidRPr="008129EB">
        <w:t>Project Operator</w:t>
      </w:r>
      <w:r w:rsidR="0006425A" w:rsidRPr="008129EB">
        <w:t>’</w:t>
      </w:r>
      <w:r w:rsidRPr="008129EB">
        <w:t xml:space="preserve">s responsibility to perform its obligations in accordance with this </w:t>
      </w:r>
      <w:r w:rsidR="00710085" w:rsidRPr="008129EB">
        <w:t>agreement</w:t>
      </w:r>
      <w:r w:rsidRPr="008129EB">
        <w:t xml:space="preserve">. </w:t>
      </w:r>
    </w:p>
    <w:p w14:paraId="3BED99AF" w14:textId="77777777" w:rsidR="007347AB" w:rsidRPr="008129EB" w:rsidRDefault="007347AB" w:rsidP="0058045D">
      <w:pPr>
        <w:pStyle w:val="Heading3"/>
      </w:pPr>
      <w:r w:rsidRPr="008129EB">
        <w:t>Any Audit, acceptance, certificate, approval, attendance, permission, comment or recommendation by, or on behalf of, the Commonwealth (or failure to do so) will not:</w:t>
      </w:r>
    </w:p>
    <w:p w14:paraId="252DA485" w14:textId="77777777" w:rsidR="007347AB" w:rsidRPr="008129EB" w:rsidRDefault="007347AB" w:rsidP="0058045D">
      <w:pPr>
        <w:pStyle w:val="Heading4"/>
      </w:pPr>
      <w:r w:rsidRPr="008129EB">
        <w:t xml:space="preserve">constitute waiver of any default or acceptance of any act or omission on the part of </w:t>
      </w:r>
      <w:r w:rsidR="00710085" w:rsidRPr="008129EB">
        <w:t>Project Operator</w:t>
      </w:r>
      <w:r w:rsidRPr="008129EB">
        <w:t>; or</w:t>
      </w:r>
    </w:p>
    <w:p w14:paraId="630D42E7" w14:textId="77777777" w:rsidR="007347AB" w:rsidRPr="008129EB" w:rsidRDefault="007347AB" w:rsidP="0058045D">
      <w:pPr>
        <w:pStyle w:val="Heading4"/>
      </w:pPr>
      <w:r w:rsidRPr="008129EB">
        <w:t xml:space="preserve">affect or modify any of </w:t>
      </w:r>
      <w:r w:rsidR="00710085" w:rsidRPr="008129EB">
        <w:t>Project Operator</w:t>
      </w:r>
      <w:r w:rsidR="0006425A" w:rsidRPr="008129EB">
        <w:t>’</w:t>
      </w:r>
      <w:r w:rsidRPr="008129EB">
        <w:t>s obligation</w:t>
      </w:r>
      <w:r w:rsidR="00ED19D2" w:rsidRPr="008129EB">
        <w:t>s</w:t>
      </w:r>
      <w:r w:rsidRPr="008129EB">
        <w:t xml:space="preserve"> to perform this </w:t>
      </w:r>
      <w:r w:rsidR="00710085" w:rsidRPr="008129EB">
        <w:t>agreement</w:t>
      </w:r>
      <w:r w:rsidRPr="008129EB">
        <w:t xml:space="preserve"> in accordance with its terms and conditions.</w:t>
      </w:r>
    </w:p>
    <w:p w14:paraId="0ECC87CA" w14:textId="19D6B338" w:rsidR="007347AB" w:rsidRPr="0064524E" w:rsidRDefault="007347AB" w:rsidP="0058045D">
      <w:pPr>
        <w:pStyle w:val="Heading3"/>
      </w:pPr>
      <w:r w:rsidRPr="008129EB">
        <w:t xml:space="preserve">Nothing in this </w:t>
      </w:r>
      <w:r w:rsidR="00710085" w:rsidRPr="008129EB">
        <w:t>agreement</w:t>
      </w:r>
      <w:r w:rsidRPr="008129EB">
        <w:t xml:space="preserve"> modifies, limits or restricts the Auditor-General </w:t>
      </w:r>
      <w:r w:rsidRPr="0064524E">
        <w:t xml:space="preserve">exercising any of its rights, functions or powers at Law including to undertake an audit of </w:t>
      </w:r>
      <w:r w:rsidR="00710085" w:rsidRPr="0064524E">
        <w:t>Project Operator</w:t>
      </w:r>
      <w:r w:rsidRPr="0064524E">
        <w:t>, any Project Document, the Project or the Capacity Investment Scheme program in part or as a whole.</w:t>
      </w:r>
      <w:r w:rsidR="00777AAF" w:rsidRPr="0064524E">
        <w:t xml:space="preserve"> </w:t>
      </w:r>
    </w:p>
    <w:p w14:paraId="57820B20" w14:textId="77777777" w:rsidR="007347AB" w:rsidRPr="0064524E" w:rsidRDefault="2C388DF0" w:rsidP="0058045D">
      <w:pPr>
        <w:pStyle w:val="Heading2"/>
      </w:pPr>
      <w:bookmarkStart w:id="5515" w:name="_Ref155866216"/>
      <w:bookmarkStart w:id="5516" w:name="_Toc156909145"/>
      <w:bookmarkStart w:id="5517" w:name="_Toc232683804"/>
      <w:bookmarkStart w:id="5518" w:name="_Ref151266950"/>
      <w:bookmarkStart w:id="5519" w:name="_Toc153945238"/>
      <w:r w:rsidRPr="0064524E">
        <w:t>Site inspection</w:t>
      </w:r>
      <w:bookmarkEnd w:id="5515"/>
      <w:bookmarkEnd w:id="5516"/>
      <w:bookmarkEnd w:id="5517"/>
      <w:r w:rsidRPr="0064524E">
        <w:t xml:space="preserve"> </w:t>
      </w:r>
    </w:p>
    <w:p w14:paraId="32F1B40D" w14:textId="0D109FAB" w:rsidR="007347AB" w:rsidRPr="0064524E" w:rsidRDefault="2C388DF0" w:rsidP="0058045D">
      <w:pPr>
        <w:pStyle w:val="Heading3"/>
      </w:pPr>
      <w:bookmarkStart w:id="5520" w:name="_Ref104385147"/>
      <w:bookmarkStart w:id="5521" w:name="_Ref108098307"/>
      <w:r w:rsidRPr="0064524E">
        <w:t xml:space="preserve">The Commonwealth may request access to </w:t>
      </w:r>
      <w:r w:rsidR="00BB2974" w:rsidRPr="0064524E">
        <w:t xml:space="preserve">any </w:t>
      </w:r>
      <w:r w:rsidRPr="0064524E">
        <w:t xml:space="preserve">Project </w:t>
      </w:r>
      <w:r w:rsidR="00BB2974" w:rsidRPr="0064524E">
        <w:t>Component</w:t>
      </w:r>
      <w:r w:rsidR="00777AAF" w:rsidRPr="0064524E">
        <w:t xml:space="preserve"> </w:t>
      </w:r>
      <w:r w:rsidRPr="0064524E">
        <w:t>site from time to time for the purposes of undertaking a visual site inspection.</w:t>
      </w:r>
      <w:bookmarkEnd w:id="5520"/>
      <w:r w:rsidR="00777AAF" w:rsidRPr="0064524E">
        <w:t xml:space="preserve"> </w:t>
      </w:r>
      <w:bookmarkEnd w:id="5521"/>
    </w:p>
    <w:p w14:paraId="7D952000" w14:textId="613C3553" w:rsidR="007347AB" w:rsidRPr="00FB01AC" w:rsidRDefault="2C388DF0" w:rsidP="0005264D">
      <w:pPr>
        <w:pStyle w:val="Heading3"/>
        <w:keepNext/>
      </w:pPr>
      <w:r w:rsidRPr="0064524E">
        <w:t xml:space="preserve">The Commonwealth must give </w:t>
      </w:r>
      <w:r w:rsidRPr="00FB01AC">
        <w:t>Project Operator reasonable notice of the Commonwealth’s requested site inspection</w:t>
      </w:r>
      <w:r w:rsidR="00287B7B" w:rsidRPr="00FB01AC">
        <w:t>(s)</w:t>
      </w:r>
      <w:r w:rsidRPr="00FB01AC">
        <w:t xml:space="preserve"> under paragraph </w:t>
      </w:r>
      <w:r w:rsidR="007347AB" w:rsidRPr="00FB01AC">
        <w:fldChar w:fldCharType="begin"/>
      </w:r>
      <w:r w:rsidR="007347AB" w:rsidRPr="00FB01AC">
        <w:instrText xml:space="preserve"> REF _Ref108098307 \n \h </w:instrText>
      </w:r>
      <w:r w:rsidR="0064524E" w:rsidRPr="00FB01AC">
        <w:instrText xml:space="preserve"> \* MERGEFORMAT </w:instrText>
      </w:r>
      <w:r w:rsidR="007347AB" w:rsidRPr="00FB01AC">
        <w:fldChar w:fldCharType="separate"/>
      </w:r>
      <w:r w:rsidR="00131566">
        <w:t>(a)</w:t>
      </w:r>
      <w:r w:rsidR="007347AB" w:rsidRPr="00FB01AC">
        <w:fldChar w:fldCharType="end"/>
      </w:r>
      <w:r w:rsidRPr="00FB01AC">
        <w:t>, including details of preferred dates and times of the site inspection</w:t>
      </w:r>
      <w:r w:rsidR="00287B7B" w:rsidRPr="00FB01AC">
        <w:t>(s)</w:t>
      </w:r>
      <w:r w:rsidRPr="00FB01AC">
        <w:t xml:space="preserve">, and relevant personnel who will be present for it. </w:t>
      </w:r>
    </w:p>
    <w:p w14:paraId="5CF99290" w14:textId="6512E334" w:rsidR="007347AB" w:rsidRPr="00FB01AC" w:rsidRDefault="2C388DF0" w:rsidP="0058045D">
      <w:pPr>
        <w:pStyle w:val="Heading3"/>
      </w:pPr>
      <w:r w:rsidRPr="00FB01AC">
        <w:t>The Commonwealth and Project Operator will agree (acting reasonably) a date and time for the site inspection</w:t>
      </w:r>
      <w:r w:rsidR="00287B7B" w:rsidRPr="00FB01AC">
        <w:t>(s)</w:t>
      </w:r>
      <w:r w:rsidRPr="00FB01AC">
        <w:t>.</w:t>
      </w:r>
    </w:p>
    <w:p w14:paraId="6D78942C" w14:textId="53E4816E" w:rsidR="007347AB" w:rsidRPr="008129EB" w:rsidRDefault="2C388DF0" w:rsidP="0058045D">
      <w:pPr>
        <w:pStyle w:val="Heading3"/>
      </w:pPr>
      <w:r w:rsidRPr="00FB01AC">
        <w:t>During the site inspection</w:t>
      </w:r>
      <w:r w:rsidR="00287B7B" w:rsidRPr="00FB01AC">
        <w:t>(s)</w:t>
      </w:r>
      <w:r w:rsidRPr="00FB01AC">
        <w:t>, the Commonwealth</w:t>
      </w:r>
      <w:r w:rsidRPr="008129EB">
        <w:t xml:space="preserve"> agrees to comply with Project Operator’s reasonable requirements, including in respect of site safety and security, work health and safety and other applicable site rules.</w:t>
      </w:r>
      <w:bookmarkEnd w:id="5518"/>
      <w:bookmarkEnd w:id="5519"/>
    </w:p>
    <w:p w14:paraId="6E635634" w14:textId="77777777" w:rsidR="00E7668E" w:rsidRPr="008129EB" w:rsidRDefault="00E7668E" w:rsidP="0069502F">
      <w:pPr>
        <w:pStyle w:val="Heading2"/>
      </w:pPr>
      <w:bookmarkStart w:id="5522" w:name="_Toc175570298"/>
      <w:bookmarkStart w:id="5523" w:name="_Toc232683805"/>
      <w:r w:rsidRPr="008129EB">
        <w:t>Legal Professional Privilege</w:t>
      </w:r>
      <w:bookmarkEnd w:id="5522"/>
      <w:bookmarkEnd w:id="5523"/>
    </w:p>
    <w:p w14:paraId="73EEFED3" w14:textId="0C6DCF21" w:rsidR="00E7668E" w:rsidRPr="008129EB" w:rsidRDefault="00E7668E" w:rsidP="00E7668E">
      <w:pPr>
        <w:pStyle w:val="Indent2"/>
      </w:pPr>
      <w:r w:rsidRPr="008129EB">
        <w:t>Nothing in this clause </w:t>
      </w:r>
      <w:r w:rsidRPr="008129EB">
        <w:fldChar w:fldCharType="begin"/>
      </w:r>
      <w:r w:rsidRPr="008129EB">
        <w:instrText xml:space="preserve"> REF _Ref151264050 \n \h </w:instrText>
      </w:r>
      <w:r w:rsidRPr="008129EB">
        <w:fldChar w:fldCharType="separate"/>
      </w:r>
      <w:r w:rsidR="00131566">
        <w:t>32</w:t>
      </w:r>
      <w:r w:rsidRPr="008129EB">
        <w:fldChar w:fldCharType="end"/>
      </w:r>
      <w:r w:rsidRPr="008129EB">
        <w:t xml:space="preserve"> or elsewhere in this </w:t>
      </w:r>
      <w:r w:rsidR="00B83B7D">
        <w:t>a</w:t>
      </w:r>
      <w:r w:rsidRPr="008129EB">
        <w:t xml:space="preserve">greement requires Project Operator to disclose documents that are subject to legal professional privilege to the Commonwealth or an Auditor, except </w:t>
      </w:r>
      <w:r w:rsidR="0087443F">
        <w:t>when that is</w:t>
      </w:r>
      <w:r w:rsidR="0087443F" w:rsidRPr="008129EB">
        <w:t xml:space="preserve"> </w:t>
      </w:r>
      <w:r w:rsidRPr="008129EB">
        <w:t>required by Law.</w:t>
      </w:r>
    </w:p>
    <w:p w14:paraId="45D95179" w14:textId="77777777" w:rsidR="000B35D9" w:rsidRPr="008129EB" w:rsidRDefault="2BC382E4" w:rsidP="0058045D">
      <w:pPr>
        <w:pStyle w:val="Heading1"/>
      </w:pPr>
      <w:bookmarkStart w:id="5524" w:name="_Ref193035996"/>
      <w:bookmarkStart w:id="5525" w:name="_Ref193035999"/>
      <w:bookmarkStart w:id="5526" w:name="_Toc232683806"/>
      <w:r w:rsidRPr="008129EB">
        <w:t>Costs</w:t>
      </w:r>
      <w:bookmarkEnd w:id="5524"/>
      <w:bookmarkEnd w:id="5525"/>
      <w:bookmarkEnd w:id="5526"/>
      <w:r w:rsidRPr="008129EB">
        <w:t xml:space="preserve"> </w:t>
      </w:r>
    </w:p>
    <w:p w14:paraId="3D17619A" w14:textId="25BC1D8D" w:rsidR="000B35D9" w:rsidRPr="008129EB" w:rsidRDefault="00845B2B" w:rsidP="00546D1B">
      <w:pPr>
        <w:pStyle w:val="Indent2"/>
        <w:keepNext/>
      </w:pPr>
      <w:r w:rsidRPr="008129EB">
        <w:t xml:space="preserve">Project Operator will </w:t>
      </w:r>
      <w:r w:rsidR="007E6901" w:rsidRPr="008129EB">
        <w:t>pay</w:t>
      </w:r>
      <w:r w:rsidR="00B97B07" w:rsidRPr="008129EB">
        <w:t>,</w:t>
      </w:r>
      <w:r w:rsidR="007E6901" w:rsidRPr="008129EB">
        <w:t xml:space="preserve"> in advance or reimburse on demand (as required by the Commonwealth)</w:t>
      </w:r>
      <w:r w:rsidR="00B97B07" w:rsidRPr="008129EB">
        <w:t>,</w:t>
      </w:r>
      <w:r w:rsidRPr="008129EB">
        <w:t xml:space="preserve"> any external costs</w:t>
      </w:r>
      <w:r w:rsidR="00B73931" w:rsidRPr="008129EB">
        <w:t xml:space="preserve"> </w:t>
      </w:r>
      <w:r w:rsidR="00B97B07" w:rsidRPr="008129EB">
        <w:t xml:space="preserve">(e.g., legal, accounting or other consultant fees) </w:t>
      </w:r>
      <w:r w:rsidRPr="008129EB">
        <w:t>incurred by the Commonwealth associated with:</w:t>
      </w:r>
    </w:p>
    <w:p w14:paraId="45083832" w14:textId="7EE0AF4C" w:rsidR="00B73931" w:rsidRPr="008129EB" w:rsidRDefault="73E595EF" w:rsidP="0058045D">
      <w:pPr>
        <w:pStyle w:val="Heading3"/>
      </w:pPr>
      <w:r w:rsidRPr="008129EB">
        <w:t>any extensions of time requested or proposed by Project Operator, including to the Milestone Dates, FC Sunset Date or COD Sunset Date;</w:t>
      </w:r>
    </w:p>
    <w:p w14:paraId="6760BB8A" w14:textId="0C05805A" w:rsidR="00845B2B" w:rsidRPr="008129EB" w:rsidRDefault="2C388DF0" w:rsidP="0058045D">
      <w:pPr>
        <w:pStyle w:val="Heading3"/>
      </w:pPr>
      <w:r w:rsidRPr="008129EB">
        <w:t>any cure plans or remedial actions proposed by Project Operator, including any Draft Milestone Cure Plan,</w:t>
      </w:r>
      <w:r w:rsidR="00913945" w:rsidRPr="008129EB">
        <w:t xml:space="preserve"> Draft COD Cure Plan,</w:t>
      </w:r>
      <w:r w:rsidRPr="008129EB">
        <w:t xml:space="preserve"> Draft SLC Cure Plan</w:t>
      </w:r>
      <w:r w:rsidR="00913945" w:rsidRPr="008129EB">
        <w:t xml:space="preserve">, </w:t>
      </w:r>
      <w:r w:rsidRPr="008129EB">
        <w:t>and Proposed Reinstatement Plan;</w:t>
      </w:r>
    </w:p>
    <w:p w14:paraId="0507941F" w14:textId="77777777" w:rsidR="009A018D" w:rsidRPr="008129EB" w:rsidRDefault="2C388DF0" w:rsidP="0058045D">
      <w:pPr>
        <w:pStyle w:val="Heading3"/>
      </w:pPr>
      <w:r w:rsidRPr="008129EB">
        <w:t>any proposed Material Alteration;</w:t>
      </w:r>
    </w:p>
    <w:p w14:paraId="0ECA2DD3" w14:textId="77777777" w:rsidR="00FA1990" w:rsidRPr="008129EB" w:rsidRDefault="2C388DF0" w:rsidP="0058045D">
      <w:pPr>
        <w:pStyle w:val="Heading3"/>
      </w:pPr>
      <w:r w:rsidRPr="008129EB">
        <w:t>any request by Project Operator to assign, novate or otherwise transfer its rights or obligations under, title to or interest in this agreement or the Project, or to undergo a Change in Control; or</w:t>
      </w:r>
    </w:p>
    <w:p w14:paraId="7D4CB2D8" w14:textId="77777777" w:rsidR="009A018D" w:rsidRPr="008129EB" w:rsidRDefault="2C388DF0" w:rsidP="0058045D">
      <w:pPr>
        <w:pStyle w:val="Heading3"/>
      </w:pPr>
      <w:r w:rsidRPr="008129EB">
        <w:t>any other request by Project Operator for the Commonwealth’s consent or approval in connection with this agreement.</w:t>
      </w:r>
    </w:p>
    <w:p w14:paraId="0275F558" w14:textId="77777777" w:rsidR="00C15C21" w:rsidRPr="008129EB" w:rsidRDefault="2BC382E4" w:rsidP="0058045D">
      <w:pPr>
        <w:pStyle w:val="Heading1"/>
      </w:pPr>
      <w:bookmarkStart w:id="5527" w:name="_Ref151298242"/>
      <w:bookmarkStart w:id="5528" w:name="_Toc153945249"/>
      <w:bookmarkStart w:id="5529" w:name="_Toc232683807"/>
      <w:r w:rsidRPr="008129EB">
        <w:t>Relevant Commonwealth Policies</w:t>
      </w:r>
      <w:bookmarkEnd w:id="5527"/>
      <w:r w:rsidRPr="008129EB">
        <w:t xml:space="preserve"> and other requirements</w:t>
      </w:r>
      <w:bookmarkEnd w:id="5528"/>
      <w:bookmarkEnd w:id="5529"/>
    </w:p>
    <w:p w14:paraId="0251E19A" w14:textId="26960711" w:rsidR="00C15C21" w:rsidRPr="008129EB" w:rsidRDefault="00C15C21" w:rsidP="00A143FE">
      <w:pPr>
        <w:pStyle w:val="Indent2"/>
      </w:pPr>
      <w:r w:rsidRPr="008129EB">
        <w:t xml:space="preserve">Project Operator must comply with the requirements imposed on it in </w:t>
      </w:r>
      <w:r w:rsidR="00236BE6" w:rsidRPr="008129EB">
        <w:fldChar w:fldCharType="begin"/>
      </w:r>
      <w:r w:rsidR="00236BE6" w:rsidRPr="008129EB">
        <w:instrText xml:space="preserve"> REF _Ref159420596 \w \h </w:instrText>
      </w:r>
      <w:r w:rsidR="00236BE6" w:rsidRPr="008129EB">
        <w:fldChar w:fldCharType="separate"/>
      </w:r>
      <w:r w:rsidR="00131566">
        <w:t>Schedule 6</w:t>
      </w:r>
      <w:r w:rsidR="00236BE6" w:rsidRPr="008129EB">
        <w:fldChar w:fldCharType="end"/>
      </w:r>
      <w:r w:rsidR="00236BE6" w:rsidRPr="008129EB">
        <w:t xml:space="preserve"> (“</w:t>
      </w:r>
      <w:r w:rsidR="00236BE6" w:rsidRPr="008129EB">
        <w:fldChar w:fldCharType="begin"/>
      </w:r>
      <w:r w:rsidR="00236BE6" w:rsidRPr="008129EB">
        <w:instrText xml:space="preserve">  REF _Ref159420596 \h </w:instrText>
      </w:r>
      <w:r w:rsidR="00236BE6" w:rsidRPr="008129EB">
        <w:fldChar w:fldCharType="separate"/>
      </w:r>
      <w:r w:rsidR="00131566" w:rsidRPr="008129EB">
        <w:t>Commonwealth Policy and Other Requirements</w:t>
      </w:r>
      <w:r w:rsidR="00236BE6" w:rsidRPr="008129EB">
        <w:fldChar w:fldCharType="end"/>
      </w:r>
      <w:r w:rsidR="00236BE6" w:rsidRPr="008129EB">
        <w:t>”)</w:t>
      </w:r>
      <w:r w:rsidRPr="008129EB">
        <w:t>.</w:t>
      </w:r>
    </w:p>
    <w:p w14:paraId="1A488001" w14:textId="77777777" w:rsidR="00DE3E61" w:rsidRPr="008129EB" w:rsidRDefault="2BC382E4" w:rsidP="0058045D">
      <w:pPr>
        <w:pStyle w:val="Heading1"/>
      </w:pPr>
      <w:bookmarkStart w:id="5530" w:name="_Ref107931857"/>
      <w:bookmarkStart w:id="5531" w:name="_Toc232683808"/>
      <w:bookmarkStart w:id="5532" w:name="_Hlk107947978"/>
      <w:r w:rsidRPr="008129EB">
        <w:t>Contract Representative</w:t>
      </w:r>
      <w:bookmarkEnd w:id="5530"/>
      <w:bookmarkEnd w:id="5531"/>
      <w:r w:rsidRPr="008129EB">
        <w:t xml:space="preserve"> </w:t>
      </w:r>
    </w:p>
    <w:p w14:paraId="6A637388" w14:textId="6EDFEEE5" w:rsidR="006F6107" w:rsidRPr="0064524E" w:rsidRDefault="00DE3E61" w:rsidP="0058045D">
      <w:pPr>
        <w:pStyle w:val="Heading3"/>
      </w:pPr>
      <w:r w:rsidRPr="008129EB">
        <w:t xml:space="preserve">At all times, </w:t>
      </w:r>
      <w:r w:rsidR="00411B14" w:rsidRPr="008129EB">
        <w:t>Project Operator</w:t>
      </w:r>
      <w:r w:rsidRPr="008129EB">
        <w:t xml:space="preserve"> must </w:t>
      </w:r>
      <w:r w:rsidR="009E409D" w:rsidRPr="008129EB">
        <w:t>appoint</w:t>
      </w:r>
      <w:r w:rsidR="00B97B07" w:rsidRPr="008129EB">
        <w:t>,</w:t>
      </w:r>
      <w:r w:rsidR="006A1FF9" w:rsidRPr="008129EB">
        <w:t xml:space="preserve"> and maintain the appointment of</w:t>
      </w:r>
      <w:r w:rsidR="00B97B07" w:rsidRPr="008129EB">
        <w:t>,</w:t>
      </w:r>
      <w:r w:rsidR="006F6107" w:rsidRPr="008129EB">
        <w:t xml:space="preserve"> a natural person who</w:t>
      </w:r>
      <w:r w:rsidR="003B2F6C" w:rsidRPr="008129EB">
        <w:t xml:space="preserve"> </w:t>
      </w:r>
      <w:r w:rsidR="00B440D6" w:rsidRPr="008129EB">
        <w:t xml:space="preserve">is involved with the day-to-day operation and </w:t>
      </w:r>
      <w:r w:rsidR="00B440D6" w:rsidRPr="0064524E">
        <w:t>administration of the Project and this agreement</w:t>
      </w:r>
      <w:r w:rsidR="003B2F6C" w:rsidRPr="0064524E">
        <w:t xml:space="preserve"> as its Contract Representative.</w:t>
      </w:r>
      <w:r w:rsidR="006F6107" w:rsidRPr="0064524E">
        <w:t xml:space="preserve"> </w:t>
      </w:r>
    </w:p>
    <w:p w14:paraId="0454246F" w14:textId="20E50FD8" w:rsidR="00245C19" w:rsidRPr="0064524E" w:rsidRDefault="00411B14" w:rsidP="0058045D">
      <w:pPr>
        <w:pStyle w:val="Heading3"/>
      </w:pPr>
      <w:r w:rsidRPr="0064524E">
        <w:t>Project Operator</w:t>
      </w:r>
      <w:r w:rsidR="00F13770" w:rsidRPr="0064524E">
        <w:t xml:space="preserve"> </w:t>
      </w:r>
      <w:r w:rsidR="009E409D" w:rsidRPr="0064524E">
        <w:t xml:space="preserve">must ensure that </w:t>
      </w:r>
      <w:r w:rsidR="004C2502" w:rsidRPr="0064524E">
        <w:t xml:space="preserve">it notifies </w:t>
      </w:r>
      <w:r w:rsidR="00BE77D6" w:rsidRPr="0064524E">
        <w:t>the Commonwealth</w:t>
      </w:r>
      <w:r w:rsidR="004C2502" w:rsidRPr="0064524E">
        <w:t xml:space="preserve"> as soon as</w:t>
      </w:r>
      <w:r w:rsidR="00605CF5" w:rsidRPr="0064524E">
        <w:t xml:space="preserve"> reasonably</w:t>
      </w:r>
      <w:r w:rsidR="004C2502" w:rsidRPr="0064524E">
        <w:t xml:space="preserve"> practicable (and in any event within </w:t>
      </w:r>
      <w:r w:rsidR="00651299" w:rsidRPr="0064524E">
        <w:t>five (</w:t>
      </w:r>
      <w:r w:rsidR="004C2502" w:rsidRPr="0064524E">
        <w:t>5</w:t>
      </w:r>
      <w:r w:rsidR="00651299" w:rsidRPr="0064524E">
        <w:t>)</w:t>
      </w:r>
      <w:r w:rsidR="004C2502" w:rsidRPr="0064524E">
        <w:t xml:space="preserve"> Business Days) of any changes to the identity or contact details of the Contract Representative</w:t>
      </w:r>
      <w:r w:rsidR="00A04EA5" w:rsidRPr="0064524E">
        <w:t>, including any temporary changes to the identity or contact details of the Contract Representative</w:t>
      </w:r>
      <w:r w:rsidR="004C2502" w:rsidRPr="0064524E">
        <w:t>.</w:t>
      </w:r>
    </w:p>
    <w:p w14:paraId="2B067989" w14:textId="6845C5E0" w:rsidR="009514C5" w:rsidRPr="0064524E" w:rsidRDefault="005D76CA" w:rsidP="0058045D">
      <w:pPr>
        <w:pStyle w:val="Heading3"/>
      </w:pPr>
      <w:bookmarkStart w:id="5533" w:name="_Ref108102539"/>
      <w:bookmarkStart w:id="5534" w:name="_Hlk108183390"/>
      <w:r w:rsidRPr="0064524E">
        <w:t>T</w:t>
      </w:r>
      <w:r w:rsidR="00BE77D6" w:rsidRPr="0064524E">
        <w:t>he Commonwealth</w:t>
      </w:r>
      <w:r w:rsidR="006F6107" w:rsidRPr="0064524E">
        <w:t xml:space="preserve"> may contact</w:t>
      </w:r>
      <w:r w:rsidR="003B2F6C" w:rsidRPr="0064524E">
        <w:t xml:space="preserve"> the Contract Representative at all reasonable times in respect of any matter in connection with the </w:t>
      </w:r>
      <w:r w:rsidR="00371FF8" w:rsidRPr="0064524E">
        <w:t xml:space="preserve">day-to-day </w:t>
      </w:r>
      <w:r w:rsidR="003B2F6C" w:rsidRPr="0064524E">
        <w:t>operation or administration of the Project or this agreement</w:t>
      </w:r>
      <w:r w:rsidR="009514C5" w:rsidRPr="0064524E">
        <w:t>.</w:t>
      </w:r>
      <w:bookmarkEnd w:id="5533"/>
      <w:r w:rsidR="00B6359E" w:rsidRPr="0064524E">
        <w:t xml:space="preserve"> </w:t>
      </w:r>
    </w:p>
    <w:p w14:paraId="327153FD" w14:textId="14916EB7" w:rsidR="003B2F6C" w:rsidRPr="0064524E" w:rsidRDefault="009514C5" w:rsidP="00011DD6">
      <w:pPr>
        <w:pStyle w:val="Heading3"/>
        <w:keepNext/>
      </w:pPr>
      <w:r w:rsidRPr="0064524E">
        <w:t xml:space="preserve">Despite paragraph </w:t>
      </w:r>
      <w:r w:rsidRPr="0064524E">
        <w:fldChar w:fldCharType="begin"/>
      </w:r>
      <w:r w:rsidRPr="0064524E">
        <w:instrText xml:space="preserve"> REF _Ref108102539 \n \h </w:instrText>
      </w:r>
      <w:r w:rsidR="005D76CA" w:rsidRPr="0064524E">
        <w:instrText xml:space="preserve"> \* MERGEFORMAT </w:instrText>
      </w:r>
      <w:r w:rsidRPr="0064524E">
        <w:fldChar w:fldCharType="separate"/>
      </w:r>
      <w:r w:rsidR="00131566">
        <w:t>(c)</w:t>
      </w:r>
      <w:r w:rsidRPr="0064524E">
        <w:fldChar w:fldCharType="end"/>
      </w:r>
      <w:r w:rsidRPr="0064524E">
        <w:t xml:space="preserve">, </w:t>
      </w:r>
      <w:r w:rsidR="00371FF8" w:rsidRPr="0064524E">
        <w:t xml:space="preserve">any notices and other communications that </w:t>
      </w:r>
      <w:r w:rsidR="00BE77D6" w:rsidRPr="0064524E">
        <w:t>the Commonwealth</w:t>
      </w:r>
      <w:r w:rsidR="00371FF8" w:rsidRPr="0064524E">
        <w:t xml:space="preserve"> is required to give under this agreement will be given to </w:t>
      </w:r>
      <w:r w:rsidR="00411B14" w:rsidRPr="0064524E">
        <w:t>Project Operator</w:t>
      </w:r>
      <w:r w:rsidR="00371FF8" w:rsidRPr="0064524E">
        <w:t xml:space="preserve"> in accordance with clause </w:t>
      </w:r>
      <w:r w:rsidR="00371FF8" w:rsidRPr="0064524E">
        <w:fldChar w:fldCharType="begin"/>
      </w:r>
      <w:r w:rsidR="00371FF8" w:rsidRPr="0064524E">
        <w:instrText xml:space="preserve"> REF _Ref101432962 \w \h </w:instrText>
      </w:r>
      <w:r w:rsidR="0064524E">
        <w:instrText xml:space="preserve"> \* MERGEFORMAT </w:instrText>
      </w:r>
      <w:r w:rsidR="00371FF8" w:rsidRPr="0064524E">
        <w:fldChar w:fldCharType="separate"/>
      </w:r>
      <w:r w:rsidR="00131566">
        <w:t>36</w:t>
      </w:r>
      <w:r w:rsidR="00371FF8" w:rsidRPr="0064524E">
        <w:fldChar w:fldCharType="end"/>
      </w:r>
      <w:r w:rsidR="00371FF8" w:rsidRPr="0064524E">
        <w:t xml:space="preserve"> (“</w:t>
      </w:r>
      <w:r w:rsidR="00371FF8" w:rsidRPr="0064524E">
        <w:fldChar w:fldCharType="begin"/>
      </w:r>
      <w:r w:rsidR="00371FF8" w:rsidRPr="0064524E">
        <w:instrText xml:space="preserve">  REF _Ref101432962 \h </w:instrText>
      </w:r>
      <w:r w:rsidR="0064524E">
        <w:instrText xml:space="preserve"> \* MERGEFORMAT </w:instrText>
      </w:r>
      <w:r w:rsidR="00371FF8" w:rsidRPr="0064524E">
        <w:fldChar w:fldCharType="separate"/>
      </w:r>
      <w:r w:rsidR="00131566" w:rsidRPr="008129EB">
        <w:t>Notices</w:t>
      </w:r>
      <w:r w:rsidR="00371FF8" w:rsidRPr="0064524E">
        <w:fldChar w:fldCharType="end"/>
      </w:r>
      <w:r w:rsidR="00371FF8" w:rsidRPr="0064524E">
        <w:t>”).</w:t>
      </w:r>
    </w:p>
    <w:p w14:paraId="40AFD4DF" w14:textId="77777777" w:rsidR="00574B58" w:rsidRPr="008129EB" w:rsidRDefault="2BC382E4" w:rsidP="0058045D">
      <w:pPr>
        <w:pStyle w:val="Heading1"/>
      </w:pPr>
      <w:bookmarkStart w:id="5535" w:name="_Toc215049621"/>
      <w:bookmarkStart w:id="5536" w:name="_Ref101432962"/>
      <w:bookmarkStart w:id="5537" w:name="_Toc232683809"/>
      <w:bookmarkEnd w:id="5471"/>
      <w:bookmarkEnd w:id="5532"/>
      <w:bookmarkEnd w:id="5534"/>
      <w:bookmarkEnd w:id="5535"/>
      <w:r w:rsidRPr="008129EB">
        <w:t>Notices</w:t>
      </w:r>
      <w:bookmarkEnd w:id="5536"/>
      <w:bookmarkEnd w:id="5537"/>
      <w:r w:rsidRPr="008129EB">
        <w:t xml:space="preserve"> </w:t>
      </w:r>
    </w:p>
    <w:p w14:paraId="34863F30" w14:textId="77777777" w:rsidR="00574B58" w:rsidRPr="008129EB" w:rsidRDefault="2BC382E4" w:rsidP="00D847EB">
      <w:pPr>
        <w:pStyle w:val="Heading2"/>
        <w:numPr>
          <w:ilvl w:val="1"/>
          <w:numId w:val="70"/>
        </w:numPr>
      </w:pPr>
      <w:bookmarkStart w:id="5538" w:name="_Toc100220619"/>
      <w:bookmarkStart w:id="5539" w:name="_Toc232683810"/>
      <w:r w:rsidRPr="008129EB">
        <w:t>Form</w:t>
      </w:r>
      <w:bookmarkEnd w:id="5538"/>
      <w:bookmarkEnd w:id="5539"/>
    </w:p>
    <w:p w14:paraId="1D32D58D" w14:textId="7B99F8DB" w:rsidR="00AE2787" w:rsidRPr="008129EB" w:rsidRDefault="00AE2787" w:rsidP="0058045D">
      <w:pPr>
        <w:pStyle w:val="Heading3"/>
      </w:pPr>
      <w:r w:rsidRPr="008129EB">
        <w:t xml:space="preserve">Unless this agreement expressly states otherwise, all notices, demands, certificates, consents, approvals, waivers and other communications in connection with this agreement must be in writing </w:t>
      </w:r>
      <w:r w:rsidR="00B97B07" w:rsidRPr="008129EB">
        <w:t xml:space="preserve">(which may be by email) </w:t>
      </w:r>
      <w:r w:rsidRPr="008129EB">
        <w:t>and signed by the sender (if an individual) or a director, secretary or any other person nominated by a party to act as an authorised officer of the sender.</w:t>
      </w:r>
    </w:p>
    <w:p w14:paraId="42375624" w14:textId="6AA0B6F9" w:rsidR="00AE2787" w:rsidRPr="008129EB" w:rsidRDefault="00AE2787" w:rsidP="0058045D">
      <w:pPr>
        <w:pStyle w:val="Heading3"/>
      </w:pPr>
      <w:r w:rsidRPr="008129EB">
        <w:t xml:space="preserve">All communications (other than email communications) must also be marked for the attention of the person referred to in the </w:t>
      </w:r>
      <w:r w:rsidR="00A87A68">
        <w:t xml:space="preserve">Party </w:t>
      </w:r>
      <w:r w:rsidRPr="008129EB">
        <w:t>Details (or, if the recipient has notified otherwise, then marked for attention in the way last notified).</w:t>
      </w:r>
    </w:p>
    <w:p w14:paraId="5FF08DB3" w14:textId="77777777" w:rsidR="00574B58" w:rsidRPr="008129EB" w:rsidRDefault="00AE2787" w:rsidP="0058045D">
      <w:pPr>
        <w:pStyle w:val="Heading3"/>
      </w:pPr>
      <w:r w:rsidRPr="008129EB">
        <w:t>Email communications must state the first and last name of the sender and are taken to be signed by the named sender</w:t>
      </w:r>
      <w:r w:rsidR="00574B58" w:rsidRPr="008129EB">
        <w:t xml:space="preserve">. </w:t>
      </w:r>
    </w:p>
    <w:p w14:paraId="2A78F813" w14:textId="77777777" w:rsidR="00574B58" w:rsidRPr="008129EB" w:rsidRDefault="2BC382E4" w:rsidP="00820668">
      <w:pPr>
        <w:pStyle w:val="Heading2"/>
        <w:keepLines/>
      </w:pPr>
      <w:bookmarkStart w:id="5540" w:name="_Toc100220620"/>
      <w:bookmarkStart w:id="5541" w:name="_Toc232683811"/>
      <w:r w:rsidRPr="008129EB">
        <w:t>Delivery</w:t>
      </w:r>
      <w:bookmarkEnd w:id="5540"/>
      <w:bookmarkEnd w:id="5541"/>
    </w:p>
    <w:p w14:paraId="7DD1C7E4" w14:textId="77777777" w:rsidR="00574B58" w:rsidRPr="008129EB" w:rsidRDefault="00574B58" w:rsidP="00820668">
      <w:pPr>
        <w:pStyle w:val="Heading3"/>
        <w:keepNext/>
        <w:keepLines/>
      </w:pPr>
      <w:r w:rsidRPr="008129EB">
        <w:t>Communications must be:</w:t>
      </w:r>
    </w:p>
    <w:p w14:paraId="73EE719B" w14:textId="31C8D4ED" w:rsidR="00574B58" w:rsidRPr="008129EB" w:rsidRDefault="00651299" w:rsidP="0058045D">
      <w:pPr>
        <w:pStyle w:val="Heading4"/>
      </w:pPr>
      <w:r w:rsidRPr="008129EB">
        <w:t>delivered to</w:t>
      </w:r>
      <w:r w:rsidR="00574B58" w:rsidRPr="008129EB">
        <w:t xml:space="preserve"> the address referred to in the </w:t>
      </w:r>
      <w:r w:rsidR="00A87A68">
        <w:t xml:space="preserve">Party </w:t>
      </w:r>
      <w:r w:rsidR="00574B58" w:rsidRPr="008129EB">
        <w:t>Details;</w:t>
      </w:r>
    </w:p>
    <w:p w14:paraId="1D894A36" w14:textId="3838F105" w:rsidR="00574B58" w:rsidRPr="008129EB" w:rsidRDefault="00AE2787" w:rsidP="0058045D">
      <w:pPr>
        <w:pStyle w:val="Heading4"/>
      </w:pPr>
      <w:r w:rsidRPr="008129EB">
        <w:t>sent by regular ordinary</w:t>
      </w:r>
      <w:r w:rsidR="00651299" w:rsidRPr="008129EB">
        <w:t xml:space="preserve"> or registered</w:t>
      </w:r>
      <w:r w:rsidRPr="008129EB">
        <w:t xml:space="preserve"> post (airmail if appropriate) to the address referred to in the </w:t>
      </w:r>
      <w:r w:rsidR="00A87A68">
        <w:t xml:space="preserve">Party </w:t>
      </w:r>
      <w:r w:rsidRPr="008129EB">
        <w:t>Details</w:t>
      </w:r>
      <w:r w:rsidR="00574B58" w:rsidRPr="008129EB">
        <w:t>; or</w:t>
      </w:r>
    </w:p>
    <w:p w14:paraId="36F0B9AF" w14:textId="4E8310B3" w:rsidR="00574B58" w:rsidRPr="008129EB" w:rsidRDefault="00574B58" w:rsidP="0058045D">
      <w:pPr>
        <w:pStyle w:val="Heading4"/>
      </w:pPr>
      <w:r w:rsidRPr="008129EB">
        <w:t xml:space="preserve">sent by email to the address referred to in the </w:t>
      </w:r>
      <w:r w:rsidR="00A87A68">
        <w:t xml:space="preserve">Party </w:t>
      </w:r>
      <w:r w:rsidRPr="008129EB">
        <w:t>Details</w:t>
      </w:r>
      <w:r w:rsidR="00C1079B" w:rsidRPr="008129EB">
        <w:t>, provided that email must not be used for any termination notice issued pursuant to this agreement</w:t>
      </w:r>
      <w:r w:rsidRPr="008129EB">
        <w:t>.</w:t>
      </w:r>
    </w:p>
    <w:p w14:paraId="4C102DAA" w14:textId="77777777" w:rsidR="00AD7780" w:rsidRPr="008129EB" w:rsidRDefault="00574B58" w:rsidP="0058045D">
      <w:pPr>
        <w:pStyle w:val="Heading3"/>
      </w:pPr>
      <w:r w:rsidRPr="008129EB">
        <w:t>If the intended recipient has notified changed contact details, then communications must be sent to the changed contact details.</w:t>
      </w:r>
    </w:p>
    <w:p w14:paraId="23B4AA5A" w14:textId="77777777" w:rsidR="00574B58" w:rsidRPr="008129EB" w:rsidRDefault="2BC382E4" w:rsidP="0058045D">
      <w:pPr>
        <w:pStyle w:val="Heading2"/>
      </w:pPr>
      <w:bookmarkStart w:id="5542" w:name="_Toc100220621"/>
      <w:bookmarkStart w:id="5543" w:name="_Toc232683812"/>
      <w:r w:rsidRPr="008129EB">
        <w:t>When effective</w:t>
      </w:r>
      <w:bookmarkEnd w:id="5542"/>
      <w:bookmarkEnd w:id="5543"/>
    </w:p>
    <w:p w14:paraId="64F7FF22" w14:textId="5FF2DEC7" w:rsidR="00574B58" w:rsidRPr="008129EB" w:rsidRDefault="00574B58" w:rsidP="00574B58">
      <w:pPr>
        <w:pStyle w:val="BodyText"/>
        <w:ind w:left="737"/>
      </w:pPr>
      <w:r w:rsidRPr="008129EB">
        <w:t xml:space="preserve">Communications take effect from the time they are received or </w:t>
      </w:r>
      <w:r w:rsidR="0021175C" w:rsidRPr="008129EB">
        <w:t xml:space="preserve">are </w:t>
      </w:r>
      <w:r w:rsidRPr="008129EB">
        <w:t xml:space="preserve">taken to be received under clause </w:t>
      </w:r>
      <w:r w:rsidRPr="008129EB">
        <w:fldChar w:fldCharType="begin"/>
      </w:r>
      <w:r w:rsidRPr="008129EB">
        <w:instrText xml:space="preserve"> REF _Ref100137093 \w \h </w:instrText>
      </w:r>
      <w:r w:rsidRPr="008129EB">
        <w:fldChar w:fldCharType="separate"/>
      </w:r>
      <w:r w:rsidR="00131566">
        <w:t>36.4</w:t>
      </w:r>
      <w:r w:rsidRPr="008129EB">
        <w:fldChar w:fldCharType="end"/>
      </w:r>
      <w:r w:rsidRPr="008129EB">
        <w:t xml:space="preserve"> (“</w:t>
      </w:r>
      <w:r w:rsidRPr="008129EB">
        <w:fldChar w:fldCharType="begin"/>
      </w:r>
      <w:r w:rsidRPr="008129EB">
        <w:instrText xml:space="preserve">  REF _Ref100137093 \h </w:instrText>
      </w:r>
      <w:r w:rsidRPr="008129EB">
        <w:fldChar w:fldCharType="separate"/>
      </w:r>
      <w:r w:rsidR="00131566" w:rsidRPr="008129EB">
        <w:t>When taken to be received</w:t>
      </w:r>
      <w:r w:rsidRPr="008129EB">
        <w:fldChar w:fldCharType="end"/>
      </w:r>
      <w:r w:rsidRPr="008129EB">
        <w:t>”) (whichever happens first) unless a later time is specified in the communication.</w:t>
      </w:r>
    </w:p>
    <w:p w14:paraId="19039D49" w14:textId="77777777" w:rsidR="00574B58" w:rsidRPr="008129EB" w:rsidRDefault="2BC382E4" w:rsidP="0058045D">
      <w:pPr>
        <w:pStyle w:val="Heading2"/>
      </w:pPr>
      <w:bookmarkStart w:id="5544" w:name="_Ref100137093"/>
      <w:bookmarkStart w:id="5545" w:name="_Toc100220622"/>
      <w:bookmarkStart w:id="5546" w:name="_Toc232683813"/>
      <w:r w:rsidRPr="008129EB">
        <w:t>When taken to be received</w:t>
      </w:r>
      <w:bookmarkEnd w:id="5544"/>
      <w:bookmarkEnd w:id="5545"/>
      <w:bookmarkEnd w:id="5546"/>
    </w:p>
    <w:p w14:paraId="3AB5BC82" w14:textId="77777777" w:rsidR="00574B58" w:rsidRPr="008129EB" w:rsidRDefault="00574B58" w:rsidP="007F1A89">
      <w:pPr>
        <w:pStyle w:val="BodyText"/>
        <w:keepNext/>
        <w:ind w:left="737"/>
      </w:pPr>
      <w:r w:rsidRPr="008129EB">
        <w:t>Communications are taken to be received:</w:t>
      </w:r>
    </w:p>
    <w:p w14:paraId="690D8989" w14:textId="55ADB851" w:rsidR="00AE2787" w:rsidRPr="008129EB" w:rsidRDefault="00AE2787" w:rsidP="0058045D">
      <w:pPr>
        <w:pStyle w:val="Heading3"/>
      </w:pPr>
      <w:r w:rsidRPr="008129EB">
        <w:t>if sent by post,</w:t>
      </w:r>
      <w:r w:rsidR="00651299" w:rsidRPr="008129EB">
        <w:t xml:space="preserve"> six</w:t>
      </w:r>
      <w:r w:rsidRPr="008129EB">
        <w:t xml:space="preserve"> </w:t>
      </w:r>
      <w:r w:rsidR="00651299" w:rsidRPr="008129EB">
        <w:t>(</w:t>
      </w:r>
      <w:r w:rsidRPr="008129EB">
        <w:t>6</w:t>
      </w:r>
      <w:r w:rsidR="00651299" w:rsidRPr="008129EB">
        <w:t>)</w:t>
      </w:r>
      <w:r w:rsidRPr="008129EB">
        <w:t xml:space="preserve"> Business Days </w:t>
      </w:r>
      <w:r w:rsidR="00FE6B67" w:rsidRPr="008129EB">
        <w:t>after</w:t>
      </w:r>
      <w:r w:rsidR="00FE6B67" w:rsidRPr="008129EB" w:rsidDel="004F23C9">
        <w:t xml:space="preserve"> </w:t>
      </w:r>
      <w:r w:rsidRPr="008129EB">
        <w:t xml:space="preserve">posting (or </w:t>
      </w:r>
      <w:r w:rsidR="00B83B7D">
        <w:t>ten (</w:t>
      </w:r>
      <w:r w:rsidRPr="008129EB">
        <w:t>10</w:t>
      </w:r>
      <w:r w:rsidR="00B83B7D">
        <w:t>)</w:t>
      </w:r>
      <w:r w:rsidRPr="008129EB">
        <w:t xml:space="preserve"> days </w:t>
      </w:r>
      <w:r w:rsidR="00FE6B67" w:rsidRPr="008129EB">
        <w:t>after</w:t>
      </w:r>
      <w:r w:rsidR="00FE6B67" w:rsidRPr="008129EB" w:rsidDel="004F23C9">
        <w:t xml:space="preserve"> </w:t>
      </w:r>
      <w:r w:rsidRPr="008129EB">
        <w:t>posting if sent from one country to another);</w:t>
      </w:r>
      <w:r w:rsidR="004C03AC" w:rsidRPr="008129EB">
        <w:t xml:space="preserve"> and</w:t>
      </w:r>
    </w:p>
    <w:p w14:paraId="47624375" w14:textId="77777777" w:rsidR="00AE2787" w:rsidRPr="008129EB" w:rsidRDefault="00AE2787" w:rsidP="0058045D">
      <w:pPr>
        <w:pStyle w:val="Heading3"/>
      </w:pPr>
      <w:r w:rsidRPr="008129EB">
        <w:t xml:space="preserve">if sent by email: </w:t>
      </w:r>
    </w:p>
    <w:p w14:paraId="1FC2AE8E" w14:textId="77777777" w:rsidR="00AE2787" w:rsidRPr="008129EB" w:rsidRDefault="00AE2787" w:rsidP="0058045D">
      <w:pPr>
        <w:pStyle w:val="Heading4"/>
      </w:pPr>
      <w:r w:rsidRPr="008129EB">
        <w:t xml:space="preserve">when the sender receives an automated message confirming delivery; </w:t>
      </w:r>
      <w:r w:rsidR="00B11689" w:rsidRPr="008129EB">
        <w:t>or</w:t>
      </w:r>
    </w:p>
    <w:p w14:paraId="0AAF4944" w14:textId="6B71B0DC" w:rsidR="00AE2787" w:rsidRPr="008129EB" w:rsidRDefault="00911420" w:rsidP="0058045D">
      <w:pPr>
        <w:pStyle w:val="Heading4"/>
      </w:pPr>
      <w:r>
        <w:t>four (</w:t>
      </w:r>
      <w:r w:rsidR="00AE2787" w:rsidRPr="008129EB">
        <w:t>4</w:t>
      </w:r>
      <w:r>
        <w:t>)</w:t>
      </w:r>
      <w:r w:rsidR="00AE2787" w:rsidRPr="008129EB">
        <w:t xml:space="preserve"> hours after the time the email is sent (as recorded on the device from which the sender sent the email) unless the sender receives an automated message within that </w:t>
      </w:r>
      <w:r>
        <w:t>four (</w:t>
      </w:r>
      <w:r w:rsidR="00AE2787" w:rsidRPr="008129EB">
        <w:t>4</w:t>
      </w:r>
      <w:r>
        <w:t>)</w:t>
      </w:r>
      <w:r w:rsidR="00AE2787" w:rsidRPr="008129EB">
        <w:t xml:space="preserve"> hour period that the delivery failed,</w:t>
      </w:r>
    </w:p>
    <w:p w14:paraId="019A7AB7" w14:textId="77777777" w:rsidR="00574B58" w:rsidRPr="008129EB" w:rsidRDefault="00AE2787" w:rsidP="0058045D">
      <w:pPr>
        <w:pStyle w:val="Heading3"/>
        <w:numPr>
          <w:ilvl w:val="0"/>
          <w:numId w:val="0"/>
        </w:numPr>
        <w:ind w:left="1474"/>
      </w:pPr>
      <w:r w:rsidRPr="008129EB">
        <w:t>whichever happens first</w:t>
      </w:r>
      <w:r w:rsidR="00574B58" w:rsidRPr="008129EB">
        <w:t>.</w:t>
      </w:r>
    </w:p>
    <w:p w14:paraId="1E627D1F" w14:textId="77777777" w:rsidR="00AE2787" w:rsidRPr="008129EB" w:rsidRDefault="2BC382E4" w:rsidP="0058045D">
      <w:pPr>
        <w:pStyle w:val="Heading2"/>
      </w:pPr>
      <w:bookmarkStart w:id="5547" w:name="_Toc232683814"/>
      <w:r w:rsidRPr="008129EB">
        <w:t>Receipt outside business hours</w:t>
      </w:r>
      <w:bookmarkEnd w:id="5547"/>
    </w:p>
    <w:p w14:paraId="4366E268" w14:textId="526D616D" w:rsidR="00AE2787" w:rsidRPr="008129EB" w:rsidRDefault="00AE2787" w:rsidP="00AE2787">
      <w:pPr>
        <w:pStyle w:val="Indent2"/>
      </w:pPr>
      <w:r w:rsidRPr="008129EB">
        <w:rPr>
          <w:color w:val="000000"/>
        </w:rPr>
        <w:t xml:space="preserve">Despite anything else in this clause </w:t>
      </w:r>
      <w:r w:rsidRPr="008129EB">
        <w:rPr>
          <w:color w:val="000000"/>
        </w:rPr>
        <w:fldChar w:fldCharType="begin"/>
      </w:r>
      <w:r w:rsidRPr="008129EB">
        <w:rPr>
          <w:color w:val="000000"/>
        </w:rPr>
        <w:instrText xml:space="preserve"> REF _Ref101432962 \r \h </w:instrText>
      </w:r>
      <w:r w:rsidRPr="008129EB">
        <w:rPr>
          <w:color w:val="000000"/>
        </w:rPr>
      </w:r>
      <w:r w:rsidRPr="008129EB">
        <w:rPr>
          <w:color w:val="000000"/>
        </w:rPr>
        <w:fldChar w:fldCharType="separate"/>
      </w:r>
      <w:r w:rsidR="00131566">
        <w:rPr>
          <w:color w:val="000000"/>
        </w:rPr>
        <w:t>36</w:t>
      </w:r>
      <w:r w:rsidRPr="008129EB">
        <w:rPr>
          <w:color w:val="000000"/>
        </w:rPr>
        <w:fldChar w:fldCharType="end"/>
      </w:r>
      <w:r w:rsidRPr="008129EB">
        <w:rPr>
          <w:color w:val="000000"/>
        </w:rPr>
        <w:t xml:space="preserve">, if communications are received or taken to be received under clause </w:t>
      </w:r>
      <w:r w:rsidRPr="008129EB">
        <w:rPr>
          <w:color w:val="000000"/>
        </w:rPr>
        <w:fldChar w:fldCharType="begin"/>
      </w:r>
      <w:r w:rsidRPr="008129EB">
        <w:rPr>
          <w:color w:val="000000"/>
        </w:rPr>
        <w:instrText xml:space="preserve"> REF _Ref100137093 \r \h </w:instrText>
      </w:r>
      <w:r w:rsidRPr="008129EB">
        <w:rPr>
          <w:color w:val="000000"/>
        </w:rPr>
      </w:r>
      <w:r w:rsidRPr="008129EB">
        <w:rPr>
          <w:color w:val="000000"/>
        </w:rPr>
        <w:fldChar w:fldCharType="separate"/>
      </w:r>
      <w:r w:rsidR="00131566">
        <w:rPr>
          <w:color w:val="000000"/>
        </w:rPr>
        <w:t>36.4</w:t>
      </w:r>
      <w:r w:rsidRPr="008129EB">
        <w:rPr>
          <w:color w:val="000000"/>
        </w:rPr>
        <w:fldChar w:fldCharType="end"/>
      </w:r>
      <w:r w:rsidRPr="008129EB">
        <w:rPr>
          <w:color w:val="000000"/>
        </w:rPr>
        <w:t xml:space="preserve"> (“</w:t>
      </w:r>
      <w:r w:rsidRPr="008129EB">
        <w:rPr>
          <w:color w:val="000000"/>
        </w:rPr>
        <w:fldChar w:fldCharType="begin"/>
      </w:r>
      <w:r w:rsidRPr="008129EB">
        <w:rPr>
          <w:color w:val="000000"/>
        </w:rPr>
        <w:instrText xml:space="preserve"> REF _Ref100137093 \h </w:instrText>
      </w:r>
      <w:r w:rsidRPr="008129EB">
        <w:rPr>
          <w:color w:val="000000"/>
        </w:rPr>
      </w:r>
      <w:r w:rsidRPr="008129EB">
        <w:rPr>
          <w:color w:val="000000"/>
        </w:rPr>
        <w:fldChar w:fldCharType="separate"/>
      </w:r>
      <w:r w:rsidR="00131566" w:rsidRPr="008129EB">
        <w:t>When taken to be received</w:t>
      </w:r>
      <w:r w:rsidRPr="008129EB">
        <w:rPr>
          <w:color w:val="000000"/>
        </w:rPr>
        <w:fldChar w:fldCharType="end"/>
      </w:r>
      <w:r w:rsidRPr="008129EB">
        <w:rPr>
          <w:color w:val="000000"/>
        </w:rPr>
        <w:t xml:space="preserve">”) </w:t>
      </w:r>
      <w:r w:rsidR="00516E57">
        <w:rPr>
          <w:color w:val="000000"/>
        </w:rPr>
        <w:t xml:space="preserve">on a non-Business Day or </w:t>
      </w:r>
      <w:r w:rsidRPr="008129EB">
        <w:rPr>
          <w:color w:val="000000"/>
        </w:rPr>
        <w:t>after 5.00pm on a Business Day,</w:t>
      </w:r>
      <w:r w:rsidR="0082543A" w:rsidRPr="008129EB">
        <w:rPr>
          <w:color w:val="000000"/>
        </w:rPr>
        <w:t xml:space="preserve"> then</w:t>
      </w:r>
      <w:r w:rsidRPr="008129EB">
        <w:rPr>
          <w:color w:val="000000"/>
        </w:rPr>
        <w:t xml:space="preserve"> they are taken to be received at 9.00am on the next Business Day. For the purposes of this clause, the place in the definition of Business Day is taken to be the place specified in the </w:t>
      </w:r>
      <w:r w:rsidR="00E23EC7">
        <w:rPr>
          <w:color w:val="000000"/>
        </w:rPr>
        <w:t xml:space="preserve">Party </w:t>
      </w:r>
      <w:r w:rsidRPr="008129EB">
        <w:rPr>
          <w:color w:val="000000"/>
        </w:rPr>
        <w:t>Details as the address of the recipient and the time of receipt is the time in that place.</w:t>
      </w:r>
    </w:p>
    <w:p w14:paraId="5D089472" w14:textId="77777777" w:rsidR="00B1487C" w:rsidRPr="008129EB" w:rsidRDefault="2BC382E4" w:rsidP="0058045D">
      <w:pPr>
        <w:pStyle w:val="Heading1"/>
      </w:pPr>
      <w:bookmarkStart w:id="5548" w:name="_Toc103248564"/>
      <w:bookmarkStart w:id="5549" w:name="_Toc103258221"/>
      <w:bookmarkStart w:id="5550" w:name="_Toc103258521"/>
      <w:bookmarkStart w:id="5551" w:name="_Toc103259005"/>
      <w:bookmarkStart w:id="5552" w:name="_Toc103260043"/>
      <w:bookmarkStart w:id="5553" w:name="_Toc103271358"/>
      <w:bookmarkStart w:id="5554" w:name="_BPDC_LN_INS_1055"/>
      <w:bookmarkStart w:id="5555" w:name="_BPDC_PR_INS_1056"/>
      <w:bookmarkStart w:id="5556" w:name="_BPDC_LN_INS_1053"/>
      <w:bookmarkStart w:id="5557" w:name="_BPDC_PR_INS_1054"/>
      <w:bookmarkStart w:id="5558" w:name="_BPDC_LN_INS_1051"/>
      <w:bookmarkStart w:id="5559" w:name="_BPDC_PR_INS_1052"/>
      <w:bookmarkStart w:id="5560" w:name="_BPDC_LN_INS_1049"/>
      <w:bookmarkStart w:id="5561" w:name="_BPDC_PR_INS_1050"/>
      <w:bookmarkStart w:id="5562" w:name="_BPDC_LN_INS_1047"/>
      <w:bookmarkStart w:id="5563" w:name="_BPDC_PR_INS_1048"/>
      <w:bookmarkStart w:id="5564" w:name="_BPDC_LN_INS_1045"/>
      <w:bookmarkStart w:id="5565" w:name="_BPDC_PR_INS_1046"/>
      <w:bookmarkStart w:id="5566" w:name="_BPDC_LN_INS_1043"/>
      <w:bookmarkStart w:id="5567" w:name="_BPDC_PR_INS_1044"/>
      <w:bookmarkStart w:id="5568" w:name="_BPDC_LN_INS_1041"/>
      <w:bookmarkStart w:id="5569" w:name="_BPDC_PR_INS_1042"/>
      <w:bookmarkStart w:id="5570" w:name="_BPDC_LN_INS_1039"/>
      <w:bookmarkStart w:id="5571" w:name="_BPDC_PR_INS_1040"/>
      <w:bookmarkStart w:id="5572" w:name="_BPDC_LN_INS_1037"/>
      <w:bookmarkStart w:id="5573" w:name="_BPDC_PR_INS_1038"/>
      <w:bookmarkStart w:id="5574" w:name="_Ref193036264"/>
      <w:bookmarkStart w:id="5575" w:name="_Ref193036266"/>
      <w:bookmarkStart w:id="5576" w:name="_Toc232683815"/>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r w:rsidRPr="008129EB">
        <w:t>General</w:t>
      </w:r>
      <w:bookmarkEnd w:id="5574"/>
      <w:bookmarkEnd w:id="5575"/>
      <w:bookmarkEnd w:id="5576"/>
    </w:p>
    <w:p w14:paraId="2D33C7B6" w14:textId="77777777" w:rsidR="00AE2787" w:rsidRPr="008129EB" w:rsidRDefault="00AE2787" w:rsidP="00D847EB">
      <w:pPr>
        <w:pStyle w:val="Heading2"/>
        <w:numPr>
          <w:ilvl w:val="1"/>
          <w:numId w:val="113"/>
        </w:numPr>
      </w:pPr>
      <w:bookmarkStart w:id="5577" w:name="_Toc104305771"/>
      <w:bookmarkStart w:id="5578" w:name="_Toc232683816"/>
      <w:bookmarkStart w:id="5579" w:name="_Toc492504893"/>
      <w:bookmarkStart w:id="5580" w:name="_Toc515359146"/>
      <w:bookmarkStart w:id="5581" w:name="_Toc515470304"/>
      <w:bookmarkStart w:id="5582" w:name="_Toc104238890"/>
      <w:r w:rsidRPr="008129EB">
        <w:t>Variation and waiver</w:t>
      </w:r>
      <w:bookmarkEnd w:id="5577"/>
      <w:bookmarkEnd w:id="5578"/>
    </w:p>
    <w:p w14:paraId="368152FB" w14:textId="30A09676" w:rsidR="00AE2787" w:rsidRPr="008129EB" w:rsidRDefault="00AE2787" w:rsidP="00AE2787">
      <w:pPr>
        <w:pStyle w:val="Indent2"/>
      </w:pPr>
      <w:r w:rsidRPr="008129EB">
        <w:t>A provision of this agreement, or right, power or remedy created under it, may not be varied or waived except in writing signed by the party to be bound</w:t>
      </w:r>
      <w:r w:rsidR="00B97B07" w:rsidRPr="008129EB">
        <w:t xml:space="preserve"> by the variation or granting the waiver</w:t>
      </w:r>
      <w:r w:rsidRPr="008129EB">
        <w:t>.</w:t>
      </w:r>
    </w:p>
    <w:p w14:paraId="1A593410" w14:textId="77777777" w:rsidR="00AE2787" w:rsidRPr="008129EB" w:rsidRDefault="00AE2787" w:rsidP="0058045D">
      <w:pPr>
        <w:pStyle w:val="Heading2"/>
      </w:pPr>
      <w:bookmarkStart w:id="5583" w:name="_Toc104305772"/>
      <w:bookmarkStart w:id="5584" w:name="_Toc232683817"/>
      <w:r w:rsidRPr="008129EB">
        <w:t>Consents, approvals or waivers</w:t>
      </w:r>
      <w:bookmarkEnd w:id="5583"/>
      <w:bookmarkEnd w:id="5584"/>
    </w:p>
    <w:p w14:paraId="3B8AD69A" w14:textId="77777777" w:rsidR="003F7E26" w:rsidRDefault="00AE2787" w:rsidP="003F7E26">
      <w:pPr>
        <w:pStyle w:val="Heading3"/>
      </w:pPr>
      <w:r w:rsidRPr="008129EB">
        <w:t>By giving any consent, approval or waiver</w:t>
      </w:r>
      <w:r w:rsidR="00B97B07" w:rsidRPr="008129EB">
        <w:t>,</w:t>
      </w:r>
      <w:r w:rsidRPr="008129EB">
        <w:t xml:space="preserve"> a party does not give any representation or warranty as to any circumstance in connection with the subject matter of the consent, approval or waiver.</w:t>
      </w:r>
      <w:r w:rsidR="00651299" w:rsidRPr="008129EB">
        <w:t xml:space="preserve"> </w:t>
      </w:r>
    </w:p>
    <w:p w14:paraId="6B2F0B39" w14:textId="447AF160" w:rsidR="00AE2787" w:rsidRDefault="00651299" w:rsidP="003F7E26">
      <w:pPr>
        <w:pStyle w:val="Heading3"/>
      </w:pPr>
      <w:r w:rsidRPr="008129EB">
        <w:t>A consent, approval or waiver of a right on one occasion does not constitute a consent, approval or waiver in respect of that right on another occasion that it arises.</w:t>
      </w:r>
    </w:p>
    <w:p w14:paraId="06CE7981" w14:textId="77777777" w:rsidR="00AE2787" w:rsidRPr="008129EB" w:rsidRDefault="00AE2787" w:rsidP="0058045D">
      <w:pPr>
        <w:pStyle w:val="Heading2"/>
      </w:pPr>
      <w:bookmarkStart w:id="5585" w:name="_Toc104305773"/>
      <w:bookmarkStart w:id="5586" w:name="_Toc232683818"/>
      <w:r w:rsidRPr="008129EB">
        <w:t>Discretion in exercising rights</w:t>
      </w:r>
      <w:bookmarkEnd w:id="5585"/>
      <w:bookmarkEnd w:id="5586"/>
    </w:p>
    <w:p w14:paraId="3A17FDA4" w14:textId="77777777" w:rsidR="00AE2787" w:rsidRPr="008129EB" w:rsidRDefault="00AE2787" w:rsidP="00AE2787">
      <w:pPr>
        <w:pStyle w:val="Indent2"/>
      </w:pPr>
      <w:r w:rsidRPr="008129EB">
        <w:t>Unless this agreement expressly states otherwise, a party may exercise a right, power or remedy</w:t>
      </w:r>
      <w:r w:rsidR="0021175C" w:rsidRPr="008129EB">
        <w:t>,</w:t>
      </w:r>
      <w:r w:rsidRPr="008129EB">
        <w:t xml:space="preserve"> or give or refuse its consent, approval or a waiver</w:t>
      </w:r>
      <w:r w:rsidR="0021175C" w:rsidRPr="008129EB">
        <w:t>,</w:t>
      </w:r>
      <w:r w:rsidRPr="008129EB">
        <w:t xml:space="preserve"> in connection with this agreement </w:t>
      </w:r>
      <w:r w:rsidR="00045B9A" w:rsidRPr="008129EB">
        <w:t xml:space="preserve">at </w:t>
      </w:r>
      <w:r w:rsidRPr="008129EB">
        <w:t>its discretion (including by imposing conditions).</w:t>
      </w:r>
    </w:p>
    <w:p w14:paraId="456A43C3" w14:textId="77777777" w:rsidR="00AE2787" w:rsidRPr="008129EB" w:rsidRDefault="00AE2787" w:rsidP="0058045D">
      <w:pPr>
        <w:pStyle w:val="Heading2"/>
      </w:pPr>
      <w:bookmarkStart w:id="5587" w:name="_Toc104305774"/>
      <w:bookmarkStart w:id="5588" w:name="_Toc232683819"/>
      <w:r w:rsidRPr="008129EB">
        <w:t>Partial exercising of rights</w:t>
      </w:r>
      <w:bookmarkEnd w:id="5587"/>
      <w:bookmarkEnd w:id="5588"/>
    </w:p>
    <w:p w14:paraId="18B658BF" w14:textId="7D20E3E7" w:rsidR="00AE2787" w:rsidRPr="008129EB" w:rsidRDefault="00AE2787" w:rsidP="00AE2787">
      <w:pPr>
        <w:pStyle w:val="Indent2"/>
      </w:pPr>
      <w:r w:rsidRPr="008129EB">
        <w:t>Unless this agreement expressly states otherwise,</w:t>
      </w:r>
      <w:r w:rsidRPr="008129EB" w:rsidDel="00C351E9">
        <w:t xml:space="preserve"> </w:t>
      </w:r>
      <w:r w:rsidRPr="008129EB">
        <w:t xml:space="preserve">if a party does not exercise a right, power or remedy in connection with this agreement fully or at a given time, </w:t>
      </w:r>
      <w:r w:rsidR="00B97B07" w:rsidRPr="008129EB">
        <w:t xml:space="preserve">it </w:t>
      </w:r>
      <w:r w:rsidRPr="008129EB">
        <w:t>may still exercise it later.</w:t>
      </w:r>
    </w:p>
    <w:p w14:paraId="2D586E2D" w14:textId="77777777" w:rsidR="00AE2787" w:rsidRPr="008129EB" w:rsidRDefault="00AE2787" w:rsidP="0058045D">
      <w:pPr>
        <w:pStyle w:val="Heading2"/>
      </w:pPr>
      <w:bookmarkStart w:id="5589" w:name="_Toc104305776"/>
      <w:bookmarkStart w:id="5590" w:name="_Ref165040973"/>
      <w:bookmarkStart w:id="5591" w:name="_Toc232683820"/>
      <w:r w:rsidRPr="008129EB">
        <w:t>Remedies cumulative</w:t>
      </w:r>
      <w:bookmarkEnd w:id="5589"/>
      <w:bookmarkEnd w:id="5590"/>
      <w:bookmarkEnd w:id="5591"/>
    </w:p>
    <w:p w14:paraId="3487765C" w14:textId="77777777" w:rsidR="00AE2787" w:rsidRPr="008129EB" w:rsidRDefault="00AE2787" w:rsidP="00AE2787">
      <w:pPr>
        <w:pStyle w:val="Indent2"/>
      </w:pPr>
      <w:r w:rsidRPr="008129EB">
        <w:t>The rights, powers and remedies</w:t>
      </w:r>
      <w:r w:rsidRPr="008129EB">
        <w:rPr>
          <w:b/>
        </w:rPr>
        <w:t xml:space="preserve"> </w:t>
      </w:r>
      <w:r w:rsidRPr="008129EB">
        <w:t xml:space="preserve">in connection with this agreement are in addition to other rights, powers and remedies given in any other agreement or by </w:t>
      </w:r>
      <w:r w:rsidR="004A73AB" w:rsidRPr="008129EB">
        <w:t>L</w:t>
      </w:r>
      <w:r w:rsidRPr="008129EB">
        <w:t>aw independently of this agreement.</w:t>
      </w:r>
    </w:p>
    <w:p w14:paraId="4BD4823C" w14:textId="77777777" w:rsidR="00AE2787" w:rsidRPr="008129EB" w:rsidRDefault="00AE2787" w:rsidP="0058045D">
      <w:pPr>
        <w:pStyle w:val="Heading2"/>
      </w:pPr>
      <w:bookmarkStart w:id="5592" w:name="_Toc104305777"/>
      <w:bookmarkStart w:id="5593" w:name="_Toc232683821"/>
      <w:bookmarkEnd w:id="5579"/>
      <w:bookmarkEnd w:id="5580"/>
      <w:bookmarkEnd w:id="5581"/>
      <w:bookmarkEnd w:id="5582"/>
      <w:r w:rsidRPr="008129EB">
        <w:t>Indemnities and reimbursement obligations</w:t>
      </w:r>
      <w:bookmarkEnd w:id="5592"/>
      <w:bookmarkEnd w:id="5593"/>
    </w:p>
    <w:p w14:paraId="32951755" w14:textId="77777777" w:rsidR="00AE2787" w:rsidRPr="008129EB" w:rsidRDefault="00AE2787" w:rsidP="006B6899">
      <w:pPr>
        <w:pStyle w:val="Indent2"/>
        <w:keepNext/>
      </w:pPr>
      <w:r w:rsidRPr="008129EB">
        <w:t>Any indemnity, reimbursement, payment or similar obligation in this agreement:</w:t>
      </w:r>
    </w:p>
    <w:p w14:paraId="1CACE20F" w14:textId="1E6EC8D1" w:rsidR="00AE2787" w:rsidRPr="008129EB" w:rsidRDefault="00AE2787" w:rsidP="0058045D">
      <w:pPr>
        <w:pStyle w:val="Heading3"/>
      </w:pPr>
      <w:r w:rsidRPr="008129EB">
        <w:t>is a continuing obligation</w:t>
      </w:r>
      <w:r w:rsidR="003F46B7" w:rsidRPr="008129EB">
        <w:t>,</w:t>
      </w:r>
      <w:r w:rsidRPr="008129EB">
        <w:t xml:space="preserve"> despite the satisfaction of any payment or other obligation in connection with this agreement, any settlement or any other thing;</w:t>
      </w:r>
    </w:p>
    <w:p w14:paraId="2F692C8C" w14:textId="77777777" w:rsidR="00AE2787" w:rsidRPr="008129EB" w:rsidRDefault="00AE2787" w:rsidP="0058045D">
      <w:pPr>
        <w:pStyle w:val="Heading3"/>
      </w:pPr>
      <w:r w:rsidRPr="008129EB">
        <w:t>is independent of any other obligations under this agreement or any other agreement; and</w:t>
      </w:r>
    </w:p>
    <w:p w14:paraId="70DEBB31" w14:textId="77777777" w:rsidR="00AE2787" w:rsidRPr="008129EB" w:rsidRDefault="00AE2787" w:rsidP="0058045D">
      <w:pPr>
        <w:pStyle w:val="Heading3"/>
      </w:pPr>
      <w:r w:rsidRPr="008129EB">
        <w:t>continues after this agreement, or any obligation arising under it, ends.</w:t>
      </w:r>
    </w:p>
    <w:p w14:paraId="2BC039D1" w14:textId="77777777" w:rsidR="00AE2787" w:rsidRPr="008129EB" w:rsidRDefault="00AE2787" w:rsidP="00AE2787">
      <w:pPr>
        <w:pStyle w:val="Indent2"/>
      </w:pPr>
      <w:r w:rsidRPr="008129EB">
        <w:t>It is not necessary for a party to incur expense or make payment before enforcing a right of indemnity in connection with this agreement.</w:t>
      </w:r>
    </w:p>
    <w:p w14:paraId="0876D9E0" w14:textId="77777777" w:rsidR="00AE2787" w:rsidRPr="008129EB" w:rsidRDefault="00AE2787" w:rsidP="0058045D">
      <w:pPr>
        <w:pStyle w:val="Heading2"/>
      </w:pPr>
      <w:bookmarkStart w:id="5594" w:name="_Toc417717431"/>
      <w:bookmarkStart w:id="5595" w:name="_Toc421606264"/>
      <w:bookmarkStart w:id="5596" w:name="_Toc422279410"/>
      <w:bookmarkStart w:id="5597" w:name="_Toc426882956"/>
      <w:bookmarkStart w:id="5598" w:name="_Toc431966565"/>
      <w:bookmarkStart w:id="5599" w:name="_Toc436040685"/>
      <w:bookmarkStart w:id="5600" w:name="_Toc444928164"/>
      <w:bookmarkStart w:id="5601" w:name="_Toc444937674"/>
      <w:bookmarkStart w:id="5602" w:name="_Toc457616926"/>
      <w:bookmarkStart w:id="5603" w:name="_Toc498225310"/>
      <w:bookmarkStart w:id="5604" w:name="_Toc498234515"/>
      <w:bookmarkStart w:id="5605" w:name="_Toc15629671"/>
      <w:bookmarkStart w:id="5606" w:name="_Toc353291890"/>
      <w:bookmarkStart w:id="5607" w:name="_Toc369022532"/>
      <w:bookmarkStart w:id="5608" w:name="_Toc428545405"/>
      <w:bookmarkStart w:id="5609" w:name="_Toc492504895"/>
      <w:bookmarkStart w:id="5610" w:name="_Toc515359148"/>
      <w:bookmarkStart w:id="5611" w:name="_Toc515470306"/>
      <w:bookmarkStart w:id="5612" w:name="_Toc104238892"/>
      <w:bookmarkStart w:id="5613" w:name="_Toc104305778"/>
      <w:bookmarkStart w:id="5614" w:name="_Toc232683822"/>
      <w:r w:rsidRPr="008129EB">
        <w:t xml:space="preserve">Supervening </w:t>
      </w:r>
      <w:bookmarkEnd w:id="5594"/>
      <w:bookmarkEnd w:id="5595"/>
      <w:bookmarkEnd w:id="5596"/>
      <w:bookmarkEnd w:id="5597"/>
      <w:bookmarkEnd w:id="5598"/>
      <w:bookmarkEnd w:id="5599"/>
      <w:bookmarkEnd w:id="5600"/>
      <w:bookmarkEnd w:id="5601"/>
      <w:bookmarkEnd w:id="5602"/>
      <w:bookmarkEnd w:id="5603"/>
      <w:bookmarkEnd w:id="5604"/>
      <w:bookmarkEnd w:id="5605"/>
      <w:r w:rsidRPr="008129EB">
        <w:t>Law</w:t>
      </w:r>
      <w:bookmarkEnd w:id="5606"/>
      <w:bookmarkEnd w:id="5607"/>
      <w:bookmarkEnd w:id="5608"/>
      <w:bookmarkEnd w:id="5609"/>
      <w:bookmarkEnd w:id="5610"/>
      <w:bookmarkEnd w:id="5611"/>
      <w:bookmarkEnd w:id="5612"/>
      <w:bookmarkEnd w:id="5613"/>
      <w:bookmarkEnd w:id="5614"/>
    </w:p>
    <w:p w14:paraId="52911CC6" w14:textId="420C8A38" w:rsidR="00AE2787" w:rsidRPr="008129EB" w:rsidRDefault="00AE2787" w:rsidP="00AE2787">
      <w:pPr>
        <w:pStyle w:val="Indent2"/>
      </w:pPr>
      <w:r w:rsidRPr="008129EB">
        <w:t>Subject to clause</w:t>
      </w:r>
      <w:r w:rsidR="00CD24E1" w:rsidRPr="008129EB">
        <w:t xml:space="preserve"> </w:t>
      </w:r>
      <w:r w:rsidR="00CD24E1" w:rsidRPr="008129EB">
        <w:fldChar w:fldCharType="begin"/>
      </w:r>
      <w:r w:rsidR="00CD24E1" w:rsidRPr="008129EB">
        <w:instrText xml:space="preserve"> REF _Ref467049976 \r \h </w:instrText>
      </w:r>
      <w:r w:rsidR="00CD24E1" w:rsidRPr="008129EB">
        <w:fldChar w:fldCharType="separate"/>
      </w:r>
      <w:r w:rsidR="00131566">
        <w:t>21</w:t>
      </w:r>
      <w:r w:rsidR="00CD24E1" w:rsidRPr="008129EB">
        <w:fldChar w:fldCharType="end"/>
      </w:r>
      <w:r w:rsidR="00CD24E1" w:rsidRPr="008129EB">
        <w:t xml:space="preserve"> (“</w:t>
      </w:r>
      <w:r w:rsidR="00CD24E1" w:rsidRPr="008129EB">
        <w:fldChar w:fldCharType="begin"/>
      </w:r>
      <w:r w:rsidR="00CD24E1" w:rsidRPr="008129EB">
        <w:instrText xml:space="preserve"> REF _Ref467049976 \h </w:instrText>
      </w:r>
      <w:r w:rsidR="00CD24E1" w:rsidRPr="008129EB">
        <w:fldChar w:fldCharType="separate"/>
      </w:r>
      <w:r w:rsidR="00131566" w:rsidRPr="008129EB">
        <w:t>Change in Law</w:t>
      </w:r>
      <w:r w:rsidR="00CD24E1" w:rsidRPr="008129EB">
        <w:fldChar w:fldCharType="end"/>
      </w:r>
      <w:r w:rsidR="00CD24E1" w:rsidRPr="008129EB">
        <w:t>”)</w:t>
      </w:r>
      <w:r w:rsidRPr="008129EB">
        <w:t xml:space="preserve">, any present or future </w:t>
      </w:r>
      <w:r w:rsidR="00CD24E1" w:rsidRPr="008129EB">
        <w:t>L</w:t>
      </w:r>
      <w:r w:rsidRPr="008129EB">
        <w:t xml:space="preserve">aw </w:t>
      </w:r>
      <w:r w:rsidR="003F46B7" w:rsidRPr="008129EB">
        <w:t xml:space="preserve">that </w:t>
      </w:r>
      <w:r w:rsidRPr="008129EB">
        <w:t>operates to vary the obligations of a party in connection with this agreement with the result that another party’s rights, powers or remedies are adversely affected (including, by way of delay or postponement)</w:t>
      </w:r>
      <w:r w:rsidR="003F46B7" w:rsidRPr="008129EB">
        <w:t>,</w:t>
      </w:r>
      <w:r w:rsidRPr="008129EB">
        <w:t xml:space="preserve"> is excluded except to the extent that its exclusion is prohibited or rendered ineffective by </w:t>
      </w:r>
      <w:r w:rsidR="00CD24E1" w:rsidRPr="008129EB">
        <w:t>L</w:t>
      </w:r>
      <w:r w:rsidRPr="008129EB">
        <w:t>aw.</w:t>
      </w:r>
    </w:p>
    <w:p w14:paraId="2409ACD3" w14:textId="77777777" w:rsidR="00AE2787" w:rsidRPr="008129EB" w:rsidRDefault="00AE2787" w:rsidP="0058045D">
      <w:pPr>
        <w:pStyle w:val="Heading2"/>
      </w:pPr>
      <w:bookmarkStart w:id="5615" w:name="_Toc104305779"/>
      <w:bookmarkStart w:id="5616" w:name="_Toc232683823"/>
      <w:bookmarkStart w:id="5617" w:name="_Toc492504896"/>
      <w:bookmarkStart w:id="5618" w:name="_Toc515359149"/>
      <w:bookmarkStart w:id="5619" w:name="_Toc515470307"/>
      <w:bookmarkStart w:id="5620" w:name="_Toc104238893"/>
      <w:r w:rsidRPr="008129EB">
        <w:t>Counterparts</w:t>
      </w:r>
      <w:bookmarkEnd w:id="5615"/>
      <w:bookmarkEnd w:id="5616"/>
    </w:p>
    <w:p w14:paraId="2237ECC7" w14:textId="643C01BA" w:rsidR="00AE2787" w:rsidRPr="008129EB" w:rsidRDefault="00AE2787" w:rsidP="00AE2787">
      <w:pPr>
        <w:pStyle w:val="Indent2"/>
      </w:pPr>
      <w:r w:rsidRPr="008129EB">
        <w:t>This agreement may consist of a number of copies, each signed by one or more parties to it. If so, the signed copies are treated as making up a single document.</w:t>
      </w:r>
    </w:p>
    <w:p w14:paraId="568344C4" w14:textId="77777777" w:rsidR="00AE2787" w:rsidRPr="008129EB" w:rsidRDefault="2C388DF0" w:rsidP="0058045D">
      <w:pPr>
        <w:pStyle w:val="Heading2"/>
      </w:pPr>
      <w:bookmarkStart w:id="5621" w:name="_Toc104305780"/>
      <w:bookmarkStart w:id="5622" w:name="_Toc232683824"/>
      <w:bookmarkStart w:id="5623" w:name="_Toc86673492"/>
      <w:bookmarkStart w:id="5624" w:name="_Toc104238909"/>
      <w:bookmarkEnd w:id="5617"/>
      <w:bookmarkEnd w:id="5618"/>
      <w:bookmarkEnd w:id="5619"/>
      <w:bookmarkEnd w:id="5620"/>
      <w:r w:rsidRPr="008129EB">
        <w:t>Entire agreement</w:t>
      </w:r>
      <w:bookmarkEnd w:id="5621"/>
      <w:bookmarkEnd w:id="5622"/>
    </w:p>
    <w:p w14:paraId="04F1EF12" w14:textId="0BE46B59" w:rsidR="00AE2787" w:rsidRPr="008129EB" w:rsidRDefault="00AE2787" w:rsidP="00AE2787">
      <w:pPr>
        <w:pStyle w:val="Indent2"/>
      </w:pPr>
      <w:r w:rsidRPr="008129EB">
        <w:t>This agreement constitute</w:t>
      </w:r>
      <w:r w:rsidR="005D76CA" w:rsidRPr="008129EB">
        <w:t>s</w:t>
      </w:r>
      <w:r w:rsidRPr="008129EB">
        <w:t xml:space="preserve"> the entire agreement of the parties </w:t>
      </w:r>
      <w:r w:rsidR="00B93C06" w:rsidRPr="008129EB">
        <w:t>o</w:t>
      </w:r>
      <w:r w:rsidR="004C03AC" w:rsidRPr="008129EB">
        <w:t>n</w:t>
      </w:r>
      <w:r w:rsidRPr="008129EB">
        <w:t xml:space="preserve"> </w:t>
      </w:r>
      <w:r w:rsidR="003F46B7" w:rsidRPr="008129EB">
        <w:t xml:space="preserve">its </w:t>
      </w:r>
      <w:r w:rsidRPr="008129EB">
        <w:t>subject matter and supersede</w:t>
      </w:r>
      <w:r w:rsidR="0021175C" w:rsidRPr="008129EB">
        <w:t>s</w:t>
      </w:r>
      <w:r w:rsidRPr="008129EB">
        <w:t xml:space="preserve"> all </w:t>
      </w:r>
      <w:r w:rsidR="00B93C06" w:rsidRPr="008129EB">
        <w:t xml:space="preserve">prior </w:t>
      </w:r>
      <w:r w:rsidRPr="008129EB">
        <w:t>agreements, understandings and negotiations on that subject matter</w:t>
      </w:r>
      <w:r w:rsidR="0021175C" w:rsidRPr="008129EB">
        <w:t xml:space="preserve">, provided that this agreement does not remove any rights of the Commonwealth or obligations of Project Operator or its </w:t>
      </w:r>
      <w:r w:rsidR="00263F3D" w:rsidRPr="008129EB">
        <w:t>A</w:t>
      </w:r>
      <w:r w:rsidR="0021175C" w:rsidRPr="008129EB">
        <w:t>ssociates arising under any tender process deed or tenderer declaration that were provided as part of the Tender</w:t>
      </w:r>
      <w:r w:rsidR="003F46B7" w:rsidRPr="008129EB">
        <w:t xml:space="preserve"> or Tender Process</w:t>
      </w:r>
      <w:r w:rsidRPr="008129EB">
        <w:t>.</w:t>
      </w:r>
    </w:p>
    <w:p w14:paraId="506D2D2D" w14:textId="77777777" w:rsidR="00AE2787" w:rsidRPr="008129EB" w:rsidRDefault="2C388DF0" w:rsidP="0058045D">
      <w:pPr>
        <w:pStyle w:val="Heading2"/>
      </w:pPr>
      <w:bookmarkStart w:id="5625" w:name="_Toc104305781"/>
      <w:bookmarkStart w:id="5626" w:name="_Toc232683825"/>
      <w:r w:rsidRPr="008129EB">
        <w:t>No liability for loss</w:t>
      </w:r>
      <w:bookmarkEnd w:id="5625"/>
      <w:bookmarkEnd w:id="5626"/>
    </w:p>
    <w:p w14:paraId="076AF490" w14:textId="3BF127CA" w:rsidR="00AE2787" w:rsidRPr="008129EB" w:rsidRDefault="00AE2787" w:rsidP="00AE2787">
      <w:pPr>
        <w:pStyle w:val="Indent2"/>
      </w:pPr>
      <w:r w:rsidRPr="008129EB">
        <w:t xml:space="preserve">Unless this agreement expressly states otherwise, a party is not liable for any </w:t>
      </w:r>
      <w:r w:rsidR="003F46B7" w:rsidRPr="008129EB">
        <w:t>L</w:t>
      </w:r>
      <w:r w:rsidRPr="008129EB">
        <w:t>oss</w:t>
      </w:r>
      <w:r w:rsidR="003F46B7" w:rsidRPr="008129EB">
        <w:t xml:space="preserve"> or </w:t>
      </w:r>
      <w:r w:rsidRPr="008129EB">
        <w:t>liability arising in connection with the exercise or attempted exercise of, failure to exercise, or delay in exercising, a right, power or remedy in connection with this agreement.</w:t>
      </w:r>
    </w:p>
    <w:p w14:paraId="2D34EA4B" w14:textId="77777777" w:rsidR="00AE2787" w:rsidRPr="008129EB" w:rsidRDefault="2C388DF0" w:rsidP="0058045D">
      <w:pPr>
        <w:pStyle w:val="Heading2"/>
      </w:pPr>
      <w:bookmarkStart w:id="5627" w:name="_Toc104305782"/>
      <w:bookmarkStart w:id="5628" w:name="_Toc232683826"/>
      <w:r w:rsidRPr="008129EB">
        <w:t>Rules of construction</w:t>
      </w:r>
      <w:bookmarkEnd w:id="5627"/>
      <w:bookmarkEnd w:id="5628"/>
    </w:p>
    <w:p w14:paraId="620CF8A4" w14:textId="77777777" w:rsidR="00AE2787" w:rsidRPr="008129EB" w:rsidRDefault="00AE2787" w:rsidP="00AE2787">
      <w:pPr>
        <w:pStyle w:val="Indent2"/>
      </w:pPr>
      <w:r w:rsidRPr="008129EB">
        <w:t>No rule of construction applies to the disadvantage of a party because that party was responsible for the preparation of, or seeks to rely on, this agreement or any part of it.</w:t>
      </w:r>
    </w:p>
    <w:p w14:paraId="26AB8AAA" w14:textId="77777777" w:rsidR="00AE2787" w:rsidRPr="008129EB" w:rsidRDefault="2C388DF0" w:rsidP="0058045D">
      <w:pPr>
        <w:pStyle w:val="Heading2"/>
      </w:pPr>
      <w:bookmarkStart w:id="5629" w:name="_Toc104305783"/>
      <w:bookmarkStart w:id="5630" w:name="_Toc232683827"/>
      <w:r w:rsidRPr="008129EB">
        <w:t>Severability</w:t>
      </w:r>
      <w:bookmarkEnd w:id="5629"/>
      <w:bookmarkEnd w:id="5630"/>
    </w:p>
    <w:p w14:paraId="1DF3627E" w14:textId="20D847B9" w:rsidR="00AE2787" w:rsidRPr="008129EB" w:rsidRDefault="00AE2787" w:rsidP="00AE2787">
      <w:pPr>
        <w:pStyle w:val="Indent2"/>
      </w:pPr>
      <w:r w:rsidRPr="008129EB">
        <w:t>If the whole or any part of a provision of this agreement is void, unenforceable or illegal in a jurisdiction</w:t>
      </w:r>
      <w:r w:rsidR="006C2A01" w:rsidRPr="008129EB">
        <w:t>,</w:t>
      </w:r>
      <w:r w:rsidRPr="008129EB">
        <w:t xml:space="preserve"> </w:t>
      </w:r>
      <w:r w:rsidR="006C3237" w:rsidRPr="008129EB">
        <w:t xml:space="preserve">then </w:t>
      </w:r>
      <w:r w:rsidRPr="008129EB">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1D16413C" w14:textId="77777777" w:rsidR="00AE2787" w:rsidRPr="008129EB" w:rsidRDefault="2C388DF0" w:rsidP="0058045D">
      <w:pPr>
        <w:pStyle w:val="Heading2"/>
      </w:pPr>
      <w:bookmarkStart w:id="5631" w:name="_Toc104305784"/>
      <w:bookmarkStart w:id="5632" w:name="_Toc232683828"/>
      <w:r w:rsidRPr="008129EB">
        <w:t>Governing Law and jurisdiction</w:t>
      </w:r>
      <w:bookmarkEnd w:id="5631"/>
      <w:bookmarkEnd w:id="5632"/>
    </w:p>
    <w:p w14:paraId="49BB2C08" w14:textId="77777777" w:rsidR="005D345F" w:rsidRDefault="00AE2787" w:rsidP="005D345F">
      <w:pPr>
        <w:pStyle w:val="Heading3"/>
      </w:pPr>
      <w:r w:rsidRPr="008129EB">
        <w:t xml:space="preserve">The </w:t>
      </w:r>
      <w:r w:rsidR="004A73AB" w:rsidRPr="008129EB">
        <w:t>L</w:t>
      </w:r>
      <w:r w:rsidRPr="008129EB">
        <w:t xml:space="preserve">aw in force in </w:t>
      </w:r>
      <w:r w:rsidR="001117F7" w:rsidRPr="008129EB">
        <w:t xml:space="preserve">the </w:t>
      </w:r>
      <w:r w:rsidR="00B12BEB" w:rsidRPr="008129EB">
        <w:t>Relevant Jurisdiction</w:t>
      </w:r>
      <w:r w:rsidRPr="008129EB">
        <w:t xml:space="preserve"> governs this agreement.</w:t>
      </w:r>
      <w:r w:rsidR="008951EF" w:rsidRPr="008129EB">
        <w:t xml:space="preserve"> </w:t>
      </w:r>
    </w:p>
    <w:p w14:paraId="79D15CE1" w14:textId="4F2E9948" w:rsidR="00AE2787" w:rsidRDefault="00AE2787" w:rsidP="005D345F">
      <w:pPr>
        <w:pStyle w:val="Heading3"/>
      </w:pPr>
      <w:r w:rsidRPr="008129EB">
        <w:t xml:space="preserve">The parties submit to the exclusive jurisdiction of the courts of </w:t>
      </w:r>
      <w:r w:rsidR="001117F7" w:rsidRPr="008129EB">
        <w:t xml:space="preserve">the </w:t>
      </w:r>
      <w:r w:rsidR="00B12BEB" w:rsidRPr="008129EB">
        <w:t>Relevant Jurisdiction</w:t>
      </w:r>
      <w:r w:rsidRPr="008129EB">
        <w:t>.</w:t>
      </w:r>
    </w:p>
    <w:p w14:paraId="6FE52BE1" w14:textId="77777777" w:rsidR="00AE2787" w:rsidRPr="008129EB" w:rsidRDefault="2C388DF0" w:rsidP="0058045D">
      <w:pPr>
        <w:pStyle w:val="Heading2"/>
      </w:pPr>
      <w:bookmarkStart w:id="5633" w:name="_Toc104305785"/>
      <w:bookmarkStart w:id="5634" w:name="_Toc232683829"/>
      <w:r w:rsidRPr="008129EB">
        <w:t>Electronic execution</w:t>
      </w:r>
      <w:bookmarkEnd w:id="5623"/>
      <w:bookmarkEnd w:id="5624"/>
      <w:bookmarkEnd w:id="5633"/>
      <w:bookmarkEnd w:id="5634"/>
      <w:r w:rsidRPr="008129EB">
        <w:t xml:space="preserve"> </w:t>
      </w:r>
    </w:p>
    <w:p w14:paraId="45D15897" w14:textId="061D1EAE" w:rsidR="00AE2787" w:rsidRPr="008129EB" w:rsidRDefault="00AE2787" w:rsidP="0058045D">
      <w:pPr>
        <w:pStyle w:val="Heading3"/>
      </w:pPr>
      <w:r w:rsidRPr="008129EB">
        <w:t xml:space="preserve">A party may execute this agreement as well as modifications to it by electronic means (including by electronic signature or by </w:t>
      </w:r>
      <w:r w:rsidR="003F46B7" w:rsidRPr="008129EB">
        <w:t xml:space="preserve">an </w:t>
      </w:r>
      <w:r w:rsidRPr="008129EB">
        <w:t xml:space="preserve">email </w:t>
      </w:r>
      <w:r w:rsidR="003F46B7" w:rsidRPr="008129EB">
        <w:t xml:space="preserve">attaching </w:t>
      </w:r>
      <w:r w:rsidRPr="008129EB">
        <w:t xml:space="preserve">a signed document in PDF or scanned format). </w:t>
      </w:r>
    </w:p>
    <w:p w14:paraId="0B406A75" w14:textId="262EAD70" w:rsidR="00AE2787" w:rsidRPr="008129EB" w:rsidRDefault="00AE2787" w:rsidP="0058045D">
      <w:pPr>
        <w:pStyle w:val="Heading3"/>
      </w:pPr>
      <w:r w:rsidRPr="008129EB">
        <w:t xml:space="preserve">The parties agree and intend that such signature by electronic means or by email </w:t>
      </w:r>
      <w:r w:rsidR="003F46B7" w:rsidRPr="008129EB">
        <w:t>attaching</w:t>
      </w:r>
      <w:r w:rsidRPr="008129EB">
        <w:t xml:space="preserve"> </w:t>
      </w:r>
      <w:r w:rsidR="003F46B7" w:rsidRPr="008129EB">
        <w:t xml:space="preserve">a signed document in </w:t>
      </w:r>
      <w:r w:rsidRPr="008129EB">
        <w:t xml:space="preserve">PDF or scanned format will bind the party so signing with the same effect as though the signature were an original signature. </w:t>
      </w:r>
    </w:p>
    <w:p w14:paraId="6AA884A8" w14:textId="77777777" w:rsidR="00AE2787" w:rsidRPr="008129EB" w:rsidRDefault="00AE2787" w:rsidP="00314F33">
      <w:pPr>
        <w:pStyle w:val="Heading3"/>
        <w:keepNext/>
      </w:pPr>
      <w:r w:rsidRPr="008129EB">
        <w:t xml:space="preserve">The parties to this agreement acknowledge and agree that: </w:t>
      </w:r>
    </w:p>
    <w:p w14:paraId="5DF612C5" w14:textId="77777777" w:rsidR="00AE2787" w:rsidRPr="008129EB" w:rsidRDefault="2C388DF0" w:rsidP="0058045D">
      <w:pPr>
        <w:pStyle w:val="Heading4"/>
      </w:pPr>
      <w:r w:rsidRPr="008129EB">
        <w:t>they consent to the use of the electronic signatures and to the agreement proceeding by electronic means; and</w:t>
      </w:r>
    </w:p>
    <w:p w14:paraId="443B056E" w14:textId="77777777" w:rsidR="00222857" w:rsidRPr="008129EB" w:rsidRDefault="2C388DF0" w:rsidP="0058045D">
      <w:pPr>
        <w:pStyle w:val="Heading4"/>
      </w:pPr>
      <w:r w:rsidRPr="008129EB">
        <w:t xml:space="preserve">they intend to be legally bound by the terms of the agreement on which the electronic signature(s) has or have been placed. </w:t>
      </w:r>
    </w:p>
    <w:p w14:paraId="274C1C16" w14:textId="77777777" w:rsidR="0021175C" w:rsidRPr="008129EB" w:rsidRDefault="0021175C" w:rsidP="0058045D">
      <w:pPr>
        <w:pStyle w:val="Heading2"/>
      </w:pPr>
      <w:bookmarkStart w:id="5635" w:name="_Toc164887518"/>
      <w:bookmarkStart w:id="5636" w:name="_Ref172461684"/>
      <w:bookmarkStart w:id="5637" w:name="_Ref193868781"/>
      <w:bookmarkStart w:id="5638" w:name="_Ref193868791"/>
      <w:bookmarkStart w:id="5639" w:name="_Ref193868796"/>
      <w:bookmarkStart w:id="5640" w:name="_Toc232683830"/>
      <w:r w:rsidRPr="008129EB">
        <w:t>Directions as to management of this agreement</w:t>
      </w:r>
      <w:bookmarkEnd w:id="5635"/>
      <w:bookmarkEnd w:id="5636"/>
      <w:bookmarkEnd w:id="5637"/>
      <w:bookmarkEnd w:id="5638"/>
      <w:bookmarkEnd w:id="5639"/>
      <w:bookmarkEnd w:id="5640"/>
    </w:p>
    <w:p w14:paraId="2DDE4AA4" w14:textId="77777777" w:rsidR="009F2125" w:rsidRPr="008129EB" w:rsidRDefault="0021175C" w:rsidP="000A5681">
      <w:pPr>
        <w:pStyle w:val="Heading3"/>
        <w:keepNext/>
        <w:numPr>
          <w:ilvl w:val="0"/>
          <w:numId w:val="0"/>
        </w:numPr>
        <w:ind w:left="737"/>
      </w:pPr>
      <w:r w:rsidRPr="008129EB">
        <w:t>The Commonwealth may, from time to time, provide to Project Operator reasonable guidance in relation to the management of this agreement, including</w:t>
      </w:r>
      <w:r w:rsidR="009F2125" w:rsidRPr="008129EB">
        <w:t>:</w:t>
      </w:r>
    </w:p>
    <w:p w14:paraId="43E23677" w14:textId="77777777" w:rsidR="009F2125" w:rsidRPr="008129EB" w:rsidRDefault="0021175C" w:rsidP="0058045D">
      <w:pPr>
        <w:pStyle w:val="Heading3"/>
      </w:pPr>
      <w:r w:rsidRPr="008129EB">
        <w:t>information required to be provided to the Commonwealth pursuant to this agreement</w:t>
      </w:r>
      <w:r w:rsidR="009F2125" w:rsidRPr="008129EB">
        <w:t xml:space="preserve">; and </w:t>
      </w:r>
    </w:p>
    <w:p w14:paraId="5850589B" w14:textId="77777777" w:rsidR="009F2125" w:rsidRPr="008129EB" w:rsidRDefault="009F2125" w:rsidP="0058045D">
      <w:pPr>
        <w:pStyle w:val="Heading3"/>
      </w:pPr>
      <w:r w:rsidRPr="008129EB">
        <w:t>clarifications on the requirements of this agreement</w:t>
      </w:r>
      <w:r w:rsidR="0021175C" w:rsidRPr="008129EB">
        <w:t>,</w:t>
      </w:r>
      <w:r w:rsidRPr="008129EB">
        <w:t xml:space="preserve"> </w:t>
      </w:r>
    </w:p>
    <w:p w14:paraId="1D64294C" w14:textId="77777777" w:rsidR="0021175C" w:rsidRPr="008129EB" w:rsidRDefault="0021175C" w:rsidP="0058045D">
      <w:pPr>
        <w:pStyle w:val="Heading3"/>
        <w:numPr>
          <w:ilvl w:val="0"/>
          <w:numId w:val="0"/>
        </w:numPr>
        <w:ind w:left="737"/>
      </w:pPr>
      <w:r w:rsidRPr="008129EB">
        <w:t>in order to comply with the terms of this agreement and Australian Government policy, and Project Operator must comply with that guidance provided that:</w:t>
      </w:r>
    </w:p>
    <w:p w14:paraId="26910D2C" w14:textId="77777777" w:rsidR="0021175C" w:rsidRPr="008129EB" w:rsidRDefault="0021175C" w:rsidP="0058045D">
      <w:pPr>
        <w:pStyle w:val="Heading3"/>
      </w:pPr>
      <w:r w:rsidRPr="008129EB">
        <w:t>it does not have a material cost impact for Project Operator; or</w:t>
      </w:r>
    </w:p>
    <w:p w14:paraId="25B30C2E" w14:textId="77777777" w:rsidR="0021175C" w:rsidRPr="008129EB" w:rsidRDefault="0021175C" w:rsidP="0058045D">
      <w:pPr>
        <w:pStyle w:val="Heading3"/>
      </w:pPr>
      <w:r w:rsidRPr="008129EB">
        <w:t>if Project Operator can substantiate to the reasonable satisfaction of the Commonwealth that it will have a material cost impact for Project Operator, the Commonwealth agrees to meet that additional cost.</w:t>
      </w:r>
    </w:p>
    <w:p w14:paraId="1A0CC643" w14:textId="77777777" w:rsidR="00062B48" w:rsidRPr="008129EB" w:rsidRDefault="00062B48" w:rsidP="002D6D4F">
      <w:bookmarkStart w:id="5641" w:name="DeedAgreement2"/>
      <w:bookmarkEnd w:id="5641"/>
    </w:p>
    <w:p w14:paraId="121062D1" w14:textId="18720FA9" w:rsidR="002F7E6F" w:rsidRPr="008129EB" w:rsidRDefault="0039486E" w:rsidP="00494718">
      <w:pPr>
        <w:pStyle w:val="SchedulePageHeading"/>
        <w:numPr>
          <w:ilvl w:val="0"/>
          <w:numId w:val="179"/>
        </w:numPr>
      </w:pPr>
      <w:bookmarkStart w:id="5642" w:name="_Toc108021072"/>
      <w:bookmarkStart w:id="5643" w:name="_Toc108089447"/>
      <w:bookmarkStart w:id="5644" w:name="_Toc108098172"/>
      <w:bookmarkStart w:id="5645" w:name="_Toc108425569"/>
      <w:bookmarkStart w:id="5646" w:name="_Ref_ContractCompanion_9kb9Ur3BH"/>
      <w:bookmarkEnd w:id="5642"/>
      <w:bookmarkEnd w:id="5643"/>
      <w:bookmarkEnd w:id="5644"/>
      <w:bookmarkEnd w:id="5645"/>
      <w:r w:rsidRPr="0011424A">
        <w:br w:type="column"/>
      </w:r>
      <w:bookmarkStart w:id="5647" w:name="_Toc94781428"/>
      <w:bookmarkStart w:id="5648" w:name="_Toc94782338"/>
      <w:bookmarkStart w:id="5649" w:name="_Toc94782660"/>
      <w:bookmarkStart w:id="5650" w:name="_Toc94798412"/>
      <w:bookmarkStart w:id="5651" w:name="_Toc94872338"/>
      <w:bookmarkStart w:id="5652" w:name="_Toc94885636"/>
      <w:bookmarkStart w:id="5653" w:name="_Toc94886071"/>
      <w:bookmarkStart w:id="5654" w:name="_Toc94886516"/>
      <w:bookmarkStart w:id="5655" w:name="_Toc99721882"/>
      <w:bookmarkStart w:id="5656" w:name="_Toc99723642"/>
      <w:bookmarkStart w:id="5657" w:name="Schedule"/>
      <w:bookmarkStart w:id="5658" w:name="Schedule2"/>
      <w:bookmarkStart w:id="5659" w:name="_Ref180056489"/>
      <w:bookmarkStart w:id="5660" w:name="_Toc232683831"/>
      <w:bookmarkStart w:id="5661" w:name="_Ref103257737"/>
      <w:bookmarkStart w:id="5662" w:name="_Ref467052756"/>
      <w:bookmarkStart w:id="5663" w:name="_Ref467052757"/>
      <w:bookmarkStart w:id="5664" w:name="_Ref467052758"/>
      <w:bookmarkStart w:id="5665" w:name="_Ref467052759"/>
      <w:bookmarkStart w:id="5666" w:name="_Ref467052760"/>
      <w:bookmarkStart w:id="5667" w:name="_Ref467052763"/>
      <w:bookmarkStart w:id="5668" w:name="_Toc492504906"/>
      <w:bookmarkStart w:id="5669" w:name="_Toc515470317"/>
      <w:bookmarkEnd w:id="5647"/>
      <w:bookmarkEnd w:id="5648"/>
      <w:bookmarkEnd w:id="5649"/>
      <w:bookmarkEnd w:id="5650"/>
      <w:bookmarkEnd w:id="5651"/>
      <w:bookmarkEnd w:id="5652"/>
      <w:bookmarkEnd w:id="5653"/>
      <w:bookmarkEnd w:id="5654"/>
      <w:bookmarkEnd w:id="5655"/>
      <w:bookmarkEnd w:id="5656"/>
      <w:bookmarkEnd w:id="5657"/>
      <w:bookmarkEnd w:id="5658"/>
      <w:r w:rsidR="002F7E6F" w:rsidRPr="008129EB">
        <w:t xml:space="preserve">Support </w:t>
      </w:r>
      <w:r w:rsidR="00774737">
        <w:t>T</w:t>
      </w:r>
      <w:r w:rsidR="002F7E6F" w:rsidRPr="008129EB">
        <w:t>erms</w:t>
      </w:r>
      <w:bookmarkEnd w:id="5659"/>
      <w:bookmarkEnd w:id="5660"/>
    </w:p>
    <w:p w14:paraId="19ABABC4" w14:textId="4FD83D56" w:rsidR="002F7E6F" w:rsidRPr="008129EB" w:rsidRDefault="002F7E6F" w:rsidP="004F4997">
      <w:pPr>
        <w:pStyle w:val="SchedH1"/>
        <w:numPr>
          <w:ilvl w:val="1"/>
          <w:numId w:val="190"/>
        </w:numPr>
      </w:pPr>
      <w:r w:rsidRPr="008129EB">
        <w:t>Application and interpretation</w:t>
      </w:r>
    </w:p>
    <w:p w14:paraId="69E94EC0" w14:textId="6229B2B0" w:rsidR="002F7E6F" w:rsidRPr="008129EB" w:rsidRDefault="002F7E6F" w:rsidP="002F7E6F">
      <w:pPr>
        <w:pStyle w:val="SchedH2"/>
        <w:keepNext w:val="0"/>
      </w:pPr>
      <w:r w:rsidRPr="008129EB">
        <w:t>Application to the</w:t>
      </w:r>
      <w:r w:rsidR="0024607B" w:rsidRPr="008129EB">
        <w:t xml:space="preserve"> relevant</w:t>
      </w:r>
      <w:r w:rsidRPr="008129EB">
        <w:t xml:space="preserve"> Support </w:t>
      </w:r>
      <w:r w:rsidR="0024607B" w:rsidRPr="008129EB">
        <w:t>Years</w:t>
      </w:r>
    </w:p>
    <w:p w14:paraId="0C823F4C" w14:textId="3A22A149" w:rsidR="002654B9" w:rsidRPr="008129EB" w:rsidRDefault="002F7E6F" w:rsidP="00025439">
      <w:pPr>
        <w:pStyle w:val="SchedH3"/>
        <w:numPr>
          <w:ilvl w:val="0"/>
          <w:numId w:val="0"/>
        </w:numPr>
        <w:ind w:left="737"/>
      </w:pPr>
      <w:r w:rsidRPr="008129EB">
        <w:t xml:space="preserve">The terms contained in this </w:t>
      </w:r>
      <w:r w:rsidRPr="008129EB">
        <w:fldChar w:fldCharType="begin"/>
      </w:r>
      <w:r w:rsidRPr="008129EB">
        <w:instrText xml:space="preserve"> REF _Ref103257737 \r \h  \* MERGEFORMAT </w:instrText>
      </w:r>
      <w:r w:rsidRPr="008129EB">
        <w:fldChar w:fldCharType="separate"/>
      </w:r>
      <w:r w:rsidR="00131566">
        <w:t>Schedule 1</w:t>
      </w:r>
      <w:r w:rsidRPr="008129EB">
        <w:fldChar w:fldCharType="end"/>
      </w:r>
      <w:r w:rsidRPr="008129EB">
        <w:t xml:space="preserve"> apply to each </w:t>
      </w:r>
      <w:r w:rsidR="002D3029" w:rsidRPr="008129EB">
        <w:t xml:space="preserve">Support </w:t>
      </w:r>
      <w:r w:rsidR="003E5569" w:rsidRPr="008129EB">
        <w:t>Year</w:t>
      </w:r>
      <w:r w:rsidR="00C0645C" w:rsidRPr="008129EB">
        <w:t xml:space="preserve"> as defined in clause </w:t>
      </w:r>
      <w:r w:rsidR="00C0645C" w:rsidRPr="008129EB">
        <w:fldChar w:fldCharType="begin"/>
      </w:r>
      <w:r w:rsidR="00C0645C" w:rsidRPr="008129EB">
        <w:instrText xml:space="preserve"> REF _Ref181617305 \r \h </w:instrText>
      </w:r>
      <w:r w:rsidR="00C0645C" w:rsidRPr="008129EB">
        <w:fldChar w:fldCharType="separate"/>
      </w:r>
      <w:r w:rsidR="00131566">
        <w:t>1.1</w:t>
      </w:r>
      <w:r w:rsidR="00C0645C" w:rsidRPr="008129EB">
        <w:fldChar w:fldCharType="end"/>
      </w:r>
      <w:r w:rsidR="002654B9" w:rsidRPr="008129EB">
        <w:t>.</w:t>
      </w:r>
    </w:p>
    <w:p w14:paraId="309EB2AC" w14:textId="368B3780" w:rsidR="002F7E6F" w:rsidRPr="008129EB" w:rsidRDefault="002F7E6F" w:rsidP="002F7E6F">
      <w:pPr>
        <w:pStyle w:val="SchedH2"/>
        <w:keepNext w:val="0"/>
      </w:pPr>
      <w:r w:rsidRPr="008129EB">
        <w:t xml:space="preserve">Schedule </w:t>
      </w:r>
      <w:r w:rsidR="00D15F1C">
        <w:t>items</w:t>
      </w:r>
    </w:p>
    <w:p w14:paraId="53394AEC" w14:textId="4BEBC0D5" w:rsidR="002F7E6F" w:rsidRPr="008129EB" w:rsidRDefault="002F7E6F" w:rsidP="002F7E6F">
      <w:pPr>
        <w:pStyle w:val="Indent2"/>
      </w:pPr>
      <w:r w:rsidRPr="008129EB">
        <w:t xml:space="preserve">A reference in this </w:t>
      </w:r>
      <w:r w:rsidRPr="008129EB">
        <w:fldChar w:fldCharType="begin"/>
      </w:r>
      <w:r w:rsidRPr="008129EB">
        <w:instrText xml:space="preserve"> REF _Ref103257737 \n \h  \* MERGEFORMAT </w:instrText>
      </w:r>
      <w:r w:rsidRPr="008129EB">
        <w:fldChar w:fldCharType="separate"/>
      </w:r>
      <w:r w:rsidR="00131566">
        <w:t>Schedule 1</w:t>
      </w:r>
      <w:r w:rsidRPr="008129EB">
        <w:fldChar w:fldCharType="end"/>
      </w:r>
      <w:r w:rsidRPr="008129EB">
        <w:t xml:space="preserve"> to a</w:t>
      </w:r>
      <w:r w:rsidR="00D15F1C">
        <w:t>n “item”</w:t>
      </w:r>
      <w:r w:rsidRPr="008129EB">
        <w:t xml:space="preserve"> is a reference to an item of this </w:t>
      </w:r>
      <w:r w:rsidRPr="008129EB">
        <w:fldChar w:fldCharType="begin"/>
      </w:r>
      <w:r w:rsidRPr="008129EB">
        <w:instrText xml:space="preserve"> REF _Ref103257737 \n \h  \* MERGEFORMAT </w:instrText>
      </w:r>
      <w:r w:rsidRPr="008129EB">
        <w:fldChar w:fldCharType="separate"/>
      </w:r>
      <w:r w:rsidR="00131566">
        <w:t>Schedule 1</w:t>
      </w:r>
      <w:r w:rsidRPr="008129EB">
        <w:fldChar w:fldCharType="end"/>
      </w:r>
      <w:r w:rsidRPr="008129EB">
        <w:t>.</w:t>
      </w:r>
    </w:p>
    <w:p w14:paraId="48654D3E" w14:textId="07140B67" w:rsidR="004767A0" w:rsidRPr="008129EB" w:rsidRDefault="0062198D" w:rsidP="004767A0">
      <w:pPr>
        <w:pStyle w:val="Indent2"/>
        <w:ind w:left="0"/>
      </w:pPr>
      <w:r w:rsidRPr="008129EB">
        <w:t>[</w:t>
      </w:r>
      <w:r w:rsidRPr="00C500CE">
        <w:rPr>
          <w:b/>
          <w:bCs/>
          <w:i/>
          <w:iCs/>
          <w:highlight w:val="lightGray"/>
        </w:rPr>
        <w:t>Note: the formulae in this Schedule 1 will be reviewed and revised as required in relation to the provision of support to any Non-Storage Projects.</w:t>
      </w:r>
      <w:r w:rsidRPr="008129EB">
        <w:t>]</w:t>
      </w:r>
    </w:p>
    <w:p w14:paraId="57FC22CA" w14:textId="77777777" w:rsidR="002F7E6F" w:rsidRPr="008129EB" w:rsidRDefault="002F7E6F" w:rsidP="002F7E6F">
      <w:pPr>
        <w:pStyle w:val="SchedH1"/>
      </w:pPr>
      <w:r w:rsidRPr="008129EB">
        <w:t>Support payments and adjustments</w:t>
      </w:r>
    </w:p>
    <w:p w14:paraId="7ECF7E2A" w14:textId="77777777" w:rsidR="002F7E6F" w:rsidRPr="008129EB" w:rsidRDefault="002F7E6F" w:rsidP="002F7E6F">
      <w:pPr>
        <w:pStyle w:val="SchedH2"/>
      </w:pPr>
      <w:r w:rsidRPr="008129EB">
        <w:t>Support payments</w:t>
      </w:r>
    </w:p>
    <w:p w14:paraId="792808D7" w14:textId="61F91070" w:rsidR="002F7E6F" w:rsidRPr="008129EB" w:rsidRDefault="002F7E6F" w:rsidP="002F7E6F">
      <w:pPr>
        <w:pStyle w:val="SchedH3"/>
        <w:numPr>
          <w:ilvl w:val="0"/>
          <w:numId w:val="0"/>
        </w:numPr>
        <w:ind w:left="1474" w:hanging="737"/>
      </w:pPr>
      <w:r w:rsidRPr="008129EB">
        <w:t xml:space="preserve">In respect of each </w:t>
      </w:r>
      <w:r w:rsidR="00CD715F" w:rsidRPr="008129EB">
        <w:t>Support</w:t>
      </w:r>
      <w:r w:rsidR="003E5569" w:rsidRPr="008129EB">
        <w:t xml:space="preserve"> Year</w:t>
      </w:r>
      <w:r w:rsidRPr="008129EB">
        <w:t>, each party agrees to pay:</w:t>
      </w:r>
    </w:p>
    <w:p w14:paraId="0FE81C6A" w14:textId="77777777" w:rsidR="002F7E6F" w:rsidRPr="008129EB" w:rsidRDefault="002F7E6F" w:rsidP="002F7E6F">
      <w:pPr>
        <w:pStyle w:val="SchedH3"/>
      </w:pPr>
      <w:r w:rsidRPr="008129EB">
        <w:t xml:space="preserve">any Quarterly Payment Amount; and </w:t>
      </w:r>
    </w:p>
    <w:p w14:paraId="5696CF2B" w14:textId="77777777" w:rsidR="002F7E6F" w:rsidRPr="008129EB" w:rsidRDefault="002F7E6F" w:rsidP="002F7E6F">
      <w:pPr>
        <w:pStyle w:val="SchedH3"/>
      </w:pPr>
      <w:r w:rsidRPr="008129EB">
        <w:t>any Annual Reconciliation Payment,</w:t>
      </w:r>
    </w:p>
    <w:p w14:paraId="72969B74" w14:textId="2BF365AC" w:rsidR="002F7E6F" w:rsidRPr="008129EB" w:rsidRDefault="002F7E6F" w:rsidP="002F7E6F">
      <w:pPr>
        <w:pStyle w:val="SchedH3"/>
        <w:numPr>
          <w:ilvl w:val="0"/>
          <w:numId w:val="0"/>
        </w:numPr>
        <w:ind w:left="737"/>
      </w:pPr>
      <w:r w:rsidRPr="008129EB">
        <w:t xml:space="preserve">that it is required to pay under this </w:t>
      </w:r>
      <w:r w:rsidRPr="008129EB">
        <w:fldChar w:fldCharType="begin"/>
      </w:r>
      <w:r w:rsidRPr="008129EB">
        <w:instrText xml:space="preserve"> REF _Ref103257737 \w \h </w:instrText>
      </w:r>
      <w:r w:rsidRPr="008129EB">
        <w:fldChar w:fldCharType="separate"/>
      </w:r>
      <w:r w:rsidR="00131566">
        <w:t>Schedule 1</w:t>
      </w:r>
      <w:r w:rsidRPr="008129EB">
        <w:fldChar w:fldCharType="end"/>
      </w:r>
      <w:r w:rsidRPr="008129EB">
        <w:t xml:space="preserve"> on the terms and conditions contained in this agreement.</w:t>
      </w:r>
    </w:p>
    <w:p w14:paraId="16D6B47E" w14:textId="77777777" w:rsidR="002F7E6F" w:rsidRPr="008129EB" w:rsidRDefault="002F7E6F" w:rsidP="002F7E6F">
      <w:pPr>
        <w:pStyle w:val="SchedH1"/>
      </w:pPr>
      <w:bookmarkStart w:id="5670" w:name="_Ref180056169"/>
      <w:r w:rsidRPr="008129EB">
        <w:t>Quarterly Payment Amounts</w:t>
      </w:r>
      <w:bookmarkEnd w:id="5670"/>
    </w:p>
    <w:p w14:paraId="45D70949" w14:textId="77777777" w:rsidR="002F7E6F" w:rsidRPr="008129EB" w:rsidRDefault="002F7E6F" w:rsidP="002F7E6F">
      <w:pPr>
        <w:pStyle w:val="SchedH2"/>
      </w:pPr>
      <w:bookmarkStart w:id="5671" w:name="_Ref232157554"/>
      <w:r w:rsidRPr="008129EB">
        <w:t>Quarterly Payment Amount Calculator</w:t>
      </w:r>
      <w:bookmarkEnd w:id="5671"/>
      <w:r w:rsidRPr="008129EB">
        <w:t xml:space="preserve"> </w:t>
      </w:r>
    </w:p>
    <w:p w14:paraId="658C023E" w14:textId="64DE3979" w:rsidR="002F7E6F" w:rsidRPr="008129EB" w:rsidRDefault="002F7E6F" w:rsidP="002F7E6F">
      <w:pPr>
        <w:pStyle w:val="SchedH3"/>
      </w:pPr>
      <w:r w:rsidRPr="008129EB">
        <w:t xml:space="preserve">The Quarterly Payment Amount for each Quarter of a </w:t>
      </w:r>
      <w:r w:rsidR="00611062" w:rsidRPr="008129EB">
        <w:t xml:space="preserve">Support </w:t>
      </w:r>
      <w:r w:rsidR="003E5569" w:rsidRPr="008129EB">
        <w:t>Year</w:t>
      </w:r>
      <w:r w:rsidRPr="008129EB">
        <w:t xml:space="preserve"> (other than the last Quarter) is payable in accordance with clause </w:t>
      </w:r>
      <w:r w:rsidRPr="008129EB">
        <w:fldChar w:fldCharType="begin"/>
      </w:r>
      <w:r w:rsidRPr="008129EB">
        <w:instrText xml:space="preserve"> REF _Ref467049795 \w \h </w:instrText>
      </w:r>
      <w:r w:rsidRPr="008129EB">
        <w:fldChar w:fldCharType="separate"/>
      </w:r>
      <w:r w:rsidR="00131566">
        <w:t>16</w:t>
      </w:r>
      <w:r w:rsidRPr="008129EB">
        <w:fldChar w:fldCharType="end"/>
      </w:r>
      <w:r w:rsidRPr="008129EB">
        <w:t xml:space="preserve"> (“</w:t>
      </w:r>
      <w:r w:rsidRPr="008129EB">
        <w:fldChar w:fldCharType="begin"/>
      </w:r>
      <w:r w:rsidRPr="008129EB">
        <w:instrText xml:space="preserve"> REF _Ref467049795 \h </w:instrText>
      </w:r>
      <w:r w:rsidRPr="008129EB">
        <w:fldChar w:fldCharType="separate"/>
      </w:r>
      <w:r w:rsidR="00131566" w:rsidRPr="008129EB">
        <w:t>Billing and payment</w:t>
      </w:r>
      <w:r w:rsidRPr="008129EB">
        <w:fldChar w:fldCharType="end"/>
      </w:r>
      <w:r w:rsidRPr="008129EB">
        <w:t>’) and calculated as follows:</w:t>
      </w:r>
    </w:p>
    <w:p w14:paraId="6E3445A3" w14:textId="62607C02" w:rsidR="003F6122" w:rsidRPr="008129EB" w:rsidRDefault="002F7E6F" w:rsidP="002F7E6F">
      <w:pPr>
        <w:pStyle w:val="SchedH4"/>
      </w:pPr>
      <w:r w:rsidRPr="008129EB">
        <w:t xml:space="preserve">if </w:t>
      </w:r>
      <m:oMath>
        <m:r>
          <w:rPr>
            <w:rFonts w:ascii="Cambria Math" w:hAnsi="Cambria Math"/>
          </w:rPr>
          <m:t>QNOR&lt;QF</m:t>
        </m:r>
      </m:oMath>
      <w:r w:rsidRPr="008129EB">
        <w:t xml:space="preserve">, the Commonwealth must pay to Project Operator the amount calculated as follows: </w:t>
      </w:r>
    </w:p>
    <w:p w14:paraId="473F04BA" w14:textId="4D22026F" w:rsidR="002F7E6F" w:rsidRPr="008129EB" w:rsidRDefault="00A63745" w:rsidP="00025439">
      <w:pPr>
        <w:pStyle w:val="SchedH4"/>
        <w:numPr>
          <w:ilvl w:val="0"/>
          <w:numId w:val="0"/>
        </w:numPr>
        <w:ind w:left="2211"/>
        <w:rPr>
          <w:b/>
          <w:sz w:val="18"/>
          <w:szCs w:val="18"/>
        </w:rPr>
      </w:pPr>
      <m:oMathPara>
        <m:oMathParaPr>
          <m:jc m:val="left"/>
        </m:oMathParaPr>
        <m:oMath>
          <m:r>
            <m:rPr>
              <m:sty m:val="bi"/>
            </m:rPr>
            <w:rPr>
              <w:rFonts w:ascii="Cambria Math" w:hAnsi="Cambria Math"/>
            </w:rPr>
            <m:t xml:space="preserve">QPA=Min </m:t>
          </m:r>
          <m:d>
            <m:dPr>
              <m:ctrlPr>
                <w:rPr>
                  <w:rFonts w:ascii="Cambria Math" w:hAnsi="Cambria Math"/>
                  <w:b/>
                  <w:i/>
                </w:rPr>
              </m:ctrlPr>
            </m:dPr>
            <m:e>
              <m:d>
                <m:dPr>
                  <m:ctrlPr>
                    <w:rPr>
                      <w:rFonts w:ascii="Cambria Math" w:hAnsi="Cambria Math"/>
                      <w:b/>
                      <w:i/>
                    </w:rPr>
                  </m:ctrlPr>
                </m:dPr>
                <m:e>
                  <m:r>
                    <m:rPr>
                      <m:sty m:val="bi"/>
                    </m:rPr>
                    <w:rPr>
                      <w:rFonts w:ascii="Cambria Math" w:hAnsi="Cambria Math"/>
                    </w:rPr>
                    <m:t>QF -QNOR</m:t>
                  </m:r>
                </m:e>
              </m:d>
              <m:r>
                <m:rPr>
                  <m:sty m:val="bi"/>
                </m:rPr>
                <w:rPr>
                  <w:rFonts w:ascii="Cambria Math" w:hAnsi="Cambria Math"/>
                </w:rPr>
                <m:t xml:space="preserve"> ×J, QPC</m:t>
              </m:r>
            </m:e>
          </m:d>
        </m:oMath>
      </m:oMathPara>
    </w:p>
    <w:p w14:paraId="759294E9" w14:textId="2A824B12" w:rsidR="002F7E6F" w:rsidRPr="008129EB" w:rsidRDefault="002F7E6F" w:rsidP="002F7E6F">
      <w:pPr>
        <w:pStyle w:val="SchedH4"/>
      </w:pPr>
      <w:r w:rsidRPr="008129EB">
        <w:t xml:space="preserve">if </w:t>
      </w:r>
      <m:oMath>
        <m:r>
          <w:rPr>
            <w:rFonts w:ascii="Cambria Math" w:hAnsi="Cambria Math"/>
          </w:rPr>
          <m:t>QNOR&gt;QC</m:t>
        </m:r>
      </m:oMath>
      <w:r w:rsidRPr="008129EB">
        <w:t>, Project Operator must pay to the Commonwealth the amount calculated as follows:</w:t>
      </w:r>
    </w:p>
    <w:p w14:paraId="21532BB8" w14:textId="2CC43D48" w:rsidR="00A63745" w:rsidRPr="008129EB" w:rsidRDefault="00A63745" w:rsidP="009A1817">
      <w:pPr>
        <w:pStyle w:val="SchedH3"/>
        <w:numPr>
          <w:ilvl w:val="0"/>
          <w:numId w:val="0"/>
        </w:numPr>
        <w:ind w:left="2211"/>
        <w:rPr>
          <w:b/>
          <w:bCs/>
          <w:sz w:val="18"/>
          <w:szCs w:val="18"/>
        </w:rPr>
      </w:pPr>
      <m:oMathPara>
        <m:oMathParaPr>
          <m:jc m:val="left"/>
        </m:oMathParaPr>
        <m:oMath>
          <m:r>
            <m:rPr>
              <m:sty m:val="bi"/>
            </m:rPr>
            <w:rPr>
              <w:rFonts w:ascii="Cambria Math" w:hAnsi="Cambria Math"/>
            </w:rPr>
            <m:t xml:space="preserve">QPA=Min </m:t>
          </m:r>
          <m:d>
            <m:dPr>
              <m:ctrlPr>
                <w:rPr>
                  <w:rFonts w:ascii="Cambria Math" w:hAnsi="Cambria Math"/>
                  <w:b/>
                  <w:bCs/>
                  <w:i/>
                </w:rPr>
              </m:ctrlPr>
            </m:dPr>
            <m:e>
              <m:d>
                <m:dPr>
                  <m:ctrlPr>
                    <w:rPr>
                      <w:rFonts w:ascii="Cambria Math" w:hAnsi="Cambria Math"/>
                      <w:b/>
                      <w:bCs/>
                      <w:i/>
                    </w:rPr>
                  </m:ctrlPr>
                </m:dPr>
                <m:e>
                  <m:r>
                    <m:rPr>
                      <m:sty m:val="bi"/>
                    </m:rPr>
                    <w:rPr>
                      <w:rFonts w:ascii="Cambria Math" w:hAnsi="Cambria Math"/>
                    </w:rPr>
                    <m:t>QNOR -QC</m:t>
                  </m:r>
                </m:e>
              </m:d>
              <m:r>
                <m:rPr>
                  <m:sty m:val="bi"/>
                </m:rPr>
                <w:rPr>
                  <w:rFonts w:ascii="Cambria Math" w:hAnsi="Cambria Math"/>
                </w:rPr>
                <m:t xml:space="preserve"> ×L , QPC</m:t>
              </m:r>
            </m:e>
          </m:d>
        </m:oMath>
      </m:oMathPara>
    </w:p>
    <w:p w14:paraId="09EE008E" w14:textId="64BC9E29" w:rsidR="002F7E6F" w:rsidRPr="008129EB" w:rsidRDefault="002F7E6F" w:rsidP="00025439">
      <w:pPr>
        <w:pStyle w:val="SchedH4"/>
        <w:tabs>
          <w:tab w:val="left" w:pos="5245"/>
        </w:tabs>
      </w:pPr>
      <w:r w:rsidRPr="008129EB">
        <w:t xml:space="preserve">if </w:t>
      </w:r>
      <m:oMath>
        <m:r>
          <w:rPr>
            <w:rFonts w:ascii="Cambria Math" w:hAnsi="Cambria Math"/>
          </w:rPr>
          <m:t xml:space="preserve">QF ≤QNOR </m:t>
        </m:r>
        <m:r>
          <w:rPr>
            <w:rFonts w:ascii="Cambria Math" w:hAnsi="Cambria Math" w:cstheme="minorHAnsi"/>
          </w:rPr>
          <m:t>≤</m:t>
        </m:r>
        <m:r>
          <w:rPr>
            <w:rFonts w:ascii="Cambria Math" w:hAnsi="Cambria Math"/>
          </w:rPr>
          <m:t xml:space="preserve"> QC</m:t>
        </m:r>
      </m:oMath>
      <w:r w:rsidRPr="008129EB">
        <w:t>:</w:t>
      </w:r>
    </w:p>
    <w:p w14:paraId="69277455" w14:textId="274CF862" w:rsidR="00A63745" w:rsidRPr="008129EB" w:rsidRDefault="00A63745" w:rsidP="009A1817">
      <w:pPr>
        <w:pStyle w:val="SchedH3"/>
        <w:numPr>
          <w:ilvl w:val="0"/>
          <w:numId w:val="0"/>
        </w:numPr>
        <w:ind w:left="2211"/>
        <w:rPr>
          <w:b/>
          <w:bCs/>
        </w:rPr>
      </w:pPr>
      <m:oMathPara>
        <m:oMathParaPr>
          <m:jc m:val="left"/>
        </m:oMathParaPr>
        <m:oMath>
          <m:r>
            <m:rPr>
              <m:sty m:val="bi"/>
            </m:rPr>
            <w:rPr>
              <w:rFonts w:ascii="Cambria Math" w:hAnsi="Cambria Math"/>
            </w:rPr>
            <m:t>QPA=nil</m:t>
          </m:r>
        </m:oMath>
      </m:oMathPara>
    </w:p>
    <w:p w14:paraId="01739E6A" w14:textId="0CF71514" w:rsidR="002F7E6F" w:rsidRPr="008129EB" w:rsidRDefault="004B4D12" w:rsidP="002F7E6F">
      <w:pPr>
        <w:pStyle w:val="SchedH3"/>
        <w:numPr>
          <w:ilvl w:val="0"/>
          <w:numId w:val="0"/>
        </w:numPr>
        <w:ind w:left="1474"/>
      </w:pPr>
      <w:r w:rsidRPr="008129EB">
        <w:t>w</w:t>
      </w:r>
      <w:r w:rsidR="002F7E6F" w:rsidRPr="008129EB">
        <w:t>here:</w:t>
      </w:r>
    </w:p>
    <w:p w14:paraId="25BA9FBE" w14:textId="68167CF3" w:rsidR="00262035" w:rsidRPr="008129EB" w:rsidRDefault="00262035" w:rsidP="00025439">
      <w:pPr>
        <w:pStyle w:val="SchedH3"/>
        <w:numPr>
          <w:ilvl w:val="0"/>
          <w:numId w:val="0"/>
        </w:numPr>
        <w:ind w:left="2211" w:hanging="737"/>
        <w:rPr>
          <w:i/>
        </w:rPr>
      </w:pPr>
      <w:r w:rsidRPr="008129EB">
        <w:rPr>
          <w:b/>
          <w:bCs/>
          <w:i/>
          <w:iCs/>
        </w:rPr>
        <w:t>QPA</w:t>
      </w:r>
      <w:r w:rsidRPr="008129EB">
        <w:rPr>
          <w:b/>
          <w:bCs/>
          <w:i/>
          <w:iCs/>
        </w:rPr>
        <w:tab/>
      </w:r>
      <w:r w:rsidRPr="008129EB">
        <w:t xml:space="preserve">is the Quarterly Payment Amount for the Quarter; </w:t>
      </w:r>
    </w:p>
    <w:p w14:paraId="33C58998" w14:textId="177A8E3E" w:rsidR="00F86986" w:rsidRPr="008129EB" w:rsidRDefault="00F86986" w:rsidP="00025439">
      <w:pPr>
        <w:pStyle w:val="SchedH3"/>
        <w:numPr>
          <w:ilvl w:val="0"/>
          <w:numId w:val="0"/>
        </w:numPr>
        <w:ind w:left="2211" w:hanging="737"/>
      </w:pPr>
      <w:r w:rsidRPr="008129EB">
        <w:rPr>
          <w:b/>
          <w:bCs/>
          <w:i/>
          <w:iCs/>
        </w:rPr>
        <w:t>QNOR</w:t>
      </w:r>
      <w:r w:rsidR="00262035" w:rsidRPr="008129EB">
        <w:tab/>
        <w:t>is</w:t>
      </w:r>
      <w:r w:rsidRPr="008129EB">
        <w:t xml:space="preserve"> the Net Operational Revenue for the Quarter; </w:t>
      </w:r>
    </w:p>
    <w:p w14:paraId="54306B2F" w14:textId="7F6FCEA4" w:rsidR="00611062" w:rsidRPr="008129EB" w:rsidRDefault="00661101" w:rsidP="00025439">
      <w:pPr>
        <w:pStyle w:val="SchedH3"/>
        <w:numPr>
          <w:ilvl w:val="0"/>
          <w:numId w:val="0"/>
        </w:numPr>
        <w:ind w:left="2211" w:hanging="737"/>
      </w:pPr>
      <w:r w:rsidRPr="008129EB">
        <w:rPr>
          <w:b/>
          <w:bCs/>
          <w:i/>
          <w:iCs/>
        </w:rPr>
        <w:t>QF</w:t>
      </w:r>
      <w:r w:rsidR="00611062" w:rsidRPr="008129EB">
        <w:rPr>
          <w:b/>
          <w:bCs/>
          <w:i/>
          <w:iCs/>
          <w:vertAlign w:val="subscript"/>
        </w:rPr>
        <w:t>Q</w:t>
      </w:r>
      <w:r w:rsidR="00611062" w:rsidRPr="008129EB">
        <w:tab/>
      </w:r>
      <w:r w:rsidR="00262035" w:rsidRPr="008129EB">
        <w:t xml:space="preserve">is </w:t>
      </w:r>
      <w:r w:rsidR="00611062" w:rsidRPr="008129EB">
        <w:t xml:space="preserve">the </w:t>
      </w:r>
      <w:r w:rsidR="00774737">
        <w:t>Q</w:t>
      </w:r>
      <w:r w:rsidR="00611062" w:rsidRPr="008129EB">
        <w:t>uarterly floor for the Quarter, calculated as follows:</w:t>
      </w:r>
    </w:p>
    <w:p w14:paraId="4EBB122A" w14:textId="73E6F5E9" w:rsidR="00661101" w:rsidRPr="008129EB" w:rsidRDefault="00611062" w:rsidP="00025439">
      <w:pPr>
        <w:pStyle w:val="SchedH3"/>
        <w:numPr>
          <w:ilvl w:val="0"/>
          <w:numId w:val="0"/>
        </w:numPr>
        <w:ind w:left="2211"/>
        <w:rPr>
          <w:lang w:val="fr-FR"/>
        </w:rPr>
      </w:pPr>
      <w:r w:rsidRPr="008129EB">
        <w:rPr>
          <w:i/>
          <w:iCs/>
          <w:lang w:val="fr-FR"/>
        </w:rPr>
        <w:t>QF</w:t>
      </w:r>
      <w:r w:rsidRPr="008129EB">
        <w:rPr>
          <w:i/>
          <w:iCs/>
          <w:vertAlign w:val="subscript"/>
          <w:lang w:val="fr-FR"/>
        </w:rPr>
        <w:t>Q</w:t>
      </w:r>
      <w:r w:rsidRPr="008129EB">
        <w:rPr>
          <w:i/>
          <w:iCs/>
          <w:lang w:val="fr-FR"/>
        </w:rPr>
        <w:t xml:space="preserve"> =</w:t>
      </w:r>
      <w:r w:rsidRPr="008129EB">
        <w:rPr>
          <w:b/>
          <w:bCs/>
          <w:i/>
          <w:iCs/>
          <w:lang w:val="fr-FR"/>
        </w:rPr>
        <w:t xml:space="preserve"> </w:t>
      </w:r>
      <w:r w:rsidR="00661101" w:rsidRPr="008129EB">
        <w:rPr>
          <w:i/>
          <w:iCs/>
          <w:lang w:val="fr-FR"/>
        </w:rPr>
        <w:t xml:space="preserve"> </w:t>
      </w:r>
      <m:oMath>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 Q</m:t>
                    </m:r>
                  </m:sub>
                </m:sSub>
                <m:r>
                  <w:rPr>
                    <w:rFonts w:ascii="Cambria Math" w:hAnsi="Cambria Math"/>
                  </w:rPr>
                  <m:t xml:space="preserve"> </m:t>
                </m:r>
                <m:r>
                  <w:rPr>
                    <w:rFonts w:ascii="Cambria Math" w:hAnsi="Cambria Math"/>
                    <w:lang w:val="fr-FR"/>
                  </w:rPr>
                  <m:t>×</m:t>
                </m:r>
                <m:r>
                  <w:rPr>
                    <w:rFonts w:ascii="Cambria Math" w:hAnsi="Cambria Math"/>
                  </w:rPr>
                  <m:t xml:space="preserve"> RCP</m:t>
                </m:r>
              </m:e>
            </m:d>
          </m:num>
          <m:den>
            <m:sSub>
              <m:sSubPr>
                <m:ctrlPr>
                  <w:rPr>
                    <w:rFonts w:ascii="Cambria Math" w:hAnsi="Cambria Math"/>
                    <w:i/>
                    <w:iCs/>
                  </w:rPr>
                </m:ctrlPr>
              </m:sSubPr>
              <m:e>
                <m:r>
                  <w:rPr>
                    <w:rFonts w:ascii="Cambria Math" w:hAnsi="Cambria Math"/>
                  </w:rPr>
                  <m:t>N</m:t>
                </m:r>
              </m:e>
              <m:sub>
                <m:r>
                  <w:rPr>
                    <w:rFonts w:ascii="Cambria Math" w:hAnsi="Cambria Math"/>
                  </w:rPr>
                  <m:t>SY</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  SY</m:t>
                    </m:r>
                  </m:sub>
                </m:sSub>
                <m:r>
                  <w:rPr>
                    <w:rFonts w:ascii="Cambria Math" w:hAnsi="Cambria Math"/>
                    <w:lang w:val="fr-FR"/>
                  </w:rPr>
                  <m:t xml:space="preserve"> ×</m:t>
                </m:r>
                <m:r>
                  <w:rPr>
                    <w:rFonts w:ascii="Cambria Math" w:hAnsi="Cambria Math"/>
                  </w:rPr>
                  <m:t xml:space="preserve"> RCP</m:t>
                </m:r>
              </m:e>
            </m:d>
          </m:den>
        </m:f>
        <m:r>
          <w:rPr>
            <w:rFonts w:ascii="Cambria Math" w:hAnsi="Cambria Math"/>
            <w:lang w:val="fr-FR"/>
          </w:rPr>
          <m:t xml:space="preserve"> × </m:t>
        </m:r>
        <m:sSub>
          <m:sSubPr>
            <m:ctrlPr>
              <w:rPr>
                <w:rFonts w:ascii="Cambria Math" w:hAnsi="Cambria Math"/>
                <w:i/>
                <w:iCs/>
              </w:rPr>
            </m:ctrlPr>
          </m:sSubPr>
          <m:e>
            <m:r>
              <w:rPr>
                <w:rFonts w:ascii="Cambria Math" w:hAnsi="Cambria Math"/>
              </w:rPr>
              <m:t>AF</m:t>
            </m:r>
          </m:e>
          <m:sub>
            <m:r>
              <w:rPr>
                <w:rFonts w:ascii="Cambria Math" w:hAnsi="Cambria Math"/>
              </w:rPr>
              <m:t>SY</m:t>
            </m:r>
          </m:sub>
        </m:sSub>
      </m:oMath>
      <w:r w:rsidR="00661101" w:rsidRPr="008129EB">
        <w:rPr>
          <w:lang w:val="fr-FR"/>
        </w:rPr>
        <w:t>;</w:t>
      </w:r>
    </w:p>
    <w:p w14:paraId="5E859117" w14:textId="4128DA43" w:rsidR="00F86986" w:rsidRPr="008129EB" w:rsidRDefault="00F86986" w:rsidP="00025439">
      <w:pPr>
        <w:pStyle w:val="SchedH3"/>
        <w:numPr>
          <w:ilvl w:val="0"/>
          <w:numId w:val="0"/>
        </w:numPr>
        <w:ind w:left="2211" w:hanging="737"/>
      </w:pPr>
      <w:r w:rsidRPr="008129EB">
        <w:rPr>
          <w:b/>
          <w:bCs/>
          <w:i/>
          <w:iCs/>
        </w:rPr>
        <w:t>AF</w:t>
      </w:r>
      <w:r w:rsidRPr="008129EB">
        <w:rPr>
          <w:b/>
          <w:bCs/>
          <w:i/>
          <w:iCs/>
          <w:vertAlign w:val="subscript"/>
        </w:rPr>
        <w:t>SY</w:t>
      </w:r>
      <w:r w:rsidRPr="008129EB">
        <w:rPr>
          <w:b/>
          <w:bCs/>
        </w:rPr>
        <w:t xml:space="preserve"> </w:t>
      </w:r>
      <w:r w:rsidR="00611062" w:rsidRPr="008129EB">
        <w:rPr>
          <w:b/>
          <w:bCs/>
        </w:rPr>
        <w:tab/>
      </w:r>
      <w:r w:rsidR="00262035" w:rsidRPr="008129EB">
        <w:t xml:space="preserve">is </w:t>
      </w:r>
      <w:r w:rsidRPr="008129EB">
        <w:t xml:space="preserve">the Annual Floor </w:t>
      </w:r>
      <w:r w:rsidR="00611062" w:rsidRPr="008129EB">
        <w:t>for</w:t>
      </w:r>
      <w:r w:rsidRPr="008129EB">
        <w:t xml:space="preserve"> the Support Year in which the Quarter falls</w:t>
      </w:r>
      <w:r w:rsidR="00996585" w:rsidRPr="008129EB">
        <w:t xml:space="preserve">, calculated for the Support Year in accordance with </w:t>
      </w:r>
      <w:r w:rsidR="00D15F1C">
        <w:t xml:space="preserve">item </w:t>
      </w:r>
      <w:r w:rsidR="00B03B43" w:rsidRPr="008129EB">
        <w:fldChar w:fldCharType="begin"/>
      </w:r>
      <w:r w:rsidR="00B03B43" w:rsidRPr="008129EB">
        <w:instrText xml:space="preserve"> REF _Ref182216613 \n \h </w:instrText>
      </w:r>
      <w:r w:rsidR="00B03B43" w:rsidRPr="008129EB">
        <w:fldChar w:fldCharType="separate"/>
      </w:r>
      <w:r w:rsidR="00131566">
        <w:t>11.1</w:t>
      </w:r>
      <w:r w:rsidR="00B03B43" w:rsidRPr="008129EB">
        <w:fldChar w:fldCharType="end"/>
      </w:r>
      <w:r w:rsidR="00996585" w:rsidRPr="008129EB">
        <w:t xml:space="preserve"> (“</w:t>
      </w:r>
      <w:r w:rsidR="00B03B43" w:rsidRPr="008129EB">
        <w:fldChar w:fldCharType="begin"/>
      </w:r>
      <w:r w:rsidR="00B03B43" w:rsidRPr="008129EB">
        <w:instrText xml:space="preserve"> REF _Ref182216613 \h </w:instrText>
      </w:r>
      <w:r w:rsidR="00B03B43" w:rsidRPr="008129EB">
        <w:fldChar w:fldCharType="separate"/>
      </w:r>
      <w:r w:rsidR="00131566" w:rsidRPr="008129EB">
        <w:t>Annual Floor Calculation</w:t>
      </w:r>
      <w:r w:rsidR="00B03B43" w:rsidRPr="008129EB">
        <w:fldChar w:fldCharType="end"/>
      </w:r>
      <w:r w:rsidR="00B03B43" w:rsidRPr="008129EB">
        <w:t>”</w:t>
      </w:r>
      <w:r w:rsidR="00996585" w:rsidRPr="008129EB">
        <w:t>)</w:t>
      </w:r>
      <w:r w:rsidRPr="008129EB">
        <w:t>;</w:t>
      </w:r>
    </w:p>
    <w:p w14:paraId="3AE6CC42" w14:textId="5FB595F9" w:rsidR="00F86986" w:rsidRPr="008129EB" w:rsidRDefault="00F86986" w:rsidP="00025439">
      <w:pPr>
        <w:pStyle w:val="SchedH3"/>
        <w:numPr>
          <w:ilvl w:val="0"/>
          <w:numId w:val="0"/>
        </w:numPr>
        <w:ind w:left="2211" w:hanging="737"/>
      </w:pPr>
      <w:r w:rsidRPr="008129EB">
        <w:rPr>
          <w:b/>
          <w:bCs/>
          <w:i/>
          <w:iCs/>
        </w:rPr>
        <w:t>N</w:t>
      </w:r>
      <w:r w:rsidR="007656FC" w:rsidRPr="008129EB">
        <w:rPr>
          <w:b/>
          <w:bCs/>
          <w:i/>
          <w:iCs/>
          <w:vertAlign w:val="subscript"/>
        </w:rPr>
        <w:t>SY</w:t>
      </w:r>
      <w:r w:rsidR="00611062" w:rsidRPr="008129EB">
        <w:rPr>
          <w:b/>
          <w:bCs/>
          <w:i/>
          <w:iCs/>
          <w:vertAlign w:val="subscript"/>
        </w:rPr>
        <w:tab/>
      </w:r>
      <w:r w:rsidR="00262035" w:rsidRPr="008129EB">
        <w:t xml:space="preserve">is </w:t>
      </w:r>
      <w:r w:rsidRPr="008129EB">
        <w:t xml:space="preserve">the number of days in the </w:t>
      </w:r>
      <w:r w:rsidR="007656FC" w:rsidRPr="008129EB">
        <w:t xml:space="preserve">Support Year </w:t>
      </w:r>
      <w:r w:rsidRPr="008129EB">
        <w:t>in which the Quarter falls;</w:t>
      </w:r>
    </w:p>
    <w:p w14:paraId="32B401C0" w14:textId="5BFDEA32" w:rsidR="00F86986" w:rsidRPr="008129EB" w:rsidRDefault="00F86986" w:rsidP="002F7E6F">
      <w:pPr>
        <w:pStyle w:val="SchedH3"/>
        <w:numPr>
          <w:ilvl w:val="0"/>
          <w:numId w:val="0"/>
        </w:numPr>
        <w:ind w:left="1474"/>
      </w:pPr>
      <w:r w:rsidRPr="008129EB">
        <w:rPr>
          <w:b/>
          <w:bCs/>
          <w:i/>
          <w:iCs/>
        </w:rPr>
        <w:t>N</w:t>
      </w:r>
      <w:r w:rsidRPr="008129EB">
        <w:rPr>
          <w:b/>
          <w:bCs/>
          <w:i/>
          <w:iCs/>
          <w:vertAlign w:val="subscript"/>
        </w:rPr>
        <w:t>Q</w:t>
      </w:r>
      <w:r w:rsidR="00611062" w:rsidRPr="008129EB">
        <w:rPr>
          <w:b/>
          <w:bCs/>
          <w:i/>
          <w:iCs/>
        </w:rPr>
        <w:tab/>
      </w:r>
      <w:r w:rsidR="00262035" w:rsidRPr="008129EB">
        <w:t xml:space="preserve">is </w:t>
      </w:r>
      <w:r w:rsidRPr="008129EB">
        <w:t xml:space="preserve">the </w:t>
      </w:r>
      <w:r w:rsidRPr="008129EB">
        <w:rPr>
          <w:bCs/>
          <w:iCs/>
        </w:rPr>
        <w:t>number of days in the Quarter;</w:t>
      </w:r>
    </w:p>
    <w:p w14:paraId="453F737A" w14:textId="7F576176" w:rsidR="00611062" w:rsidRPr="008129EB" w:rsidRDefault="007656FC" w:rsidP="00025439">
      <w:pPr>
        <w:pStyle w:val="SchedH3"/>
        <w:numPr>
          <w:ilvl w:val="0"/>
          <w:numId w:val="0"/>
        </w:numPr>
        <w:ind w:left="2211" w:hanging="737"/>
      </w:pPr>
      <w:r w:rsidRPr="008129EB">
        <w:rPr>
          <w:b/>
          <w:bCs/>
          <w:i/>
          <w:iCs/>
        </w:rPr>
        <w:t>QC</w:t>
      </w:r>
      <w:r w:rsidR="00611062" w:rsidRPr="008129EB">
        <w:rPr>
          <w:b/>
          <w:bCs/>
          <w:i/>
          <w:iCs/>
          <w:vertAlign w:val="subscript"/>
        </w:rPr>
        <w:t>Q</w:t>
      </w:r>
      <w:r w:rsidR="00611062" w:rsidRPr="008129EB">
        <w:rPr>
          <w:b/>
          <w:bCs/>
          <w:i/>
          <w:iCs/>
          <w:vertAlign w:val="subscript"/>
        </w:rPr>
        <w:tab/>
      </w:r>
      <w:r w:rsidR="00262035" w:rsidRPr="008129EB">
        <w:t xml:space="preserve">is </w:t>
      </w:r>
      <w:r w:rsidR="00611062" w:rsidRPr="008129EB">
        <w:t xml:space="preserve">the </w:t>
      </w:r>
      <w:r w:rsidR="00774737">
        <w:t>Q</w:t>
      </w:r>
      <w:r w:rsidR="00611062" w:rsidRPr="008129EB">
        <w:t xml:space="preserve">uarterly ceiling for the Quarter, calculated as </w:t>
      </w:r>
      <w:r w:rsidR="00611062" w:rsidRPr="008129EB">
        <w:tab/>
        <w:t>follows:</w:t>
      </w:r>
    </w:p>
    <w:p w14:paraId="76635EF9" w14:textId="4024660E" w:rsidR="007656FC" w:rsidRPr="008129EB" w:rsidRDefault="00611062" w:rsidP="00025439">
      <w:pPr>
        <w:pStyle w:val="SchedH3"/>
        <w:numPr>
          <w:ilvl w:val="0"/>
          <w:numId w:val="0"/>
        </w:numPr>
        <w:ind w:left="2211"/>
        <w:rPr>
          <w:i/>
          <w:iCs/>
        </w:rPr>
      </w:pPr>
      <w:r w:rsidRPr="008129EB">
        <w:rPr>
          <w:i/>
          <w:iCs/>
        </w:rPr>
        <w:tab/>
      </w:r>
      <m:oMath>
        <m:sSub>
          <m:sSubPr>
            <m:ctrlPr>
              <w:rPr>
                <w:rFonts w:ascii="Cambria Math" w:hAnsi="Cambria Math"/>
                <w:i/>
                <w:iCs/>
              </w:rPr>
            </m:ctrlPr>
          </m:sSubPr>
          <m:e>
            <m:r>
              <w:rPr>
                <w:rFonts w:ascii="Cambria Math" w:hAnsi="Cambria Math"/>
              </w:rPr>
              <m:t>QC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 Q</m:t>
                    </m:r>
                  </m:sub>
                </m:sSub>
                <m:r>
                  <w:rPr>
                    <w:rFonts w:ascii="Cambria Math" w:hAnsi="Cambria Math"/>
                  </w:rPr>
                  <m:t xml:space="preserve"> </m:t>
                </m:r>
                <m:r>
                  <w:rPr>
                    <w:rFonts w:ascii="Cambria Math" w:hAnsi="Cambria Math"/>
                    <w:lang w:val="fr-FR"/>
                  </w:rPr>
                  <m:t>×</m:t>
                </m:r>
                <m:r>
                  <w:rPr>
                    <w:rFonts w:ascii="Cambria Math" w:hAnsi="Cambria Math"/>
                  </w:rPr>
                  <m:t xml:space="preserve"> RCP</m:t>
                </m:r>
              </m:e>
            </m:d>
          </m:num>
          <m:den>
            <m:sSub>
              <m:sSubPr>
                <m:ctrlPr>
                  <w:rPr>
                    <w:rFonts w:ascii="Cambria Math" w:hAnsi="Cambria Math"/>
                    <w:i/>
                    <w:iCs/>
                  </w:rPr>
                </m:ctrlPr>
              </m:sSubPr>
              <m:e>
                <m:r>
                  <w:rPr>
                    <w:rFonts w:ascii="Cambria Math" w:hAnsi="Cambria Math"/>
                  </w:rPr>
                  <m:t>N</m:t>
                </m:r>
              </m:e>
              <m:sub>
                <m:r>
                  <w:rPr>
                    <w:rFonts w:ascii="Cambria Math" w:hAnsi="Cambria Math"/>
                  </w:rPr>
                  <m:t>SY</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  SY</m:t>
                    </m:r>
                  </m:sub>
                </m:sSub>
                <m:r>
                  <w:rPr>
                    <w:rFonts w:ascii="Cambria Math" w:hAnsi="Cambria Math"/>
                    <w:lang w:val="fr-FR"/>
                  </w:rPr>
                  <m:t xml:space="preserve"> ×</m:t>
                </m:r>
                <m:r>
                  <w:rPr>
                    <w:rFonts w:ascii="Cambria Math" w:hAnsi="Cambria Math"/>
                  </w:rPr>
                  <m:t xml:space="preserve"> RCP</m:t>
                </m:r>
              </m:e>
            </m:d>
          </m:den>
        </m:f>
        <m:r>
          <w:rPr>
            <w:rFonts w:ascii="Cambria Math" w:hAnsi="Cambria Math"/>
          </w:rPr>
          <m:t xml:space="preserve"> × </m:t>
        </m:r>
        <m:sSub>
          <m:sSubPr>
            <m:ctrlPr>
              <w:rPr>
                <w:rFonts w:ascii="Cambria Math" w:hAnsi="Cambria Math"/>
                <w:i/>
                <w:iCs/>
              </w:rPr>
            </m:ctrlPr>
          </m:sSubPr>
          <m:e>
            <m:r>
              <w:rPr>
                <w:rFonts w:ascii="Cambria Math" w:hAnsi="Cambria Math"/>
              </w:rPr>
              <m:t>AC</m:t>
            </m:r>
          </m:e>
          <m:sub>
            <m:r>
              <w:rPr>
                <w:rFonts w:ascii="Cambria Math" w:hAnsi="Cambria Math"/>
              </w:rPr>
              <m:t>SY</m:t>
            </m:r>
          </m:sub>
        </m:sSub>
      </m:oMath>
      <w:r w:rsidR="007656FC" w:rsidRPr="008129EB">
        <w:rPr>
          <w:i/>
          <w:iCs/>
        </w:rPr>
        <w:t>;</w:t>
      </w:r>
    </w:p>
    <w:p w14:paraId="375E3476" w14:textId="573C2840" w:rsidR="00611062" w:rsidRPr="008129EB" w:rsidRDefault="00611062" w:rsidP="00025439">
      <w:pPr>
        <w:pStyle w:val="SchedH3"/>
        <w:numPr>
          <w:ilvl w:val="0"/>
          <w:numId w:val="0"/>
        </w:numPr>
        <w:ind w:left="2211" w:hanging="737"/>
      </w:pPr>
      <w:r w:rsidRPr="008129EB">
        <w:rPr>
          <w:b/>
          <w:bCs/>
          <w:i/>
          <w:iCs/>
        </w:rPr>
        <w:t>AC</w:t>
      </w:r>
      <w:r w:rsidRPr="008129EB">
        <w:rPr>
          <w:b/>
          <w:bCs/>
          <w:i/>
          <w:iCs/>
          <w:vertAlign w:val="subscript"/>
        </w:rPr>
        <w:t>SY</w:t>
      </w:r>
      <w:r w:rsidRPr="008129EB">
        <w:rPr>
          <w:b/>
          <w:bCs/>
          <w:i/>
          <w:iCs/>
          <w:vertAlign w:val="subscript"/>
        </w:rPr>
        <w:tab/>
      </w:r>
      <w:r w:rsidR="00262035" w:rsidRPr="008129EB">
        <w:t xml:space="preserve">is </w:t>
      </w:r>
      <w:r w:rsidRPr="008129EB">
        <w:t>the Annual Ceiling for the Support Year in which the Quarter falls</w:t>
      </w:r>
      <w:r w:rsidR="00996585" w:rsidRPr="008129EB">
        <w:t xml:space="preserve">, calculated for the Support Year in accordance with </w:t>
      </w:r>
      <w:r w:rsidR="00D15F1C">
        <w:t>item</w:t>
      </w:r>
      <w:r w:rsidR="00D15F1C" w:rsidRPr="008129EB">
        <w:t xml:space="preserve"> </w:t>
      </w:r>
      <w:r w:rsidR="00B03B43" w:rsidRPr="008129EB">
        <w:fldChar w:fldCharType="begin"/>
      </w:r>
      <w:r w:rsidR="00B03B43" w:rsidRPr="008129EB">
        <w:instrText xml:space="preserve"> REF _Ref182216697 \n \h </w:instrText>
      </w:r>
      <w:r w:rsidR="00B03B43" w:rsidRPr="008129EB">
        <w:fldChar w:fldCharType="separate"/>
      </w:r>
      <w:r w:rsidR="00131566">
        <w:t>11.2</w:t>
      </w:r>
      <w:r w:rsidR="00B03B43" w:rsidRPr="008129EB">
        <w:fldChar w:fldCharType="end"/>
      </w:r>
      <w:r w:rsidR="00996585" w:rsidRPr="008129EB">
        <w:t xml:space="preserve"> (“</w:t>
      </w:r>
      <w:r w:rsidR="00B03B43" w:rsidRPr="008129EB">
        <w:fldChar w:fldCharType="begin"/>
      </w:r>
      <w:r w:rsidR="00B03B43" w:rsidRPr="008129EB">
        <w:instrText xml:space="preserve"> REF _Ref182216697 \h </w:instrText>
      </w:r>
      <w:r w:rsidR="00B03B43" w:rsidRPr="008129EB">
        <w:fldChar w:fldCharType="separate"/>
      </w:r>
      <w:r w:rsidR="00131566" w:rsidRPr="008129EB">
        <w:t>Annual Ceiling Calculation</w:t>
      </w:r>
      <w:r w:rsidR="00B03B43" w:rsidRPr="008129EB">
        <w:fldChar w:fldCharType="end"/>
      </w:r>
      <w:r w:rsidR="00996585" w:rsidRPr="008129EB">
        <w:t>”)</w:t>
      </w:r>
      <w:r w:rsidRPr="008129EB">
        <w:t xml:space="preserve">; </w:t>
      </w:r>
    </w:p>
    <w:p w14:paraId="3D400DBE" w14:textId="5642DDAF" w:rsidR="00262035" w:rsidRPr="008129EB" w:rsidRDefault="007656FC" w:rsidP="00262035">
      <w:pPr>
        <w:pStyle w:val="SchedH3"/>
        <w:numPr>
          <w:ilvl w:val="0"/>
          <w:numId w:val="0"/>
        </w:numPr>
        <w:ind w:left="2211" w:hanging="737"/>
      </w:pPr>
      <w:r w:rsidRPr="008129EB">
        <w:rPr>
          <w:b/>
          <w:bCs/>
          <w:i/>
          <w:iCs/>
        </w:rPr>
        <w:t>QPC</w:t>
      </w:r>
      <w:r w:rsidR="00262035" w:rsidRPr="008129EB">
        <w:rPr>
          <w:b/>
          <w:bCs/>
          <w:i/>
          <w:iCs/>
          <w:vertAlign w:val="subscript"/>
        </w:rPr>
        <w:t>Q</w:t>
      </w:r>
      <w:r w:rsidR="00262035" w:rsidRPr="008129EB">
        <w:rPr>
          <w:b/>
          <w:bCs/>
          <w:i/>
          <w:iCs/>
        </w:rPr>
        <w:tab/>
      </w:r>
      <w:r w:rsidR="00262035" w:rsidRPr="008129EB">
        <w:t xml:space="preserve">is the </w:t>
      </w:r>
      <w:r w:rsidR="00774737">
        <w:t>Q</w:t>
      </w:r>
      <w:r w:rsidR="00262035" w:rsidRPr="008129EB">
        <w:t>uarterly payment cap for the Quarter, calculated as follows:</w:t>
      </w:r>
    </w:p>
    <w:p w14:paraId="10779D53" w14:textId="5D0C2C61" w:rsidR="007656FC" w:rsidRPr="008129EB" w:rsidRDefault="00000000" w:rsidP="00025439">
      <w:pPr>
        <w:pStyle w:val="SchedH3"/>
        <w:numPr>
          <w:ilvl w:val="0"/>
          <w:numId w:val="0"/>
        </w:numPr>
        <w:ind w:left="2948" w:hanging="737"/>
        <w:rPr>
          <w:i/>
          <w:iCs/>
        </w:rPr>
      </w:pPr>
      <m:oMath>
        <m:sSub>
          <m:sSubPr>
            <m:ctrlPr>
              <w:rPr>
                <w:rFonts w:ascii="Cambria Math" w:hAnsi="Cambria Math"/>
                <w:i/>
                <w:iCs/>
              </w:rPr>
            </m:ctrlPr>
          </m:sSubPr>
          <m:e>
            <m:r>
              <w:rPr>
                <w:rFonts w:ascii="Cambria Math" w:hAnsi="Cambria Math"/>
              </w:rPr>
              <m:t>QPC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RAS,Q</m:t>
                    </m:r>
                  </m:sub>
                </m:sSub>
                <m:r>
                  <w:rPr>
                    <w:rFonts w:ascii="Cambria Math" w:hAnsi="Cambria Math"/>
                  </w:rPr>
                  <m:t xml:space="preserve"> </m:t>
                </m:r>
                <m:r>
                  <w:rPr>
                    <w:rFonts w:ascii="Cambria Math" w:hAnsi="Cambria Math"/>
                    <w:lang w:val="fr-FR"/>
                  </w:rPr>
                  <m:t>×</m:t>
                </m:r>
                <m:r>
                  <w:rPr>
                    <w:rFonts w:ascii="Cambria Math" w:hAnsi="Cambria Math"/>
                  </w:rPr>
                  <m:t xml:space="preserve"> RCP</m:t>
                </m:r>
              </m:e>
            </m:d>
          </m:num>
          <m:den>
            <m:sSub>
              <m:sSubPr>
                <m:ctrlPr>
                  <w:rPr>
                    <w:rFonts w:ascii="Cambria Math" w:hAnsi="Cambria Math"/>
                    <w:i/>
                    <w:iCs/>
                  </w:rPr>
                </m:ctrlPr>
              </m:sSubPr>
              <m:e>
                <m:r>
                  <w:rPr>
                    <w:rFonts w:ascii="Cambria Math" w:hAnsi="Cambria Math"/>
                  </w:rPr>
                  <m:t>N</m:t>
                </m:r>
              </m:e>
              <m:sub>
                <m:r>
                  <w:rPr>
                    <w:rFonts w:ascii="Cambria Math" w:hAnsi="Cambria Math"/>
                  </w:rPr>
                  <m:t>SY</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RAS,SY</m:t>
                    </m:r>
                  </m:sub>
                </m:sSub>
                <m:r>
                  <w:rPr>
                    <w:rFonts w:ascii="Cambria Math" w:hAnsi="Cambria Math"/>
                    <w:lang w:val="fr-FR"/>
                  </w:rPr>
                  <m:t xml:space="preserve"> ×</m:t>
                </m:r>
                <m:r>
                  <w:rPr>
                    <w:rFonts w:ascii="Cambria Math" w:hAnsi="Cambria Math"/>
                  </w:rPr>
                  <m:t xml:space="preserve"> RCP</m:t>
                </m:r>
              </m:e>
            </m:d>
          </m:den>
        </m:f>
        <m:r>
          <w:rPr>
            <w:rFonts w:ascii="Cambria Math" w:hAnsi="Cambria Math"/>
          </w:rPr>
          <m:t xml:space="preserve"> × </m:t>
        </m:r>
        <m:sSub>
          <m:sSubPr>
            <m:ctrlPr>
              <w:rPr>
                <w:rFonts w:ascii="Cambria Math" w:hAnsi="Cambria Math"/>
                <w:i/>
                <w:iCs/>
              </w:rPr>
            </m:ctrlPr>
          </m:sSubPr>
          <m:e>
            <m:r>
              <w:rPr>
                <w:rFonts w:ascii="Cambria Math" w:hAnsi="Cambria Math"/>
              </w:rPr>
              <m:t>APC</m:t>
            </m:r>
          </m:e>
          <m:sub>
            <m:r>
              <w:rPr>
                <w:rFonts w:ascii="Cambria Math" w:hAnsi="Cambria Math"/>
              </w:rPr>
              <m:t>SY</m:t>
            </m:r>
          </m:sub>
        </m:sSub>
      </m:oMath>
      <w:r w:rsidR="007656FC" w:rsidRPr="008129EB">
        <w:rPr>
          <w:i/>
          <w:iCs/>
          <w:sz w:val="18"/>
          <w:szCs w:val="18"/>
        </w:rPr>
        <w:t>;</w:t>
      </w:r>
    </w:p>
    <w:p w14:paraId="316501C2" w14:textId="781A92DB" w:rsidR="000925E7" w:rsidRPr="008129EB" w:rsidRDefault="000925E7" w:rsidP="000925E7">
      <w:pPr>
        <w:pStyle w:val="SchedH3"/>
        <w:numPr>
          <w:ilvl w:val="0"/>
          <w:numId w:val="0"/>
        </w:numPr>
        <w:ind w:left="2211" w:hanging="737"/>
      </w:pPr>
      <w:r w:rsidRPr="008129EB">
        <w:rPr>
          <w:b/>
          <w:bCs/>
          <w:i/>
          <w:iCs/>
        </w:rPr>
        <w:t>APC</w:t>
      </w:r>
      <w:r w:rsidRPr="008129EB">
        <w:rPr>
          <w:b/>
          <w:bCs/>
          <w:i/>
          <w:iCs/>
          <w:vertAlign w:val="subscript"/>
        </w:rPr>
        <w:t>SY</w:t>
      </w:r>
      <w:r w:rsidRPr="008129EB">
        <w:tab/>
        <w:t xml:space="preserve">is the Annual Payment Cap for the Support Year, calculated for the Support Year in accordance with </w:t>
      </w:r>
      <w:r>
        <w:t>item</w:t>
      </w:r>
      <w:r w:rsidRPr="008129EB">
        <w:t xml:space="preserve"> </w:t>
      </w:r>
      <w:r w:rsidRPr="008129EB">
        <w:fldChar w:fldCharType="begin"/>
      </w:r>
      <w:r w:rsidRPr="008129EB">
        <w:instrText xml:space="preserve"> REF _Ref182216565 \n \h </w:instrText>
      </w:r>
      <w:r w:rsidRPr="008129EB">
        <w:fldChar w:fldCharType="separate"/>
      </w:r>
      <w:r w:rsidR="00131566">
        <w:t>11.3</w:t>
      </w:r>
      <w:r w:rsidRPr="008129EB">
        <w:fldChar w:fldCharType="end"/>
      </w:r>
      <w:r w:rsidRPr="008129EB">
        <w:t xml:space="preserve"> (“</w:t>
      </w:r>
      <w:r w:rsidRPr="008129EB">
        <w:fldChar w:fldCharType="begin"/>
      </w:r>
      <w:r w:rsidRPr="008129EB">
        <w:instrText xml:space="preserve"> REF _Ref182216565 \h </w:instrText>
      </w:r>
      <w:r w:rsidRPr="008129EB">
        <w:fldChar w:fldCharType="separate"/>
      </w:r>
      <w:r w:rsidR="00131566" w:rsidRPr="008129EB">
        <w:t>Annual Payment Cap Calculation</w:t>
      </w:r>
      <w:r w:rsidRPr="008129EB">
        <w:fldChar w:fldCharType="end"/>
      </w:r>
      <w:r w:rsidRPr="008129EB">
        <w:t xml:space="preserve">”); </w:t>
      </w:r>
    </w:p>
    <w:p w14:paraId="5D5214F7" w14:textId="58255C32" w:rsidR="000925E7" w:rsidRDefault="000925E7" w:rsidP="00494718">
      <w:pPr>
        <w:pStyle w:val="SchedH3"/>
        <w:numPr>
          <w:ilvl w:val="0"/>
          <w:numId w:val="0"/>
        </w:numPr>
        <w:ind w:left="2209" w:hanging="735"/>
        <w:rPr>
          <w:bCs/>
          <w:iCs/>
        </w:rPr>
      </w:pPr>
      <w:r w:rsidRPr="008129EB">
        <w:rPr>
          <w:b/>
          <w:bCs/>
          <w:i/>
          <w:iCs/>
        </w:rPr>
        <w:t>N</w:t>
      </w:r>
      <w:r>
        <w:rPr>
          <w:b/>
          <w:bCs/>
          <w:i/>
          <w:iCs/>
          <w:vertAlign w:val="subscript"/>
        </w:rPr>
        <w:t>RAS,Q</w:t>
      </w:r>
      <w:r w:rsidRPr="008129EB">
        <w:rPr>
          <w:b/>
          <w:bCs/>
          <w:i/>
          <w:iCs/>
        </w:rPr>
        <w:tab/>
      </w:r>
      <w:r w:rsidRPr="008129EB">
        <w:t xml:space="preserve">is the total number of days in the </w:t>
      </w:r>
      <w:r>
        <w:t>Quarter in which the Project is subject to the requirements of a Remedial Action Scheme Contract for one or more Trading Intervals</w:t>
      </w:r>
      <w:r w:rsidRPr="008129EB">
        <w:t>.</w:t>
      </w:r>
      <w:r>
        <w:t xml:space="preserve"> If Project Operator is not party to, and the Project is not subject to</w:t>
      </w:r>
      <w:r w:rsidR="00F94487">
        <w:t>,</w:t>
      </w:r>
      <w:r>
        <w:t xml:space="preserve"> a Remedial Action Scheme Contract at any point during the relevant Quarter, this value will be zero;</w:t>
      </w:r>
    </w:p>
    <w:p w14:paraId="30FB2D42" w14:textId="385827EB" w:rsidR="000925E7" w:rsidRDefault="000925E7" w:rsidP="00494718">
      <w:pPr>
        <w:pStyle w:val="SchedH3"/>
        <w:numPr>
          <w:ilvl w:val="0"/>
          <w:numId w:val="0"/>
        </w:numPr>
        <w:ind w:left="2209" w:hanging="735"/>
        <w:rPr>
          <w:bCs/>
          <w:iCs/>
        </w:rPr>
      </w:pPr>
      <w:r w:rsidRPr="008129EB">
        <w:rPr>
          <w:b/>
          <w:bCs/>
          <w:i/>
          <w:iCs/>
        </w:rPr>
        <w:t>N</w:t>
      </w:r>
      <w:r>
        <w:rPr>
          <w:b/>
          <w:bCs/>
          <w:i/>
          <w:iCs/>
          <w:vertAlign w:val="subscript"/>
        </w:rPr>
        <w:t>RAS,SY</w:t>
      </w:r>
      <w:r w:rsidRPr="008129EB">
        <w:rPr>
          <w:b/>
          <w:bCs/>
          <w:i/>
          <w:iCs/>
        </w:rPr>
        <w:tab/>
      </w:r>
      <w:r w:rsidRPr="008129EB">
        <w:t xml:space="preserve">is the total number of days in the </w:t>
      </w:r>
      <w:r>
        <w:t>Support Year in which the Project is subject to the requirements of a Remedial Action Scheme Contract for one or more Trading Intervals</w:t>
      </w:r>
      <w:r w:rsidRPr="008129EB">
        <w:t>.</w:t>
      </w:r>
      <w:r>
        <w:t xml:space="preserve"> If Project Operator is not party to, and the Project is not subject to</w:t>
      </w:r>
      <w:r w:rsidR="00F94487">
        <w:t>,</w:t>
      </w:r>
      <w:r>
        <w:t xml:space="preserve"> a Remedial Action Scheme Contract at any point during the relevant Support Year, this value will be zero;</w:t>
      </w:r>
    </w:p>
    <w:p w14:paraId="0D1A61A8" w14:textId="004DCBF9" w:rsidR="000925E7" w:rsidRPr="00494718" w:rsidRDefault="0052169E" w:rsidP="00494718">
      <w:pPr>
        <w:pStyle w:val="Indent2"/>
        <w:ind w:left="2211" w:hanging="737"/>
      </w:pPr>
      <w:r>
        <w:rPr>
          <w:b/>
          <w:bCs/>
          <w:i/>
          <w:iCs/>
        </w:rPr>
        <w:t>R</w:t>
      </w:r>
      <w:r w:rsidR="000925E7" w:rsidRPr="004824BA">
        <w:rPr>
          <w:b/>
          <w:bCs/>
          <w:i/>
          <w:iCs/>
        </w:rPr>
        <w:t>CP</w:t>
      </w:r>
      <w:r w:rsidR="000925E7" w:rsidRPr="008129EB">
        <w:t xml:space="preserve"> </w:t>
      </w:r>
      <w:r w:rsidR="000925E7" w:rsidRPr="008129EB">
        <w:tab/>
      </w:r>
      <w:r w:rsidR="003E651E" w:rsidRPr="008129EB">
        <w:t>is the</w:t>
      </w:r>
      <w:r w:rsidR="003E651E">
        <w:t xml:space="preserve"> RAS Capacity of the Project (expressed as a percentage)</w:t>
      </w:r>
      <w:r w:rsidR="003E651E" w:rsidRPr="002C34E0">
        <w:rPr>
          <w:bCs/>
        </w:rPr>
        <w:t xml:space="preserve">. If </w:t>
      </w:r>
      <w:r w:rsidR="003E651E">
        <w:rPr>
          <w:bCs/>
        </w:rPr>
        <w:t>the RAS Capacity</w:t>
      </w:r>
      <w:r w:rsidR="003E651E" w:rsidRPr="002C34E0">
        <w:rPr>
          <w:bCs/>
        </w:rPr>
        <w:t xml:space="preserve"> </w:t>
      </w:r>
      <w:r w:rsidR="003E651E" w:rsidRPr="00C87030">
        <w:rPr>
          <w:bCs/>
        </w:rPr>
        <w:t>varies throughout the relevant Support Year,</w:t>
      </w:r>
      <w:r w:rsidR="003E651E" w:rsidRPr="002C34E0">
        <w:rPr>
          <w:bCs/>
        </w:rPr>
        <w:t xml:space="preserve"> </w:t>
      </w:r>
      <w:r w:rsidR="003E651E" w:rsidRPr="00ED2634">
        <w:rPr>
          <w:bCs/>
        </w:rPr>
        <w:t>R</w:t>
      </w:r>
      <w:r w:rsidR="003E651E" w:rsidRPr="002C34E0">
        <w:rPr>
          <w:bCs/>
        </w:rPr>
        <w:t xml:space="preserve">CP will be determined as the time-weighted average </w:t>
      </w:r>
      <w:r w:rsidR="003E651E" w:rsidRPr="00C87030">
        <w:rPr>
          <w:bCs/>
        </w:rPr>
        <w:t xml:space="preserve">of </w:t>
      </w:r>
      <w:r w:rsidR="003E651E">
        <w:rPr>
          <w:bCs/>
        </w:rPr>
        <w:t>the</w:t>
      </w:r>
      <w:r w:rsidR="003E651E" w:rsidRPr="00C87030">
        <w:rPr>
          <w:bCs/>
        </w:rPr>
        <w:t xml:space="preserve"> different </w:t>
      </w:r>
      <w:r w:rsidR="003E651E">
        <w:rPr>
          <w:bCs/>
        </w:rPr>
        <w:t>proportions of RAS Capacity</w:t>
      </w:r>
      <w:r w:rsidR="000925E7">
        <w:t>;</w:t>
      </w:r>
    </w:p>
    <w:p w14:paraId="7129ADF7" w14:textId="3D805794" w:rsidR="002F7E6F" w:rsidRPr="008129EB" w:rsidRDefault="002F7E6F" w:rsidP="00025439">
      <w:pPr>
        <w:pStyle w:val="SchedH3"/>
        <w:numPr>
          <w:ilvl w:val="0"/>
          <w:numId w:val="0"/>
        </w:numPr>
        <w:ind w:left="2211" w:hanging="737"/>
      </w:pPr>
      <w:r w:rsidRPr="008129EB">
        <w:rPr>
          <w:b/>
          <w:bCs/>
          <w:i/>
          <w:iCs/>
        </w:rPr>
        <w:t>J</w:t>
      </w:r>
      <w:r w:rsidR="00262035" w:rsidRPr="008129EB">
        <w:tab/>
        <w:t xml:space="preserve">is </w:t>
      </w:r>
      <w:r w:rsidRPr="008129EB">
        <w:t>the Revenue Floor Support Percentage</w:t>
      </w:r>
      <w:r w:rsidR="0039168D">
        <w:t xml:space="preserve"> for the Support Year, being 90%</w:t>
      </w:r>
      <w:r w:rsidRPr="008129EB">
        <w:t>;</w:t>
      </w:r>
      <w:r w:rsidR="00262035" w:rsidRPr="008129EB">
        <w:t xml:space="preserve"> and</w:t>
      </w:r>
    </w:p>
    <w:p w14:paraId="6703D058" w14:textId="6D12497C" w:rsidR="002F7E6F" w:rsidRPr="008129EB" w:rsidRDefault="002F7E6F" w:rsidP="00025439">
      <w:pPr>
        <w:pStyle w:val="SchedH3"/>
        <w:numPr>
          <w:ilvl w:val="0"/>
          <w:numId w:val="0"/>
        </w:numPr>
        <w:ind w:left="2211" w:hanging="737"/>
      </w:pPr>
      <w:r w:rsidRPr="008129EB">
        <w:rPr>
          <w:b/>
          <w:bCs/>
          <w:i/>
          <w:iCs/>
        </w:rPr>
        <w:t>L</w:t>
      </w:r>
      <w:r w:rsidR="00262035" w:rsidRPr="008129EB">
        <w:rPr>
          <w:b/>
          <w:bCs/>
          <w:i/>
          <w:iCs/>
        </w:rPr>
        <w:tab/>
      </w:r>
      <w:r w:rsidR="00262035" w:rsidRPr="008129EB">
        <w:t>is</w:t>
      </w:r>
      <w:r w:rsidRPr="008129EB">
        <w:t xml:space="preserve"> the Revenue Ceiling </w:t>
      </w:r>
      <w:r w:rsidR="001E497C" w:rsidRPr="008129EB">
        <w:t>Sharing</w:t>
      </w:r>
      <w:r w:rsidRPr="008129EB">
        <w:t xml:space="preserve"> Percentage</w:t>
      </w:r>
      <w:r w:rsidR="0039168D">
        <w:t xml:space="preserve"> for the Support Year, being 50%</w:t>
      </w:r>
      <w:r w:rsidRPr="008129EB">
        <w:t>.</w:t>
      </w:r>
    </w:p>
    <w:p w14:paraId="185CA44D" w14:textId="2120F522" w:rsidR="002F7E6F" w:rsidRPr="008129EB" w:rsidRDefault="002F7E6F" w:rsidP="002F7E6F">
      <w:pPr>
        <w:pStyle w:val="SchedH3"/>
      </w:pPr>
      <w:r w:rsidRPr="008129EB">
        <w:t xml:space="preserve">No amount is payable on account of the Quarterly Payment Amount in respect of the last </w:t>
      </w:r>
      <w:r w:rsidR="00561FAD" w:rsidRPr="008129EB">
        <w:t>Q</w:t>
      </w:r>
      <w:r w:rsidRPr="008129EB">
        <w:t xml:space="preserve">uarter in the </w:t>
      </w:r>
      <w:r w:rsidR="00561FAD" w:rsidRPr="008129EB">
        <w:t xml:space="preserve">Support </w:t>
      </w:r>
      <w:r w:rsidR="003E5569" w:rsidRPr="008129EB">
        <w:t>Year</w:t>
      </w:r>
      <w:r w:rsidRPr="008129EB">
        <w:t>.</w:t>
      </w:r>
    </w:p>
    <w:p w14:paraId="6F7ED107" w14:textId="2BD61A85" w:rsidR="002F7E6F" w:rsidRPr="008129EB" w:rsidRDefault="00D15F1C" w:rsidP="002F7E6F">
      <w:pPr>
        <w:pStyle w:val="SchedH2"/>
      </w:pPr>
      <w:r>
        <w:t>Disputed Amounts</w:t>
      </w:r>
    </w:p>
    <w:p w14:paraId="7AF7CB92" w14:textId="337850DA" w:rsidR="00D15F1C" w:rsidRPr="008129EB" w:rsidRDefault="00D15F1C" w:rsidP="00D15F1C">
      <w:pPr>
        <w:pStyle w:val="SchedH3"/>
        <w:numPr>
          <w:ilvl w:val="0"/>
          <w:numId w:val="0"/>
        </w:numPr>
        <w:ind w:left="737"/>
      </w:pPr>
      <w:r w:rsidRPr="005D4011">
        <w:t xml:space="preserve">If there is any Disputed Amount arising under this agreement (including in respect of any Quarterly Payment Amount or Annual </w:t>
      </w:r>
      <w:r>
        <w:t>Reconciliation Payment</w:t>
      </w:r>
      <w:r w:rsidRPr="005D4011">
        <w:t xml:space="preserve">), the parties must adhere to the procedure </w:t>
      </w:r>
      <w:r>
        <w:t xml:space="preserve">detailed </w:t>
      </w:r>
      <w:r w:rsidRPr="005D4011">
        <w:t xml:space="preserve">in clause </w:t>
      </w:r>
      <w:r>
        <w:fldChar w:fldCharType="begin"/>
      </w:r>
      <w:r>
        <w:instrText xml:space="preserve"> REF _Ref511737737 \n \h </w:instrText>
      </w:r>
      <w:r>
        <w:fldChar w:fldCharType="separate"/>
      </w:r>
      <w:r w:rsidR="00131566">
        <w:t>16.4</w:t>
      </w:r>
      <w:r>
        <w:fldChar w:fldCharType="end"/>
      </w:r>
      <w:r w:rsidRPr="005D4011">
        <w:t xml:space="preserve"> (“</w:t>
      </w:r>
      <w:r>
        <w:fldChar w:fldCharType="begin"/>
      </w:r>
      <w:r>
        <w:instrText xml:space="preserve"> REF _Ref511737737 \h </w:instrText>
      </w:r>
      <w:r>
        <w:fldChar w:fldCharType="separate"/>
      </w:r>
      <w:r w:rsidR="00131566" w:rsidRPr="008129EB">
        <w:t>Disputed Invoice</w:t>
      </w:r>
      <w:r>
        <w:fldChar w:fldCharType="end"/>
      </w:r>
      <w:r w:rsidRPr="005D4011">
        <w:t>”).</w:t>
      </w:r>
    </w:p>
    <w:p w14:paraId="05976795" w14:textId="750DA761" w:rsidR="002F7E6F" w:rsidRPr="008129EB" w:rsidRDefault="002F7E6F" w:rsidP="00820668">
      <w:pPr>
        <w:pStyle w:val="SchedH2"/>
        <w:keepLines/>
      </w:pPr>
      <w:bookmarkStart w:id="5672" w:name="_Ref180054075"/>
      <w:bookmarkStart w:id="5673" w:name="_Ref180680579"/>
      <w:r w:rsidRPr="008129EB">
        <w:t xml:space="preserve">Calculation of Deemed </w:t>
      </w:r>
      <w:r w:rsidR="00A00E2E" w:rsidRPr="008129EB">
        <w:t>Wholesale</w:t>
      </w:r>
      <w:r w:rsidRPr="008129EB">
        <w:t xml:space="preserve"> Contract Energy Revenue</w:t>
      </w:r>
      <w:bookmarkEnd w:id="5672"/>
      <w:bookmarkEnd w:id="5673"/>
      <w:r w:rsidRPr="008129EB">
        <w:t xml:space="preserve"> </w:t>
      </w:r>
    </w:p>
    <w:p w14:paraId="1C6D79CD" w14:textId="76A3E63B" w:rsidR="002F7E6F" w:rsidRPr="008129EB" w:rsidRDefault="002F7E6F" w:rsidP="00820668">
      <w:pPr>
        <w:pStyle w:val="SchedH3"/>
        <w:keepNext/>
        <w:keepLines/>
      </w:pPr>
      <w:r w:rsidRPr="008129EB">
        <w:t xml:space="preserve">The </w:t>
      </w:r>
      <w:r w:rsidR="00B05768" w:rsidRPr="008129EB">
        <w:t>“</w:t>
      </w:r>
      <w:r w:rsidRPr="008129EB">
        <w:t xml:space="preserve">Deemed </w:t>
      </w:r>
      <w:r w:rsidR="00A00E2E" w:rsidRPr="008129EB">
        <w:t>Wholesale</w:t>
      </w:r>
      <w:r w:rsidRPr="008129EB">
        <w:t xml:space="preserve"> Contract Energy Revenue</w:t>
      </w:r>
      <w:r w:rsidR="00B05768" w:rsidRPr="008129EB">
        <w:t>”</w:t>
      </w:r>
      <w:r w:rsidRPr="008129EB">
        <w:t xml:space="preserve"> </w:t>
      </w:r>
      <w:r w:rsidR="00AB796C" w:rsidRPr="008129EB">
        <w:t xml:space="preserve">for a </w:t>
      </w:r>
      <w:r w:rsidRPr="008129EB">
        <w:t>period</w:t>
      </w:r>
      <w:r w:rsidR="0013253F" w:rsidRPr="008129EB">
        <w:t xml:space="preserve"> is</w:t>
      </w:r>
      <w:r w:rsidRPr="008129EB">
        <w:t xml:space="preserve"> the </w:t>
      </w:r>
      <w:r w:rsidR="00553B60" w:rsidRPr="008129EB">
        <w:t xml:space="preserve">aggregate of the deemed </w:t>
      </w:r>
      <w:r w:rsidR="004A2101">
        <w:t xml:space="preserve">energy related </w:t>
      </w:r>
      <w:r w:rsidR="00553B60" w:rsidRPr="008129EB">
        <w:t xml:space="preserve">revenue for </w:t>
      </w:r>
      <w:r w:rsidR="002966C0" w:rsidRPr="008129EB">
        <w:t xml:space="preserve">each </w:t>
      </w:r>
      <w:r w:rsidR="00B96C70" w:rsidRPr="008129EB">
        <w:t xml:space="preserve">Ineligible </w:t>
      </w:r>
      <w:r w:rsidR="002966C0" w:rsidRPr="008129EB">
        <w:t xml:space="preserve">Wholesale Contract </w:t>
      </w:r>
      <w:r w:rsidR="00862F4A" w:rsidRPr="008129EB">
        <w:t xml:space="preserve">for </w:t>
      </w:r>
      <w:r w:rsidR="00553B60" w:rsidRPr="008129EB">
        <w:t xml:space="preserve">each Trading Interval arising during that period, </w:t>
      </w:r>
      <w:r w:rsidR="00664C10">
        <w:t xml:space="preserve">where the deemed </w:t>
      </w:r>
      <w:r w:rsidR="004A2101">
        <w:t xml:space="preserve">energy related </w:t>
      </w:r>
      <w:r w:rsidR="00664C10">
        <w:t xml:space="preserve">revenue for </w:t>
      </w:r>
      <w:r w:rsidR="00133ACA">
        <w:t>each such</w:t>
      </w:r>
      <w:r w:rsidR="00664C10">
        <w:t xml:space="preserve"> Ineligible Wholesale Contract for each Trading Interval </w:t>
      </w:r>
      <w:r w:rsidR="00AE5C28">
        <w:t xml:space="preserve">arising </w:t>
      </w:r>
      <w:r w:rsidR="00664C10">
        <w:t xml:space="preserve">during that period is </w:t>
      </w:r>
      <w:r w:rsidR="00862F4A" w:rsidRPr="008129EB">
        <w:t xml:space="preserve">calculated </w:t>
      </w:r>
      <w:r w:rsidRPr="008129EB">
        <w:t xml:space="preserve">in accordance with </w:t>
      </w:r>
      <w:r w:rsidR="00D15F1C">
        <w:t>item</w:t>
      </w:r>
      <w:r w:rsidR="00D15F1C" w:rsidRPr="008129EB">
        <w:t xml:space="preserve"> </w:t>
      </w:r>
      <w:r w:rsidR="00B81359" w:rsidRPr="008129EB">
        <w:fldChar w:fldCharType="begin"/>
      </w:r>
      <w:r w:rsidR="00B81359" w:rsidRPr="008129EB">
        <w:instrText xml:space="preserve"> REF _Ref180680579 \n \h </w:instrText>
      </w:r>
      <w:r w:rsidR="002966C0" w:rsidRPr="008129EB">
        <w:instrText xml:space="preserve"> \* MERGEFORMAT </w:instrText>
      </w:r>
      <w:r w:rsidR="00B81359" w:rsidRPr="008129EB">
        <w:fldChar w:fldCharType="separate"/>
      </w:r>
      <w:r w:rsidR="00131566">
        <w:t>3.3</w:t>
      </w:r>
      <w:r w:rsidR="00B81359" w:rsidRPr="008129EB">
        <w:fldChar w:fldCharType="end"/>
      </w:r>
      <w:r w:rsidR="00011AB4" w:rsidRPr="008129EB">
        <w:fldChar w:fldCharType="begin"/>
      </w:r>
      <w:r w:rsidR="00011AB4" w:rsidRPr="008129EB">
        <w:instrText xml:space="preserve"> REF _Ref180054066 \n \h </w:instrText>
      </w:r>
      <w:r w:rsidR="002966C0" w:rsidRPr="008129EB">
        <w:instrText xml:space="preserve"> \* MERGEFORMAT </w:instrText>
      </w:r>
      <w:r w:rsidR="00011AB4" w:rsidRPr="008129EB">
        <w:fldChar w:fldCharType="separate"/>
      </w:r>
      <w:r w:rsidR="00131566">
        <w:t>(b)</w:t>
      </w:r>
      <w:r w:rsidR="00011AB4" w:rsidRPr="008129EB">
        <w:fldChar w:fldCharType="end"/>
      </w:r>
      <w:r w:rsidRPr="008129EB">
        <w:t>.</w:t>
      </w:r>
    </w:p>
    <w:p w14:paraId="2EE66991" w14:textId="041127E6" w:rsidR="002F7E6F" w:rsidRPr="008129EB" w:rsidRDefault="002F7E6F" w:rsidP="002F7E6F">
      <w:pPr>
        <w:pStyle w:val="SchedH3"/>
      </w:pPr>
      <w:bookmarkStart w:id="5674" w:name="_Ref180054066"/>
      <w:r w:rsidRPr="008129EB">
        <w:t>The</w:t>
      </w:r>
      <w:r w:rsidR="00862F4A" w:rsidRPr="008129EB">
        <w:t xml:space="preserve"> deemed </w:t>
      </w:r>
      <w:r w:rsidR="004A2101">
        <w:t xml:space="preserve">energy related </w:t>
      </w:r>
      <w:r w:rsidR="00862F4A" w:rsidRPr="008129EB">
        <w:t xml:space="preserve">revenue for an Ineligible Wholesale Contract for a Trading Interval arising during a period </w:t>
      </w:r>
      <w:r w:rsidRPr="008129EB">
        <w:t>is calculated as follows:</w:t>
      </w:r>
      <w:bookmarkEnd w:id="5674"/>
      <w:r w:rsidRPr="008129EB">
        <w:t xml:space="preserve"> </w:t>
      </w:r>
    </w:p>
    <w:p w14:paraId="61B543C5" w14:textId="21344254" w:rsidR="005A28C9" w:rsidRPr="005A28C9" w:rsidRDefault="00000000" w:rsidP="003E0F4F">
      <w:pPr>
        <w:pStyle w:val="SchedH3"/>
        <w:numPr>
          <w:ilvl w:val="0"/>
          <w:numId w:val="0"/>
        </w:numPr>
        <w:ind w:left="2211"/>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DRiwec</m:t>
              </m:r>
            </m:e>
            <m:sub>
              <m:r>
                <m:rPr>
                  <m:sty m:val="bi"/>
                </m:rPr>
                <w:rPr>
                  <w:rFonts w:ascii="Cambria Math" w:hAnsi="Cambria Math"/>
                  <w:sz w:val="22"/>
                  <w:szCs w:val="22"/>
                </w:rPr>
                <m:t>TI</m:t>
              </m:r>
            </m:sub>
          </m:sSub>
          <m:r>
            <m:rPr>
              <m:sty m:val="bi"/>
            </m:rPr>
            <w:rPr>
              <w:rFonts w:ascii="Cambria Math" w:hAnsi="Cambria Math"/>
              <w:sz w:val="22"/>
              <w:szCs w:val="22"/>
            </w:rPr>
            <m:t>=</m:t>
          </m:r>
          <m:d>
            <m:dPr>
              <m:ctrlPr>
                <w:rPr>
                  <w:rFonts w:ascii="Cambria Math" w:hAnsi="Cambria Math"/>
                  <w:b/>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e>
          </m:d>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 OER</m:t>
              </m:r>
            </m:e>
            <m:sub>
              <m:r>
                <m:rPr>
                  <m:sty m:val="bi"/>
                </m:rPr>
                <w:rPr>
                  <w:rFonts w:ascii="Cambria Math" w:hAnsi="Cambria Math"/>
                  <w:sz w:val="22"/>
                  <w:szCs w:val="22"/>
                </w:rPr>
                <m:t>TI</m:t>
              </m:r>
            </m:sub>
          </m:sSub>
        </m:oMath>
      </m:oMathPara>
    </w:p>
    <w:p w14:paraId="5C38A417" w14:textId="56A6D106" w:rsidR="002F7E6F" w:rsidRPr="008129EB" w:rsidRDefault="009D1BC7" w:rsidP="003E0F4F">
      <w:pPr>
        <w:pStyle w:val="SchedH3"/>
        <w:numPr>
          <w:ilvl w:val="0"/>
          <w:numId w:val="0"/>
        </w:numPr>
        <w:ind w:left="1474"/>
      </w:pPr>
      <w:r w:rsidRPr="008129EB">
        <w:t>w</w:t>
      </w:r>
      <w:r w:rsidR="002F7E6F" w:rsidRPr="008129EB">
        <w:t>here:</w:t>
      </w:r>
    </w:p>
    <w:p w14:paraId="03FBFFAB" w14:textId="6CE14497" w:rsidR="002F7E6F" w:rsidRPr="008129EB" w:rsidRDefault="002F7E6F" w:rsidP="00025439">
      <w:pPr>
        <w:pStyle w:val="SchedH3"/>
        <w:numPr>
          <w:ilvl w:val="0"/>
          <w:numId w:val="0"/>
        </w:numPr>
        <w:ind w:left="2552" w:hanging="1078"/>
      </w:pPr>
      <w:r w:rsidRPr="008129EB">
        <w:rPr>
          <w:b/>
          <w:bCs/>
          <w:i/>
          <w:iCs/>
        </w:rPr>
        <w:t>D</w:t>
      </w:r>
      <w:r w:rsidR="00FA44AB" w:rsidRPr="008129EB">
        <w:rPr>
          <w:b/>
          <w:bCs/>
          <w:i/>
          <w:iCs/>
        </w:rPr>
        <w:t>R</w:t>
      </w:r>
      <m:oMath>
        <m:r>
          <m:rPr>
            <m:sty m:val="bi"/>
          </m:rPr>
          <w:rPr>
            <w:rFonts w:ascii="Cambria Math" w:hAnsi="Cambria Math"/>
            <w:sz w:val="22"/>
            <w:szCs w:val="22"/>
          </w:rPr>
          <m:t>iwec</m:t>
        </m:r>
      </m:oMath>
      <w:r w:rsidRPr="008129EB">
        <w:rPr>
          <w:b/>
          <w:bCs/>
          <w:i/>
          <w:iCs/>
          <w:vertAlign w:val="subscript"/>
        </w:rPr>
        <w:t>TI</w:t>
      </w:r>
      <w:r w:rsidRPr="008129EB">
        <w:tab/>
      </w:r>
      <w:r w:rsidR="00916D94" w:rsidRPr="008129EB">
        <w:t xml:space="preserve">is </w:t>
      </w:r>
      <w:r w:rsidRPr="008129EB">
        <w:t xml:space="preserve">the </w:t>
      </w:r>
      <w:r w:rsidR="00FA44AB" w:rsidRPr="008129EB">
        <w:t>d</w:t>
      </w:r>
      <w:r w:rsidRPr="008129EB">
        <w:t xml:space="preserve">eemed </w:t>
      </w:r>
      <w:r w:rsidR="003E0F4F">
        <w:t xml:space="preserve">energy related </w:t>
      </w:r>
      <w:r w:rsidR="00FA44AB" w:rsidRPr="008129EB">
        <w:t xml:space="preserve">revenue for the Ineligible </w:t>
      </w:r>
      <w:r w:rsidR="00A00E2E" w:rsidRPr="008129EB">
        <w:t>Wholesale</w:t>
      </w:r>
      <w:r w:rsidRPr="008129EB">
        <w:t xml:space="preserve"> Contract</w:t>
      </w:r>
      <w:r w:rsidR="00FA44AB" w:rsidRPr="008129EB">
        <w:t>,</w:t>
      </w:r>
      <w:r w:rsidRPr="008129EB">
        <w:t xml:space="preserve"> for the Trading Interval</w:t>
      </w:r>
      <w:r w:rsidR="00011AB4" w:rsidRPr="008129EB">
        <w:t>;</w:t>
      </w:r>
    </w:p>
    <w:p w14:paraId="758BF984" w14:textId="059A18B5" w:rsidR="002F7E6F" w:rsidRPr="008129EB" w:rsidRDefault="002F7E6F" w:rsidP="00025439">
      <w:pPr>
        <w:pStyle w:val="SchedH3"/>
        <w:numPr>
          <w:ilvl w:val="0"/>
          <w:numId w:val="0"/>
        </w:numPr>
        <w:ind w:left="2552" w:hanging="1078"/>
      </w:pPr>
      <w:r w:rsidRPr="008129EB">
        <w:rPr>
          <w:b/>
          <w:bCs/>
          <w:i/>
          <w:iCs/>
        </w:rPr>
        <w:t>NQ</w:t>
      </w:r>
      <w:r w:rsidRPr="008129EB">
        <w:rPr>
          <w:b/>
          <w:bCs/>
          <w:i/>
          <w:iCs/>
          <w:vertAlign w:val="subscript"/>
        </w:rPr>
        <w:t>TI</w:t>
      </w:r>
      <w:r w:rsidRPr="008129EB">
        <w:rPr>
          <w:b/>
          <w:bCs/>
          <w:i/>
          <w:iCs/>
        </w:rPr>
        <w:tab/>
      </w:r>
      <w:r w:rsidRPr="008129EB">
        <w:t xml:space="preserve">is the Notional Quantity for the Trading Interval, calculated in accordance with </w:t>
      </w:r>
      <w:r w:rsidR="00D15F1C">
        <w:t>item</w:t>
      </w:r>
      <w:r w:rsidR="00D15F1C" w:rsidRPr="008129EB">
        <w:t xml:space="preserve"> </w:t>
      </w:r>
      <w:r w:rsidRPr="008129EB">
        <w:fldChar w:fldCharType="begin"/>
      </w:r>
      <w:r w:rsidRPr="008129EB">
        <w:instrText xml:space="preserve"> REF _Ref180048015 \r \h </w:instrText>
      </w:r>
      <w:r w:rsidRPr="008129EB">
        <w:fldChar w:fldCharType="separate"/>
      </w:r>
      <w:r w:rsidR="00131566">
        <w:t>3.6</w:t>
      </w:r>
      <w:r w:rsidRPr="008129EB">
        <w:fldChar w:fldCharType="end"/>
      </w:r>
      <w:r w:rsidRPr="008129EB">
        <w:t xml:space="preserve"> (“</w:t>
      </w:r>
      <w:r w:rsidRPr="008129EB">
        <w:fldChar w:fldCharType="begin"/>
      </w:r>
      <w:r w:rsidRPr="008129EB">
        <w:instrText xml:space="preserve"> REF _Ref180048015 \h </w:instrText>
      </w:r>
      <w:r w:rsidRPr="008129EB">
        <w:fldChar w:fldCharType="separate"/>
      </w:r>
      <w:r w:rsidR="00131566" w:rsidRPr="008129EB">
        <w:t>Calculation of Notional Quantity</w:t>
      </w:r>
      <w:r w:rsidRPr="008129EB">
        <w:fldChar w:fldCharType="end"/>
      </w:r>
      <w:r w:rsidRPr="008129EB">
        <w:t xml:space="preserve">”); and </w:t>
      </w:r>
    </w:p>
    <w:p w14:paraId="1F7D4FB1" w14:textId="06EB91CD" w:rsidR="00996585" w:rsidRDefault="00996585" w:rsidP="00025439">
      <w:pPr>
        <w:pStyle w:val="SchedH3"/>
        <w:numPr>
          <w:ilvl w:val="0"/>
          <w:numId w:val="0"/>
        </w:numPr>
        <w:ind w:left="2552" w:hanging="1078"/>
      </w:pPr>
      <w:r w:rsidRPr="008129EB">
        <w:rPr>
          <w:b/>
          <w:bCs/>
          <w:i/>
          <w:iCs/>
        </w:rPr>
        <w:t>DMP</w:t>
      </w:r>
      <w:r w:rsidRPr="008129EB">
        <w:rPr>
          <w:b/>
          <w:bCs/>
          <w:i/>
          <w:iCs/>
          <w:vertAlign w:val="subscript"/>
        </w:rPr>
        <w:t>TI</w:t>
      </w:r>
      <w:r w:rsidRPr="008129EB">
        <w:rPr>
          <w:b/>
          <w:bCs/>
          <w:i/>
          <w:iCs/>
          <w:vertAlign w:val="subscript"/>
        </w:rPr>
        <w:tab/>
      </w:r>
      <w:r w:rsidRPr="008129EB">
        <w:t xml:space="preserve">is </w:t>
      </w:r>
      <w:r w:rsidR="003E0F4F">
        <w:t>the Spot Price in $/MWh during the Trading Interval; and</w:t>
      </w:r>
    </w:p>
    <w:p w14:paraId="4895F744" w14:textId="494A794E" w:rsidR="003E0F4F" w:rsidRDefault="003E0F4F" w:rsidP="003E0F4F">
      <w:pPr>
        <w:spacing w:after="240"/>
        <w:ind w:left="2552" w:hanging="1078"/>
      </w:pPr>
      <w:r>
        <w:rPr>
          <w:b/>
          <w:bCs/>
          <w:i/>
          <w:iCs/>
        </w:rPr>
        <w:t>O</w:t>
      </w:r>
      <w:r w:rsidR="00C801D7">
        <w:rPr>
          <w:b/>
          <w:bCs/>
          <w:i/>
          <w:iCs/>
        </w:rPr>
        <w:t>E</w:t>
      </w:r>
      <w:r>
        <w:rPr>
          <w:b/>
          <w:bCs/>
          <w:i/>
          <w:iCs/>
        </w:rPr>
        <w:t>R</w:t>
      </w:r>
      <w:r>
        <w:rPr>
          <w:b/>
          <w:bCs/>
          <w:i/>
          <w:iCs/>
          <w:vertAlign w:val="subscript"/>
        </w:rPr>
        <w:t>TI</w:t>
      </w:r>
      <w:r>
        <w:rPr>
          <w:b/>
          <w:bCs/>
          <w:i/>
          <w:iCs/>
          <w:vertAlign w:val="subscript"/>
        </w:rPr>
        <w:tab/>
      </w:r>
      <w:r w:rsidR="00C728AA">
        <w:t xml:space="preserve">is other energy revenue, being the aggregate of any revenue earned by any other person, which would have been counted as Operational Revenue under paragraphs </w:t>
      </w:r>
      <w:r w:rsidR="00C728AA">
        <w:fldChar w:fldCharType="begin"/>
      </w:r>
      <w:r w:rsidR="00C728AA">
        <w:instrText xml:space="preserve"> REF _Ref180592307 \n \h </w:instrText>
      </w:r>
      <w:r w:rsidR="00C728AA">
        <w:fldChar w:fldCharType="separate"/>
      </w:r>
      <w:r w:rsidR="00131566">
        <w:t>(e)</w:t>
      </w:r>
      <w:r w:rsidR="00C728AA">
        <w:fldChar w:fldCharType="end"/>
      </w:r>
      <w:r w:rsidR="00C728AA">
        <w:t xml:space="preserve"> or </w:t>
      </w:r>
      <w:r w:rsidR="00C728AA">
        <w:fldChar w:fldCharType="begin"/>
      </w:r>
      <w:r w:rsidR="00C728AA">
        <w:instrText xml:space="preserve"> REF _Ref193453954 \n \h </w:instrText>
      </w:r>
      <w:r w:rsidR="00C728AA">
        <w:fldChar w:fldCharType="separate"/>
      </w:r>
      <w:r w:rsidR="00131566">
        <w:t>(h)</w:t>
      </w:r>
      <w:r w:rsidR="00C728AA">
        <w:fldChar w:fldCharType="end"/>
      </w:r>
      <w:r w:rsidR="00C728AA">
        <w:t xml:space="preserve"> of that definition had that revenue been earned by Project Operator during that Trading Interval.</w:t>
      </w:r>
    </w:p>
    <w:p w14:paraId="669194C9" w14:textId="28C10CF5" w:rsidR="002F7E6F" w:rsidRPr="008129EB" w:rsidRDefault="002F7E6F" w:rsidP="002F7E6F">
      <w:pPr>
        <w:pStyle w:val="SchedH2"/>
      </w:pPr>
      <w:bookmarkStart w:id="5675" w:name="_Ref180054239"/>
      <w:r w:rsidRPr="008129EB">
        <w:t xml:space="preserve">Calculation of Deemed </w:t>
      </w:r>
      <w:r w:rsidR="00A00E2E" w:rsidRPr="008129EB">
        <w:t>Wholesale</w:t>
      </w:r>
      <w:r w:rsidRPr="008129EB">
        <w:t xml:space="preserve"> Contract Green Revenue</w:t>
      </w:r>
      <w:bookmarkEnd w:id="5675"/>
    </w:p>
    <w:p w14:paraId="7A05D2BC" w14:textId="622F6ED5" w:rsidR="002F7E6F" w:rsidRPr="008129EB" w:rsidRDefault="002F7E6F" w:rsidP="002F7E6F">
      <w:pPr>
        <w:pStyle w:val="SchedH3"/>
      </w:pPr>
      <w:r w:rsidRPr="008129EB">
        <w:t xml:space="preserve">The </w:t>
      </w:r>
      <w:r w:rsidR="00B05768" w:rsidRPr="008129EB">
        <w:t>“</w:t>
      </w:r>
      <w:r w:rsidRPr="008129EB">
        <w:rPr>
          <w:b/>
          <w:bCs/>
        </w:rPr>
        <w:t xml:space="preserve">Deemed </w:t>
      </w:r>
      <w:r w:rsidR="00A00E2E" w:rsidRPr="008129EB">
        <w:rPr>
          <w:b/>
          <w:bCs/>
        </w:rPr>
        <w:t>Wholesale</w:t>
      </w:r>
      <w:r w:rsidRPr="008129EB">
        <w:rPr>
          <w:b/>
          <w:bCs/>
        </w:rPr>
        <w:t xml:space="preserve"> Contract Green Revenue</w:t>
      </w:r>
      <w:r w:rsidR="00B05768" w:rsidRPr="008129EB">
        <w:t>”</w:t>
      </w:r>
      <w:r w:rsidRPr="008129EB">
        <w:t xml:space="preserve"> </w:t>
      </w:r>
      <w:r w:rsidR="00FA44AB" w:rsidRPr="008129EB">
        <w:t xml:space="preserve">for a period </w:t>
      </w:r>
      <w:r w:rsidR="00B96C70" w:rsidRPr="008129EB">
        <w:t>is the aggregate of the deemed revenue for each Ineligible Wholesale Contract, insofar as it relates to Green Products created by the Project, (</w:t>
      </w:r>
      <w:r w:rsidR="00B96C70" w:rsidRPr="008129EB">
        <w:rPr>
          <w:b/>
          <w:bCs/>
        </w:rPr>
        <w:t>Ineligible Wholesale Green Contract</w:t>
      </w:r>
      <w:r w:rsidR="00B96C70" w:rsidRPr="008129EB">
        <w:t xml:space="preserve">) </w:t>
      </w:r>
      <w:r w:rsidR="00FA44AB" w:rsidRPr="008129EB">
        <w:t xml:space="preserve">for each Trading Interval arising during that period, </w:t>
      </w:r>
      <w:r w:rsidR="00664C10">
        <w:t xml:space="preserve">where the deemed revenue for </w:t>
      </w:r>
      <w:r w:rsidR="00133ACA">
        <w:t>each such</w:t>
      </w:r>
      <w:r w:rsidR="00664C10">
        <w:t xml:space="preserve"> Ineligible Wholesale Green Contract for each Trading Interval </w:t>
      </w:r>
      <w:r w:rsidR="00AE5C28">
        <w:t xml:space="preserve">arising </w:t>
      </w:r>
      <w:r w:rsidR="00664C10">
        <w:t>during that period is</w:t>
      </w:r>
      <w:r w:rsidR="00664C10" w:rsidRPr="008129EB">
        <w:t xml:space="preserve"> </w:t>
      </w:r>
      <w:r w:rsidR="00FA44AB" w:rsidRPr="008129EB">
        <w:t xml:space="preserve">calculated in accordance with item </w:t>
      </w:r>
      <w:r w:rsidR="00011AB4" w:rsidRPr="008129EB">
        <w:fldChar w:fldCharType="begin"/>
      </w:r>
      <w:r w:rsidR="00011AB4" w:rsidRPr="008129EB">
        <w:instrText xml:space="preserve"> REF _Ref180054239 \n \h </w:instrText>
      </w:r>
      <w:r w:rsidR="00011AB4" w:rsidRPr="008129EB">
        <w:fldChar w:fldCharType="separate"/>
      </w:r>
      <w:r w:rsidR="00131566">
        <w:t>3.4</w:t>
      </w:r>
      <w:r w:rsidR="00011AB4" w:rsidRPr="008129EB">
        <w:fldChar w:fldCharType="end"/>
      </w:r>
      <w:r w:rsidR="00011AB4" w:rsidRPr="008129EB">
        <w:fldChar w:fldCharType="begin"/>
      </w:r>
      <w:r w:rsidR="00011AB4" w:rsidRPr="008129EB">
        <w:instrText xml:space="preserve"> REF _Ref180054242 \n \h </w:instrText>
      </w:r>
      <w:r w:rsidR="00011AB4" w:rsidRPr="008129EB">
        <w:fldChar w:fldCharType="separate"/>
      </w:r>
      <w:r w:rsidR="00131566">
        <w:t>(b)</w:t>
      </w:r>
      <w:r w:rsidR="00011AB4" w:rsidRPr="008129EB">
        <w:fldChar w:fldCharType="end"/>
      </w:r>
      <w:r w:rsidRPr="008129EB">
        <w:t>.</w:t>
      </w:r>
    </w:p>
    <w:p w14:paraId="4C726FD5" w14:textId="3E14E40D" w:rsidR="002F7E6F" w:rsidRPr="008129EB" w:rsidRDefault="002F7E6F" w:rsidP="002F7E6F">
      <w:pPr>
        <w:pStyle w:val="SchedH3"/>
      </w:pPr>
      <w:bookmarkStart w:id="5676" w:name="_Ref180054242"/>
      <w:r w:rsidRPr="008129EB">
        <w:t xml:space="preserve">The </w:t>
      </w:r>
      <w:r w:rsidR="00FA44AB" w:rsidRPr="008129EB">
        <w:t>deemed revenue for an Ineligible Wholesale Green Contract for a Trading Interval arising during a period,</w:t>
      </w:r>
      <w:r w:rsidRPr="008129EB">
        <w:t xml:space="preserve"> is calculated as follows:</w:t>
      </w:r>
      <w:bookmarkEnd w:id="5676"/>
    </w:p>
    <w:p w14:paraId="7818FD84" w14:textId="61AE6433" w:rsidR="00C21F1E" w:rsidRPr="008129EB" w:rsidRDefault="00000000" w:rsidP="00025439">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DRiwgc</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GP</m:t>
              </m:r>
            </m:e>
            <m:sub>
              <m:r>
                <m:rPr>
                  <m:sty m:val="bi"/>
                </m:rPr>
                <w:rPr>
                  <w:rFonts w:ascii="Cambria Math" w:hAnsi="Cambria Math"/>
                  <w:sz w:val="22"/>
                  <w:szCs w:val="22"/>
                </w:rPr>
                <m:t>TI</m:t>
              </m:r>
            </m:sub>
          </m:sSub>
        </m:oMath>
      </m:oMathPara>
    </w:p>
    <w:p w14:paraId="703B06D8" w14:textId="2B3E6DCA" w:rsidR="002F7E6F" w:rsidRPr="008129EB" w:rsidRDefault="00011AB4" w:rsidP="009A1817">
      <w:pPr>
        <w:pStyle w:val="SchedH3"/>
        <w:numPr>
          <w:ilvl w:val="0"/>
          <w:numId w:val="0"/>
        </w:numPr>
        <w:ind w:left="1474"/>
      </w:pPr>
      <w:r w:rsidRPr="008129EB">
        <w:t>w</w:t>
      </w:r>
      <w:r w:rsidR="002F7E6F" w:rsidRPr="008129EB">
        <w:t>here:</w:t>
      </w:r>
    </w:p>
    <w:p w14:paraId="23827DD6" w14:textId="1622C7D1" w:rsidR="002F7E6F" w:rsidRPr="008129EB" w:rsidRDefault="002F7E6F" w:rsidP="00025439">
      <w:pPr>
        <w:pStyle w:val="SchedH3"/>
        <w:numPr>
          <w:ilvl w:val="0"/>
          <w:numId w:val="0"/>
        </w:numPr>
        <w:ind w:left="2552" w:hanging="1078"/>
      </w:pPr>
      <w:r w:rsidRPr="008129EB">
        <w:rPr>
          <w:b/>
          <w:bCs/>
          <w:i/>
          <w:iCs/>
        </w:rPr>
        <w:t>D</w:t>
      </w:r>
      <w:r w:rsidR="00A450BD" w:rsidRPr="008129EB">
        <w:rPr>
          <w:b/>
          <w:bCs/>
          <w:i/>
          <w:iCs/>
        </w:rPr>
        <w:t>R</w:t>
      </w:r>
      <m:oMath>
        <m:r>
          <m:rPr>
            <m:sty m:val="bi"/>
          </m:rPr>
          <w:rPr>
            <w:rFonts w:ascii="Cambria Math" w:hAnsi="Cambria Math"/>
            <w:sz w:val="22"/>
            <w:szCs w:val="22"/>
          </w:rPr>
          <m:t>iwgc</m:t>
        </m:r>
      </m:oMath>
      <w:r w:rsidRPr="008129EB">
        <w:rPr>
          <w:b/>
          <w:bCs/>
          <w:i/>
          <w:iCs/>
          <w:vertAlign w:val="subscript"/>
        </w:rPr>
        <w:t>TI</w:t>
      </w:r>
      <w:r w:rsidRPr="008129EB">
        <w:rPr>
          <w:b/>
          <w:bCs/>
        </w:rPr>
        <w:t xml:space="preserve"> </w:t>
      </w:r>
      <w:r w:rsidR="00DC46E6" w:rsidRPr="008129EB">
        <w:rPr>
          <w:b/>
          <w:bCs/>
        </w:rPr>
        <w:tab/>
      </w:r>
      <w:r w:rsidR="00DC46E6" w:rsidRPr="008129EB">
        <w:t xml:space="preserve">is </w:t>
      </w:r>
      <w:r w:rsidRPr="008129EB">
        <w:t>the</w:t>
      </w:r>
      <w:r w:rsidR="00E9776E" w:rsidRPr="008129EB">
        <w:t xml:space="preserve"> is the deemed revenue for the Ineligible Wholesale Green Contract, for the Trading Interval</w:t>
      </w:r>
      <w:r w:rsidR="00B81359" w:rsidRPr="008129EB">
        <w:t>;</w:t>
      </w:r>
    </w:p>
    <w:p w14:paraId="44A5F24A" w14:textId="1D016CFB" w:rsidR="00D121D7" w:rsidRPr="008129EB" w:rsidRDefault="002F7E6F" w:rsidP="00025439">
      <w:pPr>
        <w:pStyle w:val="SchedH3"/>
        <w:numPr>
          <w:ilvl w:val="0"/>
          <w:numId w:val="0"/>
        </w:numPr>
        <w:ind w:left="2552" w:hanging="1078"/>
      </w:pPr>
      <w:r w:rsidRPr="008129EB">
        <w:rPr>
          <w:b/>
          <w:bCs/>
          <w:i/>
          <w:iCs/>
        </w:rPr>
        <w:t>NQ</w:t>
      </w:r>
      <w:r w:rsidRPr="008129EB">
        <w:rPr>
          <w:b/>
          <w:bCs/>
          <w:i/>
          <w:iCs/>
          <w:vertAlign w:val="subscript"/>
        </w:rPr>
        <w:t>TI</w:t>
      </w:r>
      <w:r w:rsidR="00DC46E6" w:rsidRPr="008129EB">
        <w:tab/>
      </w:r>
      <w:r w:rsidRPr="008129EB">
        <w:t xml:space="preserve">is the Notional Quantity for the Trading Interval, calculated in accordance with </w:t>
      </w:r>
      <w:r w:rsidR="00D15F1C">
        <w:t>item</w:t>
      </w:r>
      <w:r w:rsidR="00D15F1C" w:rsidRPr="008129EB">
        <w:t xml:space="preserve"> </w:t>
      </w:r>
      <w:r w:rsidRPr="008129EB">
        <w:fldChar w:fldCharType="begin"/>
      </w:r>
      <w:r w:rsidRPr="008129EB">
        <w:instrText xml:space="preserve"> REF _Ref180048015 \r \h </w:instrText>
      </w:r>
      <w:r w:rsidR="00105EE6" w:rsidRPr="008129EB">
        <w:instrText xml:space="preserve"> \* MERGEFORMAT </w:instrText>
      </w:r>
      <w:r w:rsidRPr="008129EB">
        <w:fldChar w:fldCharType="separate"/>
      </w:r>
      <w:r w:rsidR="00131566">
        <w:t>3.6</w:t>
      </w:r>
      <w:r w:rsidRPr="008129EB">
        <w:fldChar w:fldCharType="end"/>
      </w:r>
      <w:r w:rsidRPr="008129EB">
        <w:t xml:space="preserve"> (“</w:t>
      </w:r>
      <w:r w:rsidRPr="008129EB">
        <w:fldChar w:fldCharType="begin"/>
      </w:r>
      <w:r w:rsidRPr="008129EB">
        <w:instrText xml:space="preserve"> REF _Ref180048015 \h </w:instrText>
      </w:r>
      <w:r w:rsidR="00105EE6" w:rsidRPr="008129EB">
        <w:instrText xml:space="preserve"> \* MERGEFORMAT </w:instrText>
      </w:r>
      <w:r w:rsidRPr="008129EB">
        <w:fldChar w:fldCharType="separate"/>
      </w:r>
      <w:r w:rsidR="00131566" w:rsidRPr="008129EB">
        <w:t>Calculation of Notional Quantity</w:t>
      </w:r>
      <w:r w:rsidRPr="008129EB">
        <w:fldChar w:fldCharType="end"/>
      </w:r>
      <w:r w:rsidRPr="008129EB">
        <w:t>”); and</w:t>
      </w:r>
    </w:p>
    <w:p w14:paraId="1F10F571" w14:textId="306CFD50" w:rsidR="002F7E6F" w:rsidRPr="008129EB" w:rsidRDefault="002F7E6F" w:rsidP="00025439">
      <w:pPr>
        <w:pStyle w:val="SchedH3"/>
        <w:numPr>
          <w:ilvl w:val="0"/>
          <w:numId w:val="0"/>
        </w:numPr>
        <w:ind w:left="2552" w:hanging="1078"/>
      </w:pPr>
      <w:r w:rsidRPr="008129EB">
        <w:rPr>
          <w:b/>
          <w:bCs/>
          <w:i/>
          <w:iCs/>
        </w:rPr>
        <w:t>GP</w:t>
      </w:r>
      <w:r w:rsidRPr="008129EB">
        <w:rPr>
          <w:b/>
          <w:bCs/>
          <w:i/>
          <w:iCs/>
          <w:vertAlign w:val="subscript"/>
        </w:rPr>
        <w:t>TI</w:t>
      </w:r>
      <w:r w:rsidRPr="008129EB">
        <w:rPr>
          <w:bCs/>
        </w:rPr>
        <w:t xml:space="preserve"> </w:t>
      </w:r>
      <w:r w:rsidR="00DC46E6" w:rsidRPr="008129EB">
        <w:rPr>
          <w:bCs/>
        </w:rPr>
        <w:tab/>
      </w:r>
      <w:r w:rsidRPr="008129EB">
        <w:t xml:space="preserve">is the market price (in $MW/h) for the Green Product applicable during the Trading Interval, determined in accordance with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131566">
        <w:t>3.9</w:t>
      </w:r>
      <w:r w:rsidR="00D121D7" w:rsidRPr="008129EB">
        <w:fldChar w:fldCharType="end"/>
      </w:r>
      <w:r w:rsidR="00011AB4"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131566" w:rsidRPr="008129EB">
        <w:t>Determination of market prices</w:t>
      </w:r>
      <w:r w:rsidR="00D121D7" w:rsidRPr="008129EB">
        <w:fldChar w:fldCharType="end"/>
      </w:r>
      <w:r w:rsidR="00011AB4" w:rsidRPr="008129EB">
        <w:t>”).</w:t>
      </w:r>
    </w:p>
    <w:p w14:paraId="5F50AA9E" w14:textId="77777777" w:rsidR="00FE235F" w:rsidRPr="008129EB" w:rsidRDefault="00FE235F" w:rsidP="00471FDC">
      <w:pPr>
        <w:pStyle w:val="SchedH2"/>
        <w:keepLines/>
      </w:pPr>
      <w:bookmarkStart w:id="5677" w:name="_Ref180680547"/>
      <w:bookmarkStart w:id="5678" w:name="_Ref180054480"/>
      <w:r w:rsidRPr="008129EB">
        <w:t>Calculation of Deemed Wholesale Contract Capacity Revenue</w:t>
      </w:r>
      <w:bookmarkEnd w:id="5677"/>
    </w:p>
    <w:p w14:paraId="013848AE" w14:textId="69298C1F" w:rsidR="00DC6640" w:rsidRPr="008129EB" w:rsidRDefault="00DC6640" w:rsidP="00471FDC">
      <w:pPr>
        <w:pStyle w:val="SchedH3"/>
        <w:keepNext/>
        <w:keepLines/>
      </w:pPr>
      <w:r w:rsidRPr="008129EB">
        <w:t>The “</w:t>
      </w:r>
      <w:r w:rsidRPr="008129EB">
        <w:rPr>
          <w:b/>
          <w:bCs/>
        </w:rPr>
        <w:t>Deemed Wholesale Contract Capacity Revenue</w:t>
      </w:r>
      <w:r w:rsidRPr="008129EB">
        <w:t xml:space="preserve">” for a period </w:t>
      </w:r>
      <w:r w:rsidR="00B96C70" w:rsidRPr="008129EB">
        <w:t>is the aggregate of the deemed revenue for each Ineligible Wholesale Contract, insofar as it relates to Capacity Products created by the Project, (</w:t>
      </w:r>
      <w:r w:rsidR="00B96C70" w:rsidRPr="008129EB">
        <w:rPr>
          <w:b/>
          <w:bCs/>
        </w:rPr>
        <w:t>Ineligible Wholesale Capacity Contract</w:t>
      </w:r>
      <w:r w:rsidR="00B96C70" w:rsidRPr="008129EB">
        <w:t>)</w:t>
      </w:r>
      <w:r w:rsidRPr="008129EB">
        <w:t xml:space="preserve"> for each Trading Interval arising during that period, </w:t>
      </w:r>
      <w:r w:rsidR="00664C10">
        <w:t xml:space="preserve">where the deemed revenue for </w:t>
      </w:r>
      <w:r w:rsidR="00133ACA">
        <w:t>each such</w:t>
      </w:r>
      <w:r w:rsidR="00664C10">
        <w:t xml:space="preserve"> Ineligible Wholesale Capacity Contract for each Trading Interval </w:t>
      </w:r>
      <w:r w:rsidR="00AE5C28">
        <w:t xml:space="preserve">arising </w:t>
      </w:r>
      <w:r w:rsidR="00664C10">
        <w:t>during that period is</w:t>
      </w:r>
      <w:r w:rsidR="00664C10" w:rsidRPr="008129EB">
        <w:t xml:space="preserve"> </w:t>
      </w:r>
      <w:r w:rsidRPr="008129EB">
        <w:t xml:space="preserve">calculated in accordance with </w:t>
      </w:r>
      <w:r w:rsidR="00D15F1C">
        <w:t>item</w:t>
      </w:r>
      <w:r w:rsidR="00D15F1C" w:rsidRPr="008129EB">
        <w:t xml:space="preserve"> </w:t>
      </w:r>
      <w:r w:rsidRPr="008129EB">
        <w:fldChar w:fldCharType="begin"/>
      </w:r>
      <w:r w:rsidRPr="008129EB">
        <w:instrText xml:space="preserve"> REF _Ref180680547 \n \h </w:instrText>
      </w:r>
      <w:r w:rsidRPr="008129EB">
        <w:fldChar w:fldCharType="separate"/>
      </w:r>
      <w:r w:rsidR="00131566">
        <w:t>3.5</w:t>
      </w:r>
      <w:r w:rsidRPr="008129EB">
        <w:fldChar w:fldCharType="end"/>
      </w:r>
      <w:r w:rsidRPr="008129EB">
        <w:fldChar w:fldCharType="begin"/>
      </w:r>
      <w:r w:rsidRPr="008129EB">
        <w:instrText xml:space="preserve"> REF _Ref180680548 \n \h </w:instrText>
      </w:r>
      <w:r w:rsidRPr="008129EB">
        <w:fldChar w:fldCharType="separate"/>
      </w:r>
      <w:r w:rsidR="00131566">
        <w:t>(b)</w:t>
      </w:r>
      <w:r w:rsidRPr="008129EB">
        <w:fldChar w:fldCharType="end"/>
      </w:r>
      <w:r w:rsidRPr="008129EB">
        <w:t>.</w:t>
      </w:r>
    </w:p>
    <w:p w14:paraId="1FF9DB47" w14:textId="36C871D0" w:rsidR="00FE235F" w:rsidRPr="008129EB" w:rsidRDefault="00DC6640" w:rsidP="00471FDC">
      <w:pPr>
        <w:pStyle w:val="SchedH3"/>
        <w:keepNext/>
        <w:keepLines/>
      </w:pPr>
      <w:r w:rsidRPr="008129EB">
        <w:t>The deemed revenue for an Ineligible Wholesale Capacity Contract for a Trading Interval</w:t>
      </w:r>
      <w:bookmarkStart w:id="5679" w:name="_Ref180680548"/>
      <w:r w:rsidR="00FE235F" w:rsidRPr="008129EB">
        <w:t>, is calculated as follows:</w:t>
      </w:r>
    </w:p>
    <w:p w14:paraId="4F5E0417" w14:textId="31F58419" w:rsidR="00FE235F" w:rsidRPr="008129EB" w:rsidRDefault="00000000" w:rsidP="00FE235F">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DRiwcc</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oMath>
      </m:oMathPara>
    </w:p>
    <w:p w14:paraId="64CFC344" w14:textId="77777777" w:rsidR="00FE235F" w:rsidRPr="008129EB" w:rsidRDefault="00FE235F" w:rsidP="00FE235F">
      <w:pPr>
        <w:pStyle w:val="SchedH3"/>
        <w:numPr>
          <w:ilvl w:val="0"/>
          <w:numId w:val="0"/>
        </w:numPr>
        <w:ind w:left="1474"/>
      </w:pPr>
      <w:r w:rsidRPr="008129EB">
        <w:t>where:</w:t>
      </w:r>
    </w:p>
    <w:p w14:paraId="1182EA89" w14:textId="5C260A7A" w:rsidR="00FE235F" w:rsidRPr="008129EB" w:rsidRDefault="00FE235F" w:rsidP="00025439">
      <w:pPr>
        <w:pStyle w:val="SchedH3"/>
        <w:numPr>
          <w:ilvl w:val="0"/>
          <w:numId w:val="0"/>
        </w:numPr>
        <w:ind w:left="2552" w:hanging="1134"/>
      </w:pPr>
      <w:r w:rsidRPr="008129EB">
        <w:rPr>
          <w:b/>
          <w:bCs/>
          <w:i/>
          <w:iCs/>
        </w:rPr>
        <w:t>D</w:t>
      </w:r>
      <w:r w:rsidR="00E9776E" w:rsidRPr="008129EB">
        <w:rPr>
          <w:b/>
          <w:bCs/>
          <w:i/>
          <w:iCs/>
        </w:rPr>
        <w:t>R</w:t>
      </w:r>
      <m:oMath>
        <m:r>
          <m:rPr>
            <m:sty m:val="bi"/>
          </m:rPr>
          <w:rPr>
            <w:rFonts w:ascii="Cambria Math" w:hAnsi="Cambria Math"/>
            <w:sz w:val="22"/>
            <w:szCs w:val="22"/>
          </w:rPr>
          <m:t>iwcc</m:t>
        </m:r>
      </m:oMath>
      <w:r w:rsidRPr="008129EB">
        <w:rPr>
          <w:b/>
          <w:bCs/>
          <w:i/>
          <w:iCs/>
          <w:vertAlign w:val="subscript"/>
        </w:rPr>
        <w:t>TI</w:t>
      </w:r>
      <w:r w:rsidRPr="008129EB">
        <w:rPr>
          <w:b/>
          <w:bCs/>
          <w:i/>
          <w:iCs/>
        </w:rPr>
        <w:t xml:space="preserve"> </w:t>
      </w:r>
      <w:r w:rsidR="00E9776E" w:rsidRPr="008129EB">
        <w:rPr>
          <w:b/>
          <w:bCs/>
          <w:i/>
          <w:iCs/>
        </w:rPr>
        <w:tab/>
      </w:r>
      <w:r w:rsidR="00E9776E" w:rsidRPr="008129EB">
        <w:t xml:space="preserve">is the is the deemed revenue for the Ineligible Wholesale </w:t>
      </w:r>
      <w:r w:rsidR="00623DDB" w:rsidRPr="008129EB">
        <w:t>Capacity</w:t>
      </w:r>
      <w:r w:rsidR="00E9776E" w:rsidRPr="008129EB">
        <w:t xml:space="preserve"> Contract, for the Trading Interval</w:t>
      </w:r>
      <w:r w:rsidRPr="008129EB">
        <w:t>;</w:t>
      </w:r>
    </w:p>
    <w:p w14:paraId="666C53A6" w14:textId="62509BA6" w:rsidR="00FE235F" w:rsidRPr="008129EB" w:rsidRDefault="00FE235F" w:rsidP="00025439">
      <w:pPr>
        <w:pStyle w:val="SchedH3"/>
        <w:numPr>
          <w:ilvl w:val="0"/>
          <w:numId w:val="0"/>
        </w:numPr>
        <w:ind w:left="2552" w:hanging="1134"/>
      </w:pPr>
      <w:r w:rsidRPr="008129EB">
        <w:rPr>
          <w:b/>
          <w:bCs/>
          <w:i/>
          <w:iCs/>
        </w:rPr>
        <w:t>NQ</w:t>
      </w:r>
      <w:r w:rsidRPr="008129EB">
        <w:rPr>
          <w:b/>
          <w:bCs/>
          <w:i/>
          <w:iCs/>
          <w:vertAlign w:val="subscript"/>
        </w:rPr>
        <w:t>TI</w:t>
      </w:r>
      <w:r w:rsidRPr="008129EB">
        <w:rPr>
          <w:b/>
          <w:bCs/>
        </w:rPr>
        <w:t xml:space="preserve"> </w:t>
      </w:r>
      <w:r w:rsidR="00916D94" w:rsidRPr="008129EB">
        <w:rPr>
          <w:b/>
          <w:bCs/>
        </w:rPr>
        <w:tab/>
      </w:r>
      <w:r w:rsidRPr="008129EB">
        <w:t xml:space="preserve">is the Notional Quantity for the Trading Interval, calculated in accordance with item </w:t>
      </w:r>
      <w:r w:rsidRPr="008129EB">
        <w:fldChar w:fldCharType="begin"/>
      </w:r>
      <w:r w:rsidRPr="008129EB">
        <w:instrText xml:space="preserve"> REF _Ref180048015 \r \h </w:instrText>
      </w:r>
      <w:r w:rsidRPr="008129EB">
        <w:fldChar w:fldCharType="separate"/>
      </w:r>
      <w:r w:rsidR="00131566">
        <w:t>3.6</w:t>
      </w:r>
      <w:r w:rsidRPr="008129EB">
        <w:fldChar w:fldCharType="end"/>
      </w:r>
      <w:r w:rsidRPr="008129EB">
        <w:t xml:space="preserve"> (“</w:t>
      </w:r>
      <w:r w:rsidRPr="008129EB">
        <w:fldChar w:fldCharType="begin"/>
      </w:r>
      <w:r w:rsidRPr="008129EB">
        <w:instrText xml:space="preserve"> REF _Ref180048015 \h </w:instrText>
      </w:r>
      <w:r w:rsidRPr="008129EB">
        <w:fldChar w:fldCharType="separate"/>
      </w:r>
      <w:r w:rsidR="00131566" w:rsidRPr="008129EB">
        <w:t>Calculation of Notional Quantity</w:t>
      </w:r>
      <w:r w:rsidRPr="008129EB">
        <w:fldChar w:fldCharType="end"/>
      </w:r>
      <w:r w:rsidRPr="008129EB">
        <w:t>”); and</w:t>
      </w:r>
    </w:p>
    <w:p w14:paraId="306196AF" w14:textId="77777777" w:rsidR="007E4C9F" w:rsidRPr="008129EB" w:rsidRDefault="00206321" w:rsidP="00025439">
      <w:pPr>
        <w:pStyle w:val="SchedH3"/>
        <w:numPr>
          <w:ilvl w:val="0"/>
          <w:numId w:val="0"/>
        </w:numPr>
        <w:ind w:left="2552" w:hanging="1078"/>
      </w:pPr>
      <w:r w:rsidRPr="008129EB">
        <w:rPr>
          <w:b/>
          <w:bCs/>
          <w:i/>
          <w:iCs/>
        </w:rPr>
        <w:t>D</w:t>
      </w:r>
      <w:r w:rsidR="00DA7618" w:rsidRPr="008129EB">
        <w:rPr>
          <w:b/>
          <w:bCs/>
          <w:i/>
          <w:iCs/>
        </w:rPr>
        <w:t>M</w:t>
      </w:r>
      <w:r w:rsidR="00D7422F" w:rsidRPr="008129EB">
        <w:rPr>
          <w:b/>
          <w:bCs/>
          <w:i/>
          <w:iCs/>
        </w:rPr>
        <w:t>P</w:t>
      </w:r>
      <w:r w:rsidR="00D7422F" w:rsidRPr="008129EB">
        <w:rPr>
          <w:b/>
          <w:bCs/>
          <w:i/>
          <w:iCs/>
          <w:vertAlign w:val="subscript"/>
        </w:rPr>
        <w:t>TI</w:t>
      </w:r>
      <w:r w:rsidR="00D7422F" w:rsidRPr="008129EB">
        <w:rPr>
          <w:b/>
          <w:bCs/>
        </w:rPr>
        <w:tab/>
      </w:r>
      <w:r w:rsidR="00D7422F" w:rsidRPr="008129EB">
        <w:t xml:space="preserve">is </w:t>
      </w:r>
      <w:r w:rsidR="007E4C9F" w:rsidRPr="008129EB">
        <w:t>either:</w:t>
      </w:r>
    </w:p>
    <w:p w14:paraId="3F3C5E68" w14:textId="37181EA2" w:rsidR="007E4C9F" w:rsidRPr="008129EB" w:rsidRDefault="007E4C9F" w:rsidP="006F202C">
      <w:pPr>
        <w:pStyle w:val="SchedH3"/>
        <w:numPr>
          <w:ilvl w:val="3"/>
          <w:numId w:val="136"/>
        </w:numPr>
        <w:tabs>
          <w:tab w:val="clear" w:pos="1474"/>
        </w:tabs>
        <w:ind w:left="3289"/>
      </w:pPr>
      <w:r w:rsidRPr="008129EB">
        <w:t xml:space="preserve">if applicable, the market price (in $MW/h) for the Capacity Product applicable during the Trading Interval, determined in accordance with </w:t>
      </w:r>
      <w:r w:rsidR="00D15F1C">
        <w:t>item</w:t>
      </w:r>
      <w:r w:rsidR="00D15F1C" w:rsidRPr="008129EB">
        <w:t xml:space="preserve"> </w:t>
      </w:r>
      <w:r w:rsidRPr="008129EB">
        <w:fldChar w:fldCharType="begin"/>
      </w:r>
      <w:r w:rsidRPr="008129EB">
        <w:instrText xml:space="preserve"> REF _Ref181367187 \r \h </w:instrText>
      </w:r>
      <w:r w:rsidRPr="008129EB">
        <w:fldChar w:fldCharType="separate"/>
      </w:r>
      <w:r w:rsidR="00131566">
        <w:t>3.9</w:t>
      </w:r>
      <w:r w:rsidRPr="008129EB">
        <w:fldChar w:fldCharType="end"/>
      </w:r>
      <w:r w:rsidRPr="008129EB">
        <w:t xml:space="preserve"> (“</w:t>
      </w:r>
      <w:r w:rsidRPr="008129EB">
        <w:fldChar w:fldCharType="begin"/>
      </w:r>
      <w:r w:rsidRPr="008129EB">
        <w:instrText xml:space="preserve"> REF _Ref181367187 \h </w:instrText>
      </w:r>
      <w:r w:rsidRPr="008129EB">
        <w:fldChar w:fldCharType="separate"/>
      </w:r>
      <w:r w:rsidR="00131566" w:rsidRPr="008129EB">
        <w:t>Determination of market prices</w:t>
      </w:r>
      <w:r w:rsidRPr="008129EB">
        <w:fldChar w:fldCharType="end"/>
      </w:r>
      <w:r w:rsidRPr="008129EB">
        <w:t>”); or</w:t>
      </w:r>
    </w:p>
    <w:p w14:paraId="1168CE1A" w14:textId="761C23E4" w:rsidR="00D7422F" w:rsidRPr="008129EB" w:rsidRDefault="00206321" w:rsidP="006F202C">
      <w:pPr>
        <w:pStyle w:val="SchedH3"/>
        <w:numPr>
          <w:ilvl w:val="3"/>
          <w:numId w:val="136"/>
        </w:numPr>
        <w:tabs>
          <w:tab w:val="clear" w:pos="1474"/>
        </w:tabs>
        <w:ind w:left="3289"/>
      </w:pPr>
      <w:r w:rsidRPr="008129EB">
        <w:t xml:space="preserve">a deemed market price </w:t>
      </w:r>
      <w:r w:rsidR="00996585" w:rsidRPr="008129EB">
        <w:t>in $/MWh,</w:t>
      </w:r>
      <w:r w:rsidRPr="008129EB">
        <w:t xml:space="preserve"> being the </w:t>
      </w:r>
      <w:r w:rsidR="00D7422F" w:rsidRPr="008129EB">
        <w:t xml:space="preserve">Spot Price </w:t>
      </w:r>
      <w:r w:rsidR="00DA7618" w:rsidRPr="008129EB">
        <w:t xml:space="preserve">and/or any other </w:t>
      </w:r>
      <w:r w:rsidR="00996585" w:rsidRPr="008129EB">
        <w:t xml:space="preserve">$/MWh price (or any other price or amount, converted into a $/MWh equivalent price) paid by AEMO (or any Registered Participant) to any person under the NER </w:t>
      </w:r>
      <w:r w:rsidR="00DA7618" w:rsidRPr="008129EB">
        <w:t>(including</w:t>
      </w:r>
      <w:r w:rsidR="00996585" w:rsidRPr="008129EB">
        <w:t>, for example,</w:t>
      </w:r>
      <w:r w:rsidR="00DA7618" w:rsidRPr="008129EB">
        <w:t xml:space="preserve"> payments for </w:t>
      </w:r>
      <w:r w:rsidR="00996585" w:rsidRPr="008129EB">
        <w:t>A</w:t>
      </w:r>
      <w:r w:rsidR="00DA7618" w:rsidRPr="008129EB">
        <w:t xml:space="preserve">ncillary </w:t>
      </w:r>
      <w:r w:rsidR="00996585" w:rsidRPr="008129EB">
        <w:t>S</w:t>
      </w:r>
      <w:r w:rsidR="00DA7618" w:rsidRPr="008129EB">
        <w:t>ervices</w:t>
      </w:r>
      <w:r w:rsidR="00996585" w:rsidRPr="008129EB">
        <w:t xml:space="preserve"> or any other services available or contemplated under the NER from time to time</w:t>
      </w:r>
      <w:r w:rsidRPr="008129EB">
        <w:t>) in respect of any Notional Quantity exported from the Project during the Trading Interval</w:t>
      </w:r>
      <w:r w:rsidR="00D7422F" w:rsidRPr="008129EB">
        <w:t xml:space="preserve">. </w:t>
      </w:r>
    </w:p>
    <w:p w14:paraId="518C2569" w14:textId="282C54D8" w:rsidR="00FD5E1C" w:rsidRPr="008129EB" w:rsidRDefault="00FD5E1C" w:rsidP="006F202C">
      <w:pPr>
        <w:spacing w:after="240"/>
        <w:ind w:left="2552"/>
      </w:pPr>
      <w:r w:rsidRPr="008129EB">
        <w:t>[</w:t>
      </w:r>
      <w:r w:rsidRPr="00C500CE">
        <w:rPr>
          <w:b/>
          <w:bCs/>
          <w:i/>
          <w:iCs/>
          <w:highlight w:val="lightGray"/>
        </w:rPr>
        <w:t xml:space="preserve">Note: where there is a market price for </w:t>
      </w:r>
      <w:r w:rsidR="00530FB9" w:rsidRPr="00C500CE">
        <w:rPr>
          <w:b/>
          <w:bCs/>
          <w:i/>
          <w:iCs/>
          <w:highlight w:val="lightGray"/>
        </w:rPr>
        <w:t xml:space="preserve">a given </w:t>
      </w:r>
      <w:r w:rsidRPr="00C500CE">
        <w:rPr>
          <w:b/>
          <w:bCs/>
          <w:i/>
          <w:iCs/>
          <w:highlight w:val="lightGray"/>
        </w:rPr>
        <w:t xml:space="preserve">Capacity Product, the methodology described </w:t>
      </w:r>
      <w:r w:rsidR="00530FB9" w:rsidRPr="00C500CE">
        <w:rPr>
          <w:b/>
          <w:bCs/>
          <w:i/>
          <w:iCs/>
          <w:highlight w:val="lightGray"/>
        </w:rPr>
        <w:t xml:space="preserve">above </w:t>
      </w:r>
      <w:r w:rsidRPr="00C500CE">
        <w:rPr>
          <w:b/>
          <w:bCs/>
          <w:i/>
          <w:iCs/>
          <w:highlight w:val="lightGray"/>
        </w:rPr>
        <w:t>in paragraph (a) of DMP</w:t>
      </w:r>
      <w:r w:rsidRPr="00C500CE">
        <w:rPr>
          <w:b/>
          <w:bCs/>
          <w:i/>
          <w:iCs/>
          <w:highlight w:val="lightGray"/>
          <w:vertAlign w:val="subscript"/>
        </w:rPr>
        <w:t>TI</w:t>
      </w:r>
      <w:r w:rsidRPr="00C500CE">
        <w:rPr>
          <w:b/>
          <w:bCs/>
          <w:i/>
          <w:iCs/>
          <w:highlight w:val="lightGray"/>
        </w:rPr>
        <w:t xml:space="preserve"> will apply. In the absence </w:t>
      </w:r>
      <w:r w:rsidR="00530FB9" w:rsidRPr="00C500CE">
        <w:rPr>
          <w:b/>
          <w:bCs/>
          <w:i/>
          <w:iCs/>
          <w:highlight w:val="lightGray"/>
        </w:rPr>
        <w:t xml:space="preserve">of </w:t>
      </w:r>
      <w:r w:rsidRPr="00C500CE">
        <w:rPr>
          <w:b/>
          <w:bCs/>
          <w:i/>
          <w:iCs/>
          <w:highlight w:val="lightGray"/>
        </w:rPr>
        <w:t>such a Capacity Product</w:t>
      </w:r>
      <w:r w:rsidR="00530FB9" w:rsidRPr="00C500CE">
        <w:rPr>
          <w:b/>
          <w:bCs/>
          <w:i/>
          <w:iCs/>
          <w:highlight w:val="lightGray"/>
        </w:rPr>
        <w:t xml:space="preserve"> market price</w:t>
      </w:r>
      <w:r w:rsidRPr="00C500CE">
        <w:rPr>
          <w:b/>
          <w:bCs/>
          <w:i/>
          <w:iCs/>
          <w:highlight w:val="lightGray"/>
        </w:rPr>
        <w:t xml:space="preserve">, </w:t>
      </w:r>
      <w:r w:rsidR="00530FB9" w:rsidRPr="00C500CE">
        <w:rPr>
          <w:b/>
          <w:bCs/>
          <w:i/>
          <w:iCs/>
          <w:highlight w:val="lightGray"/>
        </w:rPr>
        <w:t>the methodology described above in paragraph (b) of DMP</w:t>
      </w:r>
      <w:r w:rsidR="00530FB9" w:rsidRPr="00C500CE">
        <w:rPr>
          <w:b/>
          <w:bCs/>
          <w:i/>
          <w:iCs/>
          <w:highlight w:val="lightGray"/>
          <w:vertAlign w:val="subscript"/>
        </w:rPr>
        <w:t>TI</w:t>
      </w:r>
      <w:r w:rsidR="00530FB9" w:rsidRPr="00C500CE">
        <w:rPr>
          <w:b/>
          <w:bCs/>
          <w:i/>
          <w:iCs/>
          <w:highlight w:val="lightGray"/>
        </w:rPr>
        <w:t xml:space="preserve"> will apply.</w:t>
      </w:r>
      <w:r w:rsidRPr="008129EB">
        <w:t>]</w:t>
      </w:r>
    </w:p>
    <w:p w14:paraId="18AC481C" w14:textId="77777777" w:rsidR="001E43A3" w:rsidRPr="008129EB" w:rsidRDefault="001E43A3" w:rsidP="00820668">
      <w:pPr>
        <w:pStyle w:val="SchedH2"/>
        <w:keepLines/>
      </w:pPr>
      <w:bookmarkStart w:id="5680" w:name="_Ref180048015"/>
      <w:bookmarkStart w:id="5681" w:name="_Ref181345036"/>
      <w:bookmarkEnd w:id="5679"/>
      <w:r w:rsidRPr="008129EB">
        <w:t>Calculation of Notional Quantity</w:t>
      </w:r>
      <w:bookmarkEnd w:id="5680"/>
    </w:p>
    <w:p w14:paraId="245726C0" w14:textId="1D4D3ADE" w:rsidR="001E43A3" w:rsidRPr="009221A5" w:rsidRDefault="001E43A3" w:rsidP="00820668">
      <w:pPr>
        <w:pStyle w:val="Indent2"/>
        <w:keepNext/>
        <w:keepLines/>
      </w:pPr>
      <w:r w:rsidRPr="008129EB">
        <w:t>The “</w:t>
      </w:r>
      <w:r w:rsidRPr="00FB01AC">
        <w:rPr>
          <w:b/>
          <w:bCs/>
        </w:rPr>
        <w:t>Notional Quantity</w:t>
      </w:r>
      <w:r w:rsidRPr="00FB01AC">
        <w:t xml:space="preserve">” for a Trading Interval is </w:t>
      </w:r>
      <w:r w:rsidR="009221A5" w:rsidRPr="00FB01AC">
        <w:t>the aggregate sum of “NQ</w:t>
      </w:r>
      <w:r w:rsidR="009221A5" w:rsidRPr="00FB01AC">
        <w:rPr>
          <w:vertAlign w:val="subscript"/>
        </w:rPr>
        <w:t>TI</w:t>
      </w:r>
      <w:r w:rsidR="009221A5" w:rsidRPr="00FB01AC">
        <w:t xml:space="preserve">” for </w:t>
      </w:r>
      <w:r w:rsidR="006D6BD9" w:rsidRPr="00FB01AC">
        <w:t>all</w:t>
      </w:r>
      <w:r w:rsidR="009221A5" w:rsidRPr="00FB01AC">
        <w:t xml:space="preserve"> Project Component</w:t>
      </w:r>
      <w:r w:rsidR="006D6BD9" w:rsidRPr="00FB01AC">
        <w:t>s</w:t>
      </w:r>
      <w:r w:rsidR="009221A5" w:rsidRPr="00FB01AC">
        <w:t xml:space="preserve">, </w:t>
      </w:r>
      <w:r w:rsidR="006D6BD9" w:rsidRPr="00FB01AC">
        <w:t>where “NQ</w:t>
      </w:r>
      <w:r w:rsidR="006D6BD9" w:rsidRPr="00FB01AC">
        <w:rPr>
          <w:vertAlign w:val="subscript"/>
        </w:rPr>
        <w:t>TI</w:t>
      </w:r>
      <w:r w:rsidR="006D6BD9" w:rsidRPr="00FB01AC">
        <w:t>” for each Project Component</w:t>
      </w:r>
      <w:r w:rsidR="009221A5" w:rsidRPr="00FB01AC">
        <w:t xml:space="preserve"> is </w:t>
      </w:r>
      <w:r w:rsidRPr="00FB01AC">
        <w:t>calculated as follows:</w:t>
      </w:r>
    </w:p>
    <w:p w14:paraId="3E765FA7" w14:textId="77777777" w:rsidR="001E43A3" w:rsidRPr="009221A5" w:rsidRDefault="00000000" w:rsidP="00820668">
      <w:pPr>
        <w:pStyle w:val="Indent2"/>
        <w:keepNext/>
        <w:keepLines/>
        <w:rPr>
          <w:b/>
          <w:bCs/>
        </w:rPr>
      </w:pPr>
      <m:oMathPara>
        <m:oMathParaPr>
          <m:jc m:val="center"/>
        </m:oMathParaPr>
        <m:oMath>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=P × </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MLF</m:t>
              </m:r>
            </m:e>
            <m:sub>
              <m:r>
                <m:rPr>
                  <m:sty m:val="bi"/>
                </m:rPr>
                <w:rPr>
                  <w:rFonts w:ascii="Cambria Math" w:hAnsi="Cambria Math"/>
                  <w:sz w:val="22"/>
                  <w:szCs w:val="22"/>
                </w:rPr>
                <m:t>TI</m:t>
              </m:r>
            </m:sub>
          </m:sSub>
        </m:oMath>
      </m:oMathPara>
    </w:p>
    <w:p w14:paraId="5E406395" w14:textId="77777777" w:rsidR="001E43A3" w:rsidRPr="009221A5" w:rsidRDefault="001E43A3" w:rsidP="00820668">
      <w:pPr>
        <w:pStyle w:val="SchedH3"/>
        <w:keepNext/>
        <w:keepLines/>
        <w:numPr>
          <w:ilvl w:val="0"/>
          <w:numId w:val="0"/>
        </w:numPr>
        <w:ind w:left="1474" w:hanging="737"/>
      </w:pPr>
      <w:r w:rsidRPr="009221A5">
        <w:t>where:</w:t>
      </w:r>
    </w:p>
    <w:p w14:paraId="673923C4" w14:textId="02FEDB3C" w:rsidR="001E43A3" w:rsidRPr="008129EB" w:rsidRDefault="001E43A3" w:rsidP="00820668">
      <w:pPr>
        <w:pStyle w:val="SchedH3"/>
        <w:keepNext/>
        <w:keepLines/>
        <w:numPr>
          <w:ilvl w:val="0"/>
          <w:numId w:val="0"/>
        </w:numPr>
        <w:ind w:left="1474" w:hanging="737"/>
      </w:pPr>
      <w:r w:rsidRPr="009221A5">
        <w:rPr>
          <w:b/>
          <w:bCs/>
          <w:i/>
          <w:iCs/>
        </w:rPr>
        <w:t>NQ</w:t>
      </w:r>
      <w:r w:rsidRPr="009221A5">
        <w:rPr>
          <w:b/>
          <w:bCs/>
          <w:i/>
          <w:iCs/>
          <w:vertAlign w:val="subscript"/>
        </w:rPr>
        <w:t>TI</w:t>
      </w:r>
      <w:r w:rsidRPr="009221A5">
        <w:rPr>
          <w:i/>
          <w:iCs/>
        </w:rPr>
        <w:tab/>
      </w:r>
      <w:r w:rsidRPr="009221A5">
        <w:t xml:space="preserve">is the Notional Quantity </w:t>
      </w:r>
      <w:r w:rsidR="009221A5" w:rsidRPr="009221A5">
        <w:t xml:space="preserve">for a Project Component </w:t>
      </w:r>
      <w:r w:rsidRPr="009221A5">
        <w:t>for</w:t>
      </w:r>
      <w:r w:rsidRPr="008129EB">
        <w:t xml:space="preserve"> the Trading Interval (in MWh);</w:t>
      </w:r>
    </w:p>
    <w:p w14:paraId="161E11D6" w14:textId="61C3C40F" w:rsidR="001E43A3" w:rsidRPr="008129EB" w:rsidRDefault="001E43A3" w:rsidP="001E43A3">
      <w:pPr>
        <w:pStyle w:val="SchedH3"/>
        <w:numPr>
          <w:ilvl w:val="0"/>
          <w:numId w:val="0"/>
        </w:numPr>
        <w:ind w:left="1474" w:hanging="737"/>
      </w:pPr>
      <w:r w:rsidRPr="008129EB">
        <w:rPr>
          <w:b/>
          <w:bCs/>
          <w:i/>
          <w:iCs/>
        </w:rPr>
        <w:t>P</w:t>
      </w:r>
      <w:r w:rsidRPr="008129EB">
        <w:tab/>
        <w:t>is</w:t>
      </w:r>
      <w:r w:rsidR="00845A5E" w:rsidRPr="008129EB">
        <w:t xml:space="preserve"> either:</w:t>
      </w:r>
    </w:p>
    <w:p w14:paraId="1A9F0D58" w14:textId="2AD68DD6" w:rsidR="001E43A3" w:rsidRPr="008129EB" w:rsidRDefault="001E43A3" w:rsidP="00025439">
      <w:pPr>
        <w:pStyle w:val="SchedH3"/>
        <w:tabs>
          <w:tab w:val="clear" w:pos="1474"/>
        </w:tabs>
        <w:ind w:left="2268"/>
      </w:pPr>
      <w:r w:rsidRPr="008129EB">
        <w:t xml:space="preserve">the proportion (expressed as a decimal) of the </w:t>
      </w:r>
      <w:r w:rsidR="003D4F85" w:rsidRPr="0011424A">
        <w:t>Tested</w:t>
      </w:r>
      <w:r w:rsidR="003D4F85" w:rsidRPr="008129EB">
        <w:t xml:space="preserve"> </w:t>
      </w:r>
      <w:r w:rsidRPr="008129EB">
        <w:t xml:space="preserve">Storage Capacity of the Project </w:t>
      </w:r>
      <w:r w:rsidR="009221A5" w:rsidRPr="009221A5">
        <w:t xml:space="preserve">Component </w:t>
      </w:r>
      <w:r w:rsidRPr="008129EB">
        <w:t xml:space="preserve">that is the subject of </w:t>
      </w:r>
      <w:r w:rsidR="00832BCD" w:rsidRPr="008129EB">
        <w:t xml:space="preserve">the applicable Ineligible </w:t>
      </w:r>
      <w:r w:rsidRPr="008129EB">
        <w:t xml:space="preserve">Wholesale Contract for that Trading Interval; </w:t>
      </w:r>
      <w:r w:rsidR="00845A5E" w:rsidRPr="008129EB">
        <w:t>or</w:t>
      </w:r>
      <w:r w:rsidR="00B23A67" w:rsidRPr="008129EB">
        <w:t xml:space="preserve"> </w:t>
      </w:r>
    </w:p>
    <w:p w14:paraId="62CFB133" w14:textId="56BD3C48" w:rsidR="001E43A3" w:rsidRDefault="00845A5E" w:rsidP="00025439">
      <w:pPr>
        <w:pStyle w:val="SchedH3"/>
        <w:tabs>
          <w:tab w:val="clear" w:pos="1474"/>
        </w:tabs>
        <w:ind w:left="2268"/>
      </w:pPr>
      <w:bookmarkStart w:id="5682" w:name="_Ref180679017"/>
      <w:r w:rsidRPr="008129EB">
        <w:t xml:space="preserve">if the Commonwealth specifies a different proportion </w:t>
      </w:r>
      <w:r w:rsidR="00AE5C28">
        <w:t xml:space="preserve">(which may be zero) </w:t>
      </w:r>
      <w:r w:rsidRPr="008129EB">
        <w:t>(e</w:t>
      </w:r>
      <w:r w:rsidR="001E43A3" w:rsidRPr="008129EB">
        <w:t xml:space="preserve">xpressed as a decimal) of the </w:t>
      </w:r>
      <w:r w:rsidR="003D4F85" w:rsidRPr="0011424A">
        <w:t>Tested</w:t>
      </w:r>
      <w:r w:rsidR="003D4F85" w:rsidRPr="008129EB">
        <w:t xml:space="preserve"> </w:t>
      </w:r>
      <w:r w:rsidR="001E43A3" w:rsidRPr="008129EB">
        <w:t>Storage Capacity of the Project</w:t>
      </w:r>
      <w:r w:rsidR="009221A5">
        <w:t xml:space="preserve"> </w:t>
      </w:r>
      <w:r w:rsidR="009221A5" w:rsidRPr="009221A5">
        <w:t>Component</w:t>
      </w:r>
      <w:r w:rsidR="001E43A3" w:rsidRPr="008129EB">
        <w:t xml:space="preserve"> that is deemed to be the subject of the </w:t>
      </w:r>
      <w:r w:rsidRPr="008129EB">
        <w:t>a</w:t>
      </w:r>
      <w:r w:rsidR="00832BCD" w:rsidRPr="008129EB">
        <w:t xml:space="preserve">pplicable </w:t>
      </w:r>
      <w:r w:rsidRPr="008129EB">
        <w:t xml:space="preserve">Ineligible </w:t>
      </w:r>
      <w:r w:rsidR="00832BCD" w:rsidRPr="008129EB">
        <w:t>Wholesale Contract</w:t>
      </w:r>
      <w:r w:rsidR="001E43A3" w:rsidRPr="008129EB">
        <w:t xml:space="preserve"> for that Trading Interval</w:t>
      </w:r>
      <w:r w:rsidRPr="008129EB">
        <w:t>, then the proportion so specified by the Commonwealth</w:t>
      </w:r>
      <w:r w:rsidR="001E43A3" w:rsidRPr="008129EB">
        <w:t>;</w:t>
      </w:r>
      <w:bookmarkEnd w:id="5682"/>
    </w:p>
    <w:p w14:paraId="09EBE0A2" w14:textId="61794393" w:rsidR="00AA22F3" w:rsidRPr="008129EB" w:rsidRDefault="00AA22F3" w:rsidP="00AA22F3">
      <w:pPr>
        <w:spacing w:after="240"/>
        <w:ind w:left="1474"/>
      </w:pPr>
      <w:r w:rsidRPr="00AA22F3">
        <w:t>[</w:t>
      </w:r>
      <w:r w:rsidRPr="00AA22F3">
        <w:rPr>
          <w:b/>
          <w:bCs/>
          <w:i/>
          <w:iCs/>
          <w:highlight w:val="lightGray"/>
        </w:rPr>
        <w:t>Note: see agreement cover note regarding Non-Storage Projects.</w:t>
      </w:r>
      <w:r w:rsidRPr="00AA22F3">
        <w:t>]</w:t>
      </w:r>
    </w:p>
    <w:p w14:paraId="54CDCF43" w14:textId="1AF3B9F0" w:rsidR="001E43A3" w:rsidRPr="008129EB" w:rsidRDefault="001E43A3" w:rsidP="001E43A3">
      <w:pPr>
        <w:pStyle w:val="SchedH3"/>
        <w:numPr>
          <w:ilvl w:val="0"/>
          <w:numId w:val="0"/>
        </w:numPr>
        <w:ind w:left="1474" w:hanging="737"/>
      </w:pPr>
      <w:r w:rsidRPr="008129EB">
        <w:rPr>
          <w:b/>
          <w:bCs/>
          <w:i/>
          <w:iCs/>
        </w:rPr>
        <w:t>SOG</w:t>
      </w:r>
      <w:r w:rsidRPr="008129EB">
        <w:rPr>
          <w:b/>
          <w:bCs/>
          <w:i/>
          <w:iCs/>
          <w:vertAlign w:val="subscript"/>
        </w:rPr>
        <w:t>TI</w:t>
      </w:r>
      <w:r w:rsidRPr="008129EB">
        <w:tab/>
        <w:t xml:space="preserve">is the Sent Out Generation </w:t>
      </w:r>
      <w:r w:rsidR="009221A5">
        <w:t xml:space="preserve">of the Project Component </w:t>
      </w:r>
      <w:r w:rsidRPr="008129EB">
        <w:t>for the Trading Interval (in MWh); and</w:t>
      </w:r>
    </w:p>
    <w:p w14:paraId="76952018" w14:textId="04A97615" w:rsidR="001E43A3" w:rsidRDefault="001E43A3" w:rsidP="001E43A3">
      <w:pPr>
        <w:pStyle w:val="SchedH3"/>
        <w:numPr>
          <w:ilvl w:val="0"/>
          <w:numId w:val="0"/>
        </w:numPr>
        <w:ind w:left="1474" w:hanging="737"/>
      </w:pPr>
      <w:r w:rsidRPr="008129EB">
        <w:rPr>
          <w:b/>
          <w:bCs/>
          <w:i/>
          <w:iCs/>
        </w:rPr>
        <w:t>MLF</w:t>
      </w:r>
      <w:r w:rsidRPr="008129EB">
        <w:rPr>
          <w:b/>
          <w:bCs/>
          <w:i/>
          <w:iCs/>
          <w:vertAlign w:val="subscript"/>
        </w:rPr>
        <w:t>TI</w:t>
      </w:r>
      <w:r w:rsidRPr="008129EB">
        <w:rPr>
          <w:b/>
          <w:bCs/>
        </w:rPr>
        <w:t xml:space="preserve"> </w:t>
      </w:r>
      <w:r w:rsidRPr="008129EB">
        <w:tab/>
        <w:t>is</w:t>
      </w:r>
      <w:r w:rsidRPr="008129EB">
        <w:rPr>
          <w:b/>
          <w:bCs/>
          <w:i/>
          <w:iCs/>
        </w:rPr>
        <w:t xml:space="preserve"> </w:t>
      </w:r>
      <w:r w:rsidRPr="008129EB">
        <w:t xml:space="preserve">the Marginal Loss Factor </w:t>
      </w:r>
      <w:r w:rsidR="009221A5">
        <w:t xml:space="preserve">of the Project Component </w:t>
      </w:r>
      <w:r w:rsidRPr="008129EB">
        <w:t xml:space="preserve">for the Trading Interval. </w:t>
      </w:r>
    </w:p>
    <w:p w14:paraId="48D96641" w14:textId="31B66098" w:rsidR="00086EAB" w:rsidRDefault="00086EAB" w:rsidP="00086EAB">
      <w:pPr>
        <w:pStyle w:val="SchedH2"/>
      </w:pPr>
      <w:bookmarkStart w:id="5683" w:name="_Ref214022454"/>
      <w:r>
        <w:t>Treatment of Ineligible NSCAS Contracts</w:t>
      </w:r>
      <w:bookmarkEnd w:id="5683"/>
    </w:p>
    <w:p w14:paraId="0C2A31FC" w14:textId="080FFB60" w:rsidR="00086EAB" w:rsidRDefault="00032CD7" w:rsidP="00032CD7">
      <w:pPr>
        <w:pStyle w:val="SchedH3"/>
      </w:pPr>
      <w:bookmarkStart w:id="5684" w:name="_Ref214027904"/>
      <w:r>
        <w:t>If, during the Term:</w:t>
      </w:r>
      <w:bookmarkEnd w:id="5684"/>
    </w:p>
    <w:p w14:paraId="3ADE2462" w14:textId="601FCB00" w:rsidR="00032CD7" w:rsidRDefault="00032CD7" w:rsidP="00032CD7">
      <w:pPr>
        <w:pStyle w:val="SchedH4"/>
      </w:pPr>
      <w:r>
        <w:t>the Project is subject to a NSCAS Contract which is an Ineligible Wholesale Contract (“</w:t>
      </w:r>
      <w:r w:rsidRPr="0038124C">
        <w:rPr>
          <w:b/>
          <w:bCs/>
        </w:rPr>
        <w:t>Ineligible NSCAS Contract</w:t>
      </w:r>
      <w:r>
        <w:t>”); and</w:t>
      </w:r>
    </w:p>
    <w:p w14:paraId="4EA9F0AE" w14:textId="6BFD2532" w:rsidR="00032CD7" w:rsidRDefault="00032CD7" w:rsidP="00032CD7">
      <w:pPr>
        <w:pStyle w:val="SchedH4"/>
      </w:pPr>
      <w:r>
        <w:t xml:space="preserve">the Commonwealth determines (acting reasonably) that the Ineligible NSCAS </w:t>
      </w:r>
      <w:r w:rsidRPr="00FB01AC">
        <w:t xml:space="preserve">Contract constrains, reduces or otherwise </w:t>
      </w:r>
      <w:r w:rsidR="00BD144D" w:rsidRPr="00FB01AC">
        <w:t xml:space="preserve">has an adverse </w:t>
      </w:r>
      <w:r w:rsidRPr="00FB01AC">
        <w:t xml:space="preserve">impact </w:t>
      </w:r>
      <w:r w:rsidR="00BD144D" w:rsidRPr="00FB01AC">
        <w:t xml:space="preserve">on </w:t>
      </w:r>
      <w:r w:rsidRPr="00FB01AC">
        <w:t>the ability of Project Operator to maximise revenue in respect</w:t>
      </w:r>
      <w:r>
        <w:t xml:space="preserve"> of, or otherwise operate in accordance with </w:t>
      </w:r>
      <w:r w:rsidR="00FD7BA6">
        <w:t xml:space="preserve">the </w:t>
      </w:r>
      <w:r>
        <w:t>price signals applying to, the Project,</w:t>
      </w:r>
    </w:p>
    <w:p w14:paraId="7EE9F0E9" w14:textId="7BC6D3BD" w:rsidR="00032CD7" w:rsidRDefault="00FD7BA6" w:rsidP="009221A5">
      <w:pPr>
        <w:keepNext/>
        <w:spacing w:after="240"/>
        <w:ind w:left="1474"/>
      </w:pPr>
      <w:r>
        <w:t xml:space="preserve">then </w:t>
      </w:r>
      <w:r w:rsidR="00032CD7">
        <w:t>the Commonwealth may do one or more of the following</w:t>
      </w:r>
      <w:r>
        <w:t xml:space="preserve"> for </w:t>
      </w:r>
      <w:r w:rsidRPr="00FD7BA6">
        <w:t xml:space="preserve">any Trading Interval(s) </w:t>
      </w:r>
      <w:r w:rsidR="005135BC">
        <w:t xml:space="preserve">during </w:t>
      </w:r>
      <w:r w:rsidRPr="00FD7BA6">
        <w:t>which the Ineligible NSCAS Contract applies</w:t>
      </w:r>
      <w:r w:rsidR="00032CD7">
        <w:t>:</w:t>
      </w:r>
    </w:p>
    <w:p w14:paraId="264DF975" w14:textId="2C4964D0" w:rsidR="00032CD7" w:rsidRDefault="008D7688" w:rsidP="00032CD7">
      <w:pPr>
        <w:pStyle w:val="SchedH4"/>
      </w:pPr>
      <w:r>
        <w:t>adjust</w:t>
      </w:r>
      <w:r w:rsidR="00FD7BA6">
        <w:t xml:space="preserve"> </w:t>
      </w:r>
      <w:r>
        <w:t>the value of the Notional Quantity</w:t>
      </w:r>
      <w:r w:rsidR="00FD7BA6">
        <w:t xml:space="preserve"> to apply </w:t>
      </w:r>
      <w:r w:rsidR="00FD7BA6" w:rsidRPr="00A7609E">
        <w:t xml:space="preserve">under </w:t>
      </w:r>
      <w:r w:rsidR="00FD7BA6">
        <w:t>i</w:t>
      </w:r>
      <w:r w:rsidR="00FD7BA6" w:rsidRPr="00A7609E">
        <w:t xml:space="preserve">tem </w:t>
      </w:r>
      <w:r w:rsidR="00FD7BA6">
        <w:fldChar w:fldCharType="begin"/>
      </w:r>
      <w:r w:rsidR="00FD7BA6">
        <w:instrText xml:space="preserve"> REF _Ref180048015 \n \h </w:instrText>
      </w:r>
      <w:r w:rsidR="00FD7BA6">
        <w:fldChar w:fldCharType="separate"/>
      </w:r>
      <w:r w:rsidR="00131566">
        <w:t>3.6</w:t>
      </w:r>
      <w:r w:rsidR="00FD7BA6">
        <w:fldChar w:fldCharType="end"/>
      </w:r>
      <w:r w:rsidR="00FD7BA6" w:rsidRPr="00A7609E">
        <w:t xml:space="preserve"> </w:t>
      </w:r>
      <w:r w:rsidR="00FD7BA6" w:rsidRPr="008129EB">
        <w:t>(“</w:t>
      </w:r>
      <w:r w:rsidR="00FD7BA6" w:rsidRPr="008129EB">
        <w:fldChar w:fldCharType="begin"/>
      </w:r>
      <w:r w:rsidR="00FD7BA6" w:rsidRPr="008129EB">
        <w:instrText xml:space="preserve"> REF _Ref180048015 \h </w:instrText>
      </w:r>
      <w:r w:rsidR="00FD7BA6" w:rsidRPr="008129EB">
        <w:fldChar w:fldCharType="separate"/>
      </w:r>
      <w:r w:rsidR="00131566" w:rsidRPr="008129EB">
        <w:t>Calculation of Notional Quantity</w:t>
      </w:r>
      <w:r w:rsidR="00FD7BA6" w:rsidRPr="008129EB">
        <w:fldChar w:fldCharType="end"/>
      </w:r>
      <w:r w:rsidR="00FD7BA6" w:rsidRPr="008129EB">
        <w:t>”)</w:t>
      </w:r>
      <w:r w:rsidR="00FD7BA6">
        <w:t>; or</w:t>
      </w:r>
    </w:p>
    <w:p w14:paraId="5CDA9310" w14:textId="2BB211C1" w:rsidR="008D7688" w:rsidRDefault="00FD7BA6" w:rsidP="00032CD7">
      <w:pPr>
        <w:pStyle w:val="SchedH4"/>
      </w:pPr>
      <w:r>
        <w:t xml:space="preserve">adjust the value of the Sent Out Generation (in MWh) to apply </w:t>
      </w:r>
      <w:r w:rsidR="009221A5">
        <w:t xml:space="preserve">to </w:t>
      </w:r>
      <w:r w:rsidR="00FA01C2">
        <w:t>a</w:t>
      </w:r>
      <w:r w:rsidR="009221A5">
        <w:t xml:space="preserve"> Project Component </w:t>
      </w:r>
      <w:r>
        <w:t xml:space="preserve">for the purposes of </w:t>
      </w:r>
      <w:r w:rsidRPr="00A7609E">
        <w:t xml:space="preserve">item </w:t>
      </w:r>
      <w:r>
        <w:fldChar w:fldCharType="begin"/>
      </w:r>
      <w:r>
        <w:instrText xml:space="preserve"> REF _Ref180048015 \n \h </w:instrText>
      </w:r>
      <w:r>
        <w:fldChar w:fldCharType="separate"/>
      </w:r>
      <w:r w:rsidR="00131566">
        <w:t>3.6</w:t>
      </w:r>
      <w:r>
        <w:fldChar w:fldCharType="end"/>
      </w:r>
      <w:r w:rsidRPr="00A7609E">
        <w:t xml:space="preserve"> </w:t>
      </w:r>
      <w:r w:rsidRPr="008129EB">
        <w:t>(“</w:t>
      </w:r>
      <w:r w:rsidRPr="008129EB">
        <w:fldChar w:fldCharType="begin"/>
      </w:r>
      <w:r w:rsidRPr="008129EB">
        <w:instrText xml:space="preserve"> REF _Ref180048015 \h </w:instrText>
      </w:r>
      <w:r w:rsidRPr="008129EB">
        <w:fldChar w:fldCharType="separate"/>
      </w:r>
      <w:r w:rsidR="00131566" w:rsidRPr="008129EB">
        <w:t>Calculation of Notional Quantity</w:t>
      </w:r>
      <w:r w:rsidRPr="008129EB">
        <w:fldChar w:fldCharType="end"/>
      </w:r>
      <w:r w:rsidRPr="008129EB">
        <w:t>”)</w:t>
      </w:r>
      <w:r w:rsidR="008D7688">
        <w:t>,</w:t>
      </w:r>
    </w:p>
    <w:p w14:paraId="04C59D1A" w14:textId="0D9A5BE6" w:rsidR="00FD7BA6" w:rsidRDefault="008D7688" w:rsidP="00611CDD">
      <w:pPr>
        <w:spacing w:after="240"/>
        <w:ind w:left="1474"/>
      </w:pPr>
      <w:r>
        <w:t xml:space="preserve">following which the adjusted value(s) will be applied to the categories of Deemed Wholesale Contract Revenue </w:t>
      </w:r>
      <w:r w:rsidR="001D27FE">
        <w:t>(as applicable)</w:t>
      </w:r>
      <w:r w:rsidR="001D27FE" w:rsidRPr="001D27FE">
        <w:t xml:space="preserve"> </w:t>
      </w:r>
      <w:r w:rsidR="001D27FE">
        <w:t xml:space="preserve">under items </w:t>
      </w:r>
      <w:r w:rsidR="001D27FE">
        <w:fldChar w:fldCharType="begin"/>
      </w:r>
      <w:r w:rsidR="001D27FE">
        <w:instrText xml:space="preserve"> REF _Ref180054075 \n \h </w:instrText>
      </w:r>
      <w:r w:rsidR="001D27FE">
        <w:fldChar w:fldCharType="separate"/>
      </w:r>
      <w:r w:rsidR="00131566">
        <w:t>3.3</w:t>
      </w:r>
      <w:r w:rsidR="001D27FE">
        <w:fldChar w:fldCharType="end"/>
      </w:r>
      <w:r w:rsidR="001D27FE">
        <w:t xml:space="preserve"> to </w:t>
      </w:r>
      <w:r w:rsidR="001D27FE">
        <w:fldChar w:fldCharType="begin"/>
      </w:r>
      <w:r w:rsidR="001D27FE">
        <w:instrText xml:space="preserve"> REF _Ref180680547 \n \h </w:instrText>
      </w:r>
      <w:r w:rsidR="001D27FE">
        <w:fldChar w:fldCharType="separate"/>
      </w:r>
      <w:r w:rsidR="00131566">
        <w:t>3.5</w:t>
      </w:r>
      <w:r w:rsidR="001D27FE">
        <w:fldChar w:fldCharType="end"/>
      </w:r>
      <w:r w:rsidR="001D27FE">
        <w:t xml:space="preserve"> </w:t>
      </w:r>
      <w:r>
        <w:t xml:space="preserve">in </w:t>
      </w:r>
      <w:r w:rsidR="001D27FE">
        <w:t>relation to</w:t>
      </w:r>
      <w:r>
        <w:t xml:space="preserve"> </w:t>
      </w:r>
      <w:r w:rsidR="001D27FE">
        <w:t>that</w:t>
      </w:r>
      <w:r w:rsidR="001D27FE" w:rsidRPr="00FD7BA6">
        <w:t xml:space="preserve"> Ineligible NSCAS Contract</w:t>
      </w:r>
      <w:r w:rsidR="00FD7BA6">
        <w:t>.</w:t>
      </w:r>
    </w:p>
    <w:p w14:paraId="4C3B5FC1" w14:textId="04DBEC1B" w:rsidR="008D7688" w:rsidRDefault="008D7688" w:rsidP="00611CDD">
      <w:pPr>
        <w:spacing w:after="240"/>
        <w:ind w:left="1474"/>
      </w:pPr>
      <w:r>
        <w:t>[</w:t>
      </w:r>
      <w:r w:rsidRPr="008D7688">
        <w:rPr>
          <w:b/>
          <w:bCs/>
          <w:i/>
          <w:iCs/>
          <w:highlight w:val="lightGray"/>
        </w:rPr>
        <w:t xml:space="preserve">Note: the purpose of the actions described in paragraph </w:t>
      </w:r>
      <w:r w:rsidRPr="00611CDD">
        <w:rPr>
          <w:b/>
          <w:bCs/>
          <w:i/>
          <w:iCs/>
          <w:highlight w:val="lightGray"/>
        </w:rPr>
        <w:fldChar w:fldCharType="begin"/>
      </w:r>
      <w:r w:rsidRPr="00611CDD">
        <w:rPr>
          <w:b/>
          <w:bCs/>
          <w:i/>
          <w:iCs/>
          <w:highlight w:val="lightGray"/>
        </w:rPr>
        <w:instrText xml:space="preserve"> REF _Ref214027904 \n \h  \* MERGEFORMAT </w:instrText>
      </w:r>
      <w:r w:rsidRPr="00611CDD">
        <w:rPr>
          <w:b/>
          <w:bCs/>
          <w:i/>
          <w:iCs/>
          <w:highlight w:val="lightGray"/>
        </w:rPr>
      </w:r>
      <w:r w:rsidRPr="00611CDD">
        <w:rPr>
          <w:b/>
          <w:bCs/>
          <w:i/>
          <w:iCs/>
          <w:highlight w:val="lightGray"/>
        </w:rPr>
        <w:fldChar w:fldCharType="separate"/>
      </w:r>
      <w:r w:rsidR="00131566">
        <w:rPr>
          <w:b/>
          <w:bCs/>
          <w:i/>
          <w:iCs/>
          <w:highlight w:val="lightGray"/>
        </w:rPr>
        <w:t>(a)</w:t>
      </w:r>
      <w:r w:rsidRPr="00611CDD">
        <w:rPr>
          <w:b/>
          <w:bCs/>
          <w:i/>
          <w:iCs/>
          <w:highlight w:val="lightGray"/>
        </w:rPr>
        <w:fldChar w:fldCharType="end"/>
      </w:r>
      <w:r w:rsidRPr="00611CDD">
        <w:rPr>
          <w:b/>
          <w:bCs/>
          <w:i/>
          <w:iCs/>
          <w:highlight w:val="lightGray"/>
        </w:rPr>
        <w:t xml:space="preserve"> is to prevent the distortion of any revenue attributable to that Ineligible NSCAS Contract due to the requirements of that Ineligible NSCAS Contract.</w:t>
      </w:r>
      <w:r w:rsidR="00FB7F5B" w:rsidRPr="00FB7F5B">
        <w:rPr>
          <w:b/>
          <w:bCs/>
          <w:i/>
          <w:iCs/>
          <w:highlight w:val="lightGray"/>
        </w:rPr>
        <w:t xml:space="preserve"> </w:t>
      </w:r>
      <w:r w:rsidR="00BA0C45">
        <w:rPr>
          <w:b/>
          <w:bCs/>
          <w:i/>
          <w:iCs/>
          <w:highlight w:val="lightGray"/>
        </w:rPr>
        <w:t>For the avoidance of doubt, Re</w:t>
      </w:r>
      <w:r w:rsidR="00FB7F5B">
        <w:rPr>
          <w:b/>
          <w:bCs/>
          <w:i/>
          <w:iCs/>
          <w:highlight w:val="lightGray"/>
        </w:rPr>
        <w:t>medial Action Scheme Contracts are exempt from this treatment, as their revenue is not included in CISA calculations</w:t>
      </w:r>
      <w:r w:rsidR="00F94487" w:rsidRPr="00131566">
        <w:rPr>
          <w:b/>
          <w:bCs/>
          <w:i/>
          <w:iCs/>
          <w:highlight w:val="lightGray"/>
        </w:rPr>
        <w:t>.</w:t>
      </w:r>
      <w:r>
        <w:t>]</w:t>
      </w:r>
    </w:p>
    <w:p w14:paraId="31CE3569" w14:textId="3018DE0D" w:rsidR="00C962F2" w:rsidRDefault="005135BC" w:rsidP="00C962F2">
      <w:pPr>
        <w:pStyle w:val="SchedH3"/>
      </w:pPr>
      <w:r>
        <w:t xml:space="preserve">In making a determination under paragraph </w:t>
      </w:r>
      <w:r>
        <w:fldChar w:fldCharType="begin"/>
      </w:r>
      <w:r>
        <w:instrText xml:space="preserve"> REF _Ref214027904 \n \h </w:instrText>
      </w:r>
      <w:r>
        <w:fldChar w:fldCharType="separate"/>
      </w:r>
      <w:r w:rsidR="00131566">
        <w:t>(a)</w:t>
      </w:r>
      <w:r>
        <w:fldChar w:fldCharType="end"/>
      </w:r>
      <w:r>
        <w:t xml:space="preserve">, the Commonwealth must have regard to the following considerations for </w:t>
      </w:r>
      <w:r w:rsidRPr="00FD7BA6">
        <w:t xml:space="preserve">any Trading Interval(s) </w:t>
      </w:r>
      <w:r>
        <w:t xml:space="preserve">during </w:t>
      </w:r>
      <w:r w:rsidRPr="00FD7BA6">
        <w:t>which the Ineligible NSCAS Contract applies</w:t>
      </w:r>
      <w:r>
        <w:t>:</w:t>
      </w:r>
    </w:p>
    <w:p w14:paraId="73984306" w14:textId="4459CA93" w:rsidR="005135BC" w:rsidRDefault="005135BC" w:rsidP="005135BC">
      <w:pPr>
        <w:pStyle w:val="SchedH4"/>
      </w:pPr>
      <w:r>
        <w:t>the amount of energy exported by any portion of the Project</w:t>
      </w:r>
      <w:r w:rsidR="00A51DB3">
        <w:t xml:space="preserve"> which is not subject to any dispatch or other restrictions impacting the Project’s ability </w:t>
      </w:r>
      <w:r w:rsidR="008D7688" w:rsidRPr="008D7688">
        <w:t>to maximise revenue or otherwise operate in accordance with the price signals applying to the Project</w:t>
      </w:r>
      <w:r w:rsidR="00A51DB3" w:rsidRPr="008D7688">
        <w:t>;</w:t>
      </w:r>
    </w:p>
    <w:p w14:paraId="584B7273" w14:textId="77777777" w:rsidR="00A51DB3" w:rsidRDefault="00A51DB3" w:rsidP="005135BC">
      <w:pPr>
        <w:pStyle w:val="SchedH4"/>
      </w:pPr>
      <w:r>
        <w:t>the amount of:</w:t>
      </w:r>
    </w:p>
    <w:p w14:paraId="24672A75" w14:textId="06ABBF4B" w:rsidR="00A51DB3" w:rsidRDefault="00A51DB3" w:rsidP="00A51DB3">
      <w:pPr>
        <w:pStyle w:val="SchedH5"/>
      </w:pPr>
      <w:r>
        <w:t>energy that may have been exported from; or</w:t>
      </w:r>
    </w:p>
    <w:p w14:paraId="4DDD321D" w14:textId="77777777" w:rsidR="00A51DB3" w:rsidRPr="00FB01AC" w:rsidRDefault="00A51DB3" w:rsidP="00A51DB3">
      <w:pPr>
        <w:pStyle w:val="SchedH5"/>
      </w:pPr>
      <w:r>
        <w:t xml:space="preserve">revenue that may have </w:t>
      </w:r>
      <w:r w:rsidRPr="00FB01AC">
        <w:t xml:space="preserve">been generated by, </w:t>
      </w:r>
    </w:p>
    <w:p w14:paraId="2EDDD9BB" w14:textId="43BD3F0C" w:rsidR="00A51DB3" w:rsidRPr="00FB01AC" w:rsidRDefault="00A51DB3" w:rsidP="00A51DB3">
      <w:pPr>
        <w:spacing w:after="240"/>
        <w:ind w:left="2211"/>
      </w:pPr>
      <w:r w:rsidRPr="00FB01AC">
        <w:t xml:space="preserve">a project of a similar nature to the Project </w:t>
      </w:r>
      <w:r w:rsidR="005A4493" w:rsidRPr="00FB01AC">
        <w:t xml:space="preserve">or Project </w:t>
      </w:r>
      <w:r w:rsidR="009221A5" w:rsidRPr="00FB01AC">
        <w:t xml:space="preserve">Component </w:t>
      </w:r>
      <w:r w:rsidRPr="00FB01AC">
        <w:t>that was not subject to the dispatch or other restrictions and is operated by a prudent, competent, experienced and reputable operator in accordance with Good Industry Practice; and</w:t>
      </w:r>
    </w:p>
    <w:p w14:paraId="1D7E28CC" w14:textId="4E287A70" w:rsidR="00A51DB3" w:rsidRDefault="00A51DB3" w:rsidP="00A51DB3">
      <w:pPr>
        <w:pStyle w:val="SchedH4"/>
      </w:pPr>
      <w:r w:rsidRPr="00FB01AC">
        <w:t xml:space="preserve">the performance and behaviour of projects of a similar nature to the Project </w:t>
      </w:r>
      <w:r w:rsidR="005A4493" w:rsidRPr="00FB01AC">
        <w:t xml:space="preserve">or Project </w:t>
      </w:r>
      <w:r w:rsidR="009221A5" w:rsidRPr="00FB01AC">
        <w:t>Component</w:t>
      </w:r>
      <w:r w:rsidR="009221A5">
        <w:t xml:space="preserve"> </w:t>
      </w:r>
      <w:r>
        <w:t>operated by a prudent, competent, experienced and reputable operator in accordance with Good Industry Practice.</w:t>
      </w:r>
    </w:p>
    <w:p w14:paraId="541CEFB4" w14:textId="77777777" w:rsidR="000531FF" w:rsidRDefault="000531FF" w:rsidP="000531FF">
      <w:pPr>
        <w:pStyle w:val="SchedH3"/>
      </w:pPr>
      <w:bookmarkStart w:id="5685" w:name="_Ref214030062"/>
      <w:r>
        <w:t>If, during the Term:</w:t>
      </w:r>
      <w:bookmarkEnd w:id="5685"/>
    </w:p>
    <w:p w14:paraId="7524B73C" w14:textId="01D745D9" w:rsidR="000531FF" w:rsidRDefault="005A4493" w:rsidP="000531FF">
      <w:pPr>
        <w:pStyle w:val="SchedH4"/>
      </w:pPr>
      <w:bookmarkStart w:id="5686" w:name="_Ref232084095"/>
      <w:r>
        <w:t xml:space="preserve">any portion of </w:t>
      </w:r>
      <w:r w:rsidR="000531FF">
        <w:t>the Project is subject to an Ineligible NSCAS Contract; and</w:t>
      </w:r>
      <w:bookmarkEnd w:id="5686"/>
    </w:p>
    <w:p w14:paraId="1C9679C0" w14:textId="0FEA05C7" w:rsidR="000531FF" w:rsidRDefault="000531FF" w:rsidP="000531FF">
      <w:pPr>
        <w:pStyle w:val="SchedH4"/>
      </w:pPr>
      <w:r>
        <w:t xml:space="preserve">the Commonwealth determines (acting reasonably) that the Ineligible NSCAS Contract does not constrain, reduce or otherwise </w:t>
      </w:r>
      <w:r w:rsidR="00C728AA">
        <w:t xml:space="preserve">have an adverse </w:t>
      </w:r>
      <w:r>
        <w:t xml:space="preserve">impact </w:t>
      </w:r>
      <w:r w:rsidR="00C728AA">
        <w:t xml:space="preserve">on </w:t>
      </w:r>
      <w:r>
        <w:t>the ability of Project Operator to maximise revenue in respect of, or otherwise operate in accordance with the price signals applying to, the Project,</w:t>
      </w:r>
    </w:p>
    <w:p w14:paraId="53C98574" w14:textId="0FAFEF8B" w:rsidR="000531FF" w:rsidRDefault="000531FF" w:rsidP="009221A5">
      <w:pPr>
        <w:keepNext/>
        <w:spacing w:after="240"/>
        <w:ind w:left="1474"/>
      </w:pPr>
      <w:r>
        <w:t xml:space="preserve">then the Commonwealth may do one or more of the following for </w:t>
      </w:r>
      <w:r w:rsidRPr="00FD7BA6">
        <w:t xml:space="preserve">any Trading Interval(s) </w:t>
      </w:r>
      <w:r>
        <w:t xml:space="preserve">during </w:t>
      </w:r>
      <w:r w:rsidRPr="00FD7BA6">
        <w:t>which the Ineligible NSCAS Contract applies</w:t>
      </w:r>
      <w:r>
        <w:t>:</w:t>
      </w:r>
    </w:p>
    <w:p w14:paraId="751190A6" w14:textId="1A0994CF" w:rsidR="000531FF" w:rsidRDefault="000531FF" w:rsidP="000531FF">
      <w:pPr>
        <w:pStyle w:val="SchedH4"/>
      </w:pPr>
      <w:r>
        <w:t>deem any payments under that Ineligible NSCAS Contract to be Operational Revenue; or</w:t>
      </w:r>
    </w:p>
    <w:p w14:paraId="2255DB4C" w14:textId="72304CCB" w:rsidR="000531FF" w:rsidRDefault="000531FF" w:rsidP="000531FF">
      <w:pPr>
        <w:pStyle w:val="SchedH4"/>
      </w:pPr>
      <w:r>
        <w:t>deem an amount determined by the Commonwealth (acting reasonably) as a fair value for that Ineligible NSCAS Contract</w:t>
      </w:r>
      <w:r w:rsidR="008F5095">
        <w:t xml:space="preserve"> to be Operational Revenue,</w:t>
      </w:r>
    </w:p>
    <w:p w14:paraId="2270790F" w14:textId="4BA1A3E2" w:rsidR="008F5095" w:rsidRDefault="008F5095" w:rsidP="0038124C">
      <w:pPr>
        <w:spacing w:after="240"/>
        <w:ind w:left="1474"/>
      </w:pPr>
      <w:r>
        <w:t>(in either case, “</w:t>
      </w:r>
      <w:r>
        <w:rPr>
          <w:b/>
          <w:bCs/>
        </w:rPr>
        <w:t xml:space="preserve">Deemed NSCAS Contract </w:t>
      </w:r>
      <w:r w:rsidR="001D27FE">
        <w:rPr>
          <w:b/>
          <w:bCs/>
        </w:rPr>
        <w:t xml:space="preserve">Operational </w:t>
      </w:r>
      <w:r>
        <w:rPr>
          <w:b/>
          <w:bCs/>
        </w:rPr>
        <w:t>Revenue</w:t>
      </w:r>
      <w:r>
        <w:t>”), in which case such revenue will replace any Deemed Wholesale Contract Revenue that would otherwise be attributable to that Ineligible NSCAS Contract.</w:t>
      </w:r>
    </w:p>
    <w:p w14:paraId="2401E589" w14:textId="63BB0A09" w:rsidR="000531FF" w:rsidRDefault="008F5095" w:rsidP="00820668">
      <w:pPr>
        <w:pStyle w:val="SchedH3"/>
        <w:keepNext/>
        <w:keepLines/>
      </w:pPr>
      <w:r w:rsidRPr="008F5095">
        <w:t xml:space="preserve">In making a determination under paragraph </w:t>
      </w:r>
      <w:r>
        <w:fldChar w:fldCharType="begin"/>
      </w:r>
      <w:r>
        <w:instrText xml:space="preserve"> REF _Ref214030062 \n \h </w:instrText>
      </w:r>
      <w:r>
        <w:fldChar w:fldCharType="separate"/>
      </w:r>
      <w:r w:rsidR="00131566">
        <w:t>(c)</w:t>
      </w:r>
      <w:r>
        <w:fldChar w:fldCharType="end"/>
      </w:r>
      <w:r w:rsidRPr="008F5095">
        <w:t>, the Commonwealth must have regard to the following considerations</w:t>
      </w:r>
      <w:r>
        <w:t>:</w:t>
      </w:r>
    </w:p>
    <w:p w14:paraId="5F1C3624" w14:textId="7D927B98" w:rsidR="008F5095" w:rsidRDefault="00EF75A0" w:rsidP="008F5095">
      <w:pPr>
        <w:pStyle w:val="SchedH4"/>
      </w:pPr>
      <w:r>
        <w:t>the expected pricing for NSCAS Contracts of that type;</w:t>
      </w:r>
    </w:p>
    <w:p w14:paraId="482D2258" w14:textId="04D6C6C8" w:rsidR="00EF75A0" w:rsidRDefault="00EF75A0" w:rsidP="008F5095">
      <w:pPr>
        <w:pStyle w:val="SchedH4"/>
      </w:pPr>
      <w:r>
        <w:t>the commercial terms of similar contracts signed in respect of projects of a similar nature in the NEM (provided that the Commonwealth considers these contracts to be on reasonable commercial terms);</w:t>
      </w:r>
      <w:r w:rsidR="009221A5">
        <w:t xml:space="preserve"> and</w:t>
      </w:r>
    </w:p>
    <w:p w14:paraId="4D9E2D47" w14:textId="66B9BCC5" w:rsidR="00EF75A0" w:rsidRDefault="00EF75A0" w:rsidP="0038124C">
      <w:pPr>
        <w:pStyle w:val="SchedH4"/>
      </w:pPr>
      <w:r>
        <w:t>the objective of ensuring that the Net Operational Revenue of the Project accurately represents inclusion of the Project’s revenue sources at a fair market value.</w:t>
      </w:r>
    </w:p>
    <w:p w14:paraId="6DEFBD1E" w14:textId="49502B3D" w:rsidR="006775CB" w:rsidRDefault="006775CB" w:rsidP="00B17F51">
      <w:pPr>
        <w:pStyle w:val="SchedH2"/>
      </w:pPr>
      <w:r w:rsidRPr="00A6264E">
        <w:t xml:space="preserve">Treatment of Remedial Action Scheme Contracts </w:t>
      </w:r>
    </w:p>
    <w:p w14:paraId="62ECEC6D" w14:textId="6C4106EF" w:rsidR="006775CB" w:rsidRDefault="006775CB" w:rsidP="00494718">
      <w:pPr>
        <w:pStyle w:val="SchedH3"/>
        <w:keepNext/>
        <w:keepLines/>
        <w:numPr>
          <w:ilvl w:val="3"/>
          <w:numId w:val="176"/>
        </w:numPr>
      </w:pPr>
      <w:r>
        <w:t xml:space="preserve">If, on any given day, </w:t>
      </w:r>
      <w:r w:rsidRPr="00682564">
        <w:t>the Project is subject to a Remedial Action Scheme Contract for one or more Trading Intervals</w:t>
      </w:r>
      <w:r>
        <w:t>:</w:t>
      </w:r>
    </w:p>
    <w:p w14:paraId="3636F9E6" w14:textId="610C15AE" w:rsidR="006775CB" w:rsidRDefault="006775CB" w:rsidP="00494718">
      <w:pPr>
        <w:pStyle w:val="SchedH4"/>
        <w:keepNext/>
        <w:keepLines/>
      </w:pPr>
      <w:r>
        <w:t xml:space="preserve">any </w:t>
      </w:r>
      <w:r w:rsidRPr="00682564">
        <w:t xml:space="preserve">Operational Revenue </w:t>
      </w:r>
      <w:r>
        <w:t xml:space="preserve">earned, </w:t>
      </w:r>
      <w:r w:rsidRPr="00682564">
        <w:t xml:space="preserve">or Permitted Costs </w:t>
      </w:r>
      <w:r>
        <w:t>incurred</w:t>
      </w:r>
      <w:r w:rsidR="006F466D">
        <w:t>, on that day</w:t>
      </w:r>
      <w:r>
        <w:t xml:space="preserve"> (as applicable), </w:t>
      </w:r>
      <w:r w:rsidRPr="00682564">
        <w:t>by</w:t>
      </w:r>
      <w:r w:rsidR="00CE1D88">
        <w:t xml:space="preserve"> the</w:t>
      </w:r>
      <w:r w:rsidR="0052169E">
        <w:t xml:space="preserve"> RAS Capacity of the Remedial Action Scheme Contract </w:t>
      </w:r>
      <w:r w:rsidRPr="00682564">
        <w:t>will be</w:t>
      </w:r>
      <w:r>
        <w:t xml:space="preserve"> excluded</w:t>
      </w:r>
      <w:r w:rsidRPr="00682564">
        <w:t xml:space="preserve"> for the purpose</w:t>
      </w:r>
      <w:r>
        <w:t>s</w:t>
      </w:r>
      <w:r w:rsidRPr="00682564">
        <w:t xml:space="preserve"> of calculations under </w:t>
      </w:r>
      <w:r>
        <w:fldChar w:fldCharType="begin"/>
      </w:r>
      <w:r>
        <w:instrText xml:space="preserve"> REF _Ref180056489 \r \h </w:instrText>
      </w:r>
      <w:r w:rsidR="00A6264E">
        <w:instrText xml:space="preserve"> \* MERGEFORMAT </w:instrText>
      </w:r>
      <w:r>
        <w:fldChar w:fldCharType="separate"/>
      </w:r>
      <w:r w:rsidR="00131566">
        <w:t>Schedule 1</w:t>
      </w:r>
      <w:r>
        <w:fldChar w:fldCharType="end"/>
      </w:r>
      <w:r>
        <w:t xml:space="preserve"> (“</w:t>
      </w:r>
      <w:r>
        <w:fldChar w:fldCharType="begin"/>
      </w:r>
      <w:r>
        <w:instrText xml:space="preserve"> REF _Ref180056489 \h </w:instrText>
      </w:r>
      <w:r w:rsidR="00A6264E">
        <w:instrText xml:space="preserve"> \* MERGEFORMAT </w:instrText>
      </w:r>
      <w:r>
        <w:fldChar w:fldCharType="separate"/>
      </w:r>
      <w:r w:rsidR="00131566" w:rsidRPr="008129EB">
        <w:t xml:space="preserve">Support </w:t>
      </w:r>
      <w:r w:rsidR="00131566">
        <w:t>T</w:t>
      </w:r>
      <w:r w:rsidR="00131566" w:rsidRPr="008129EB">
        <w:t>erms</w:t>
      </w:r>
      <w:r>
        <w:fldChar w:fldCharType="end"/>
      </w:r>
      <w:r>
        <w:t>”); and</w:t>
      </w:r>
    </w:p>
    <w:p w14:paraId="4E9957D2" w14:textId="002A6BA3" w:rsidR="006775CB" w:rsidRDefault="006775CB" w:rsidP="00494718">
      <w:pPr>
        <w:pStyle w:val="SchedH4"/>
        <w:keepNext/>
        <w:keepLines/>
      </w:pPr>
      <w:r>
        <w:t xml:space="preserve">to the extent possible, </w:t>
      </w:r>
      <w:r w:rsidRPr="00682564">
        <w:t xml:space="preserve">revenue </w:t>
      </w:r>
      <w:r w:rsidR="006F466D">
        <w:t xml:space="preserve">earned on that day </w:t>
      </w:r>
      <w:r w:rsidRPr="00682564">
        <w:t>will be preferentially attributed</w:t>
      </w:r>
      <w:r>
        <w:t xml:space="preserve"> first</w:t>
      </w:r>
      <w:r w:rsidRPr="00682564">
        <w:t xml:space="preserve"> to the</w:t>
      </w:r>
      <w:r>
        <w:t xml:space="preserve"> </w:t>
      </w:r>
      <w:r w:rsidRPr="00DB3BD2">
        <w:t>Non-RAS Capacity</w:t>
      </w:r>
      <w:r w:rsidR="0052169E">
        <w:t xml:space="preserve"> of the Remedial Action Scheme Contract</w:t>
      </w:r>
      <w:r>
        <w:t>,</w:t>
      </w:r>
      <w:r w:rsidRPr="00682564">
        <w:t xml:space="preserve"> before </w:t>
      </w:r>
      <w:r>
        <w:t>being</w:t>
      </w:r>
      <w:r w:rsidRPr="00682564">
        <w:t xml:space="preserve"> attributed to the</w:t>
      </w:r>
      <w:r>
        <w:t xml:space="preserve"> </w:t>
      </w:r>
      <w:r w:rsidRPr="00A7346E">
        <w:t>RAS</w:t>
      </w:r>
      <w:r>
        <w:t xml:space="preserve"> </w:t>
      </w:r>
      <w:r w:rsidRPr="00A7346E">
        <w:t>Capacity</w:t>
      </w:r>
      <w:r w:rsidR="0052169E">
        <w:t xml:space="preserve"> of the Remedial Action Scheme Contract</w:t>
      </w:r>
      <w:r w:rsidRPr="00A7346E">
        <w:t>.</w:t>
      </w:r>
    </w:p>
    <w:p w14:paraId="374AE33A" w14:textId="248A37E0" w:rsidR="006775CB" w:rsidRPr="00A6264E" w:rsidRDefault="006775CB" w:rsidP="00494718">
      <w:pPr>
        <w:pStyle w:val="SchedH3"/>
        <w:keepNext/>
        <w:keepLines/>
      </w:pPr>
      <w:r w:rsidRPr="00A6264E">
        <w:t xml:space="preserve">For the avoidance of doubt, a Remedial Action Scheme Contract </w:t>
      </w:r>
      <w:r w:rsidR="00DB4ABC">
        <w:t>will</w:t>
      </w:r>
      <w:r w:rsidRPr="00A6264E">
        <w:t xml:space="preserve"> not </w:t>
      </w:r>
      <w:r w:rsidR="00DB4ABC">
        <w:t xml:space="preserve">be </w:t>
      </w:r>
      <w:r w:rsidRPr="00A6264E">
        <w:t>treated as a NSCAS Contract for the purpose of this Schedule.</w:t>
      </w:r>
    </w:p>
    <w:p w14:paraId="68A4BCB3" w14:textId="77777777" w:rsidR="002F7E6F" w:rsidRPr="008129EB" w:rsidRDefault="002F7E6F" w:rsidP="002F7E6F">
      <w:pPr>
        <w:pStyle w:val="SchedH2"/>
      </w:pPr>
      <w:bookmarkStart w:id="5687" w:name="_Ref181367187"/>
      <w:r w:rsidRPr="008129EB">
        <w:t>Determination of market prices</w:t>
      </w:r>
      <w:bookmarkEnd w:id="5678"/>
      <w:bookmarkEnd w:id="5681"/>
      <w:bookmarkEnd w:id="5687"/>
    </w:p>
    <w:p w14:paraId="12E81844" w14:textId="29B8542A" w:rsidR="002F7E6F" w:rsidRPr="008129EB" w:rsidRDefault="002F7E6F" w:rsidP="00025439">
      <w:pPr>
        <w:pStyle w:val="SchedH3"/>
      </w:pPr>
      <w:bookmarkStart w:id="5688" w:name="_Ref180054621"/>
      <w:r w:rsidRPr="008129EB">
        <w:t>Subject to paragraph</w:t>
      </w:r>
      <w:r w:rsidR="00011AB4" w:rsidRPr="008129EB">
        <w:t xml:space="preserve"> </w:t>
      </w:r>
      <w:r w:rsidR="00C11145" w:rsidRPr="008129EB">
        <w:fldChar w:fldCharType="begin"/>
      </w:r>
      <w:r w:rsidR="00C11145" w:rsidRPr="008129EB">
        <w:instrText xml:space="preserve"> REF _Ref180054542 \n \h </w:instrText>
      </w:r>
      <w:r w:rsidR="001F0497" w:rsidRPr="008129EB">
        <w:instrText xml:space="preserve"> \* MERGEFORMAT </w:instrText>
      </w:r>
      <w:r w:rsidR="00C11145" w:rsidRPr="008129EB">
        <w:fldChar w:fldCharType="separate"/>
      </w:r>
      <w:r w:rsidR="00131566">
        <w:t>(b)</w:t>
      </w:r>
      <w:r w:rsidR="00C11145" w:rsidRPr="008129EB">
        <w:fldChar w:fldCharType="end"/>
      </w:r>
      <w:r w:rsidRPr="008129EB">
        <w:t xml:space="preserve">, for the purposes of determining market prices in calculating the Deemed </w:t>
      </w:r>
      <w:r w:rsidR="00A00E2E" w:rsidRPr="008129EB">
        <w:t>Wholesale</w:t>
      </w:r>
      <w:r w:rsidRPr="008129EB">
        <w:t xml:space="preserve"> Contract Green Revenue under </w:t>
      </w:r>
      <w:r w:rsidR="00D15F1C">
        <w:t>item</w:t>
      </w:r>
      <w:r w:rsidR="00D15F1C" w:rsidRPr="008129EB">
        <w:t xml:space="preserve"> </w:t>
      </w:r>
      <w:r w:rsidR="00C11145" w:rsidRPr="008129EB">
        <w:fldChar w:fldCharType="begin"/>
      </w:r>
      <w:r w:rsidR="00C11145" w:rsidRPr="008129EB">
        <w:instrText xml:space="preserve"> REF _Ref180054239 \n \h </w:instrText>
      </w:r>
      <w:r w:rsidR="001F0497" w:rsidRPr="008129EB">
        <w:instrText xml:space="preserve"> \* MERGEFORMAT </w:instrText>
      </w:r>
      <w:r w:rsidR="00C11145" w:rsidRPr="008129EB">
        <w:fldChar w:fldCharType="separate"/>
      </w:r>
      <w:r w:rsidR="00131566">
        <w:t>3.4</w:t>
      </w:r>
      <w:r w:rsidR="00C11145" w:rsidRPr="008129EB">
        <w:fldChar w:fldCharType="end"/>
      </w:r>
      <w:r w:rsidR="00C11145" w:rsidRPr="008129EB">
        <w:t xml:space="preserve"> (“</w:t>
      </w:r>
      <w:r w:rsidR="00C11145" w:rsidRPr="008129EB">
        <w:fldChar w:fldCharType="begin"/>
      </w:r>
      <w:r w:rsidR="00C11145" w:rsidRPr="008129EB">
        <w:instrText xml:space="preserve"> REF _Ref180054239 \h </w:instrText>
      </w:r>
      <w:r w:rsidR="001F0497" w:rsidRPr="008129EB">
        <w:instrText xml:space="preserve"> \* MERGEFORMAT </w:instrText>
      </w:r>
      <w:r w:rsidR="00C11145" w:rsidRPr="008129EB">
        <w:fldChar w:fldCharType="separate"/>
      </w:r>
      <w:r w:rsidR="00131566" w:rsidRPr="008129EB">
        <w:t>Calculation of Deemed Wholesale Contract Green Revenue</w:t>
      </w:r>
      <w:r w:rsidR="00C11145" w:rsidRPr="008129EB">
        <w:fldChar w:fldCharType="end"/>
      </w:r>
      <w:r w:rsidR="00C11145" w:rsidRPr="008129EB">
        <w:t>”)</w:t>
      </w:r>
      <w:r w:rsidR="000F2A09" w:rsidRPr="008129EB">
        <w:t xml:space="preserve"> or the Deemed Wholesale Contract Capacity Revenue under </w:t>
      </w:r>
      <w:r w:rsidR="00D15F1C">
        <w:t>item</w:t>
      </w:r>
      <w:r w:rsidR="00D15F1C" w:rsidRPr="008129EB">
        <w:t xml:space="preserve"> </w:t>
      </w:r>
      <w:r w:rsidR="000F2A09" w:rsidRPr="008129EB">
        <w:fldChar w:fldCharType="begin"/>
      </w:r>
      <w:r w:rsidR="000F2A09" w:rsidRPr="008129EB">
        <w:instrText xml:space="preserve"> REF _Ref180680547 \n \h </w:instrText>
      </w:r>
      <w:r w:rsidR="001F0497" w:rsidRPr="008129EB">
        <w:instrText xml:space="preserve"> \* MERGEFORMAT </w:instrText>
      </w:r>
      <w:r w:rsidR="000F2A09" w:rsidRPr="008129EB">
        <w:fldChar w:fldCharType="separate"/>
      </w:r>
      <w:r w:rsidR="00131566">
        <w:t>3.5</w:t>
      </w:r>
      <w:r w:rsidR="000F2A09" w:rsidRPr="008129EB">
        <w:fldChar w:fldCharType="end"/>
      </w:r>
      <w:r w:rsidR="000F2A09" w:rsidRPr="008129EB">
        <w:t xml:space="preserve"> (“</w:t>
      </w:r>
      <w:r w:rsidR="000F2A09" w:rsidRPr="008129EB">
        <w:fldChar w:fldCharType="begin"/>
      </w:r>
      <w:r w:rsidR="000F2A09" w:rsidRPr="008129EB">
        <w:instrText xml:space="preserve"> REF _Ref180680547 \h </w:instrText>
      </w:r>
      <w:r w:rsidR="001F0497" w:rsidRPr="008129EB">
        <w:instrText xml:space="preserve"> \* MERGEFORMAT </w:instrText>
      </w:r>
      <w:r w:rsidR="000F2A09" w:rsidRPr="008129EB">
        <w:fldChar w:fldCharType="separate"/>
      </w:r>
      <w:r w:rsidR="00131566" w:rsidRPr="008129EB">
        <w:t>Calculation of Deemed Wholesale Contract Capacity Revenue</w:t>
      </w:r>
      <w:r w:rsidR="000F2A09" w:rsidRPr="008129EB">
        <w:fldChar w:fldCharType="end"/>
      </w:r>
      <w:r w:rsidR="000F2A09" w:rsidRPr="008129EB">
        <w:t>”)</w:t>
      </w:r>
      <w:r w:rsidRPr="008129EB">
        <w:t>, the market price for a Green Product or Capacity Product will be determined by the Commonwealth (acting reasonably and in good faith), having regard to:</w:t>
      </w:r>
      <w:bookmarkEnd w:id="5688"/>
      <w:r w:rsidRPr="008129EB">
        <w:t xml:space="preserve"> </w:t>
      </w:r>
    </w:p>
    <w:p w14:paraId="6CF79821" w14:textId="77777777" w:rsidR="002F7E6F" w:rsidRPr="008129EB" w:rsidRDefault="002F7E6F" w:rsidP="00632022">
      <w:pPr>
        <w:pStyle w:val="Heading4"/>
        <w:numPr>
          <w:ilvl w:val="3"/>
          <w:numId w:val="45"/>
        </w:numPr>
      </w:pPr>
      <w:r w:rsidRPr="008129EB">
        <w:t xml:space="preserve">in respect of a type of Green Product or Capacity Product (as relevant): </w:t>
      </w:r>
    </w:p>
    <w:p w14:paraId="7194295D" w14:textId="33FA9379" w:rsidR="002F7E6F" w:rsidRPr="008129EB" w:rsidRDefault="002F7E6F" w:rsidP="00632022">
      <w:pPr>
        <w:pStyle w:val="Heading5"/>
        <w:numPr>
          <w:ilvl w:val="4"/>
          <w:numId w:val="45"/>
        </w:numPr>
      </w:pPr>
      <w:r w:rsidRPr="008129EB">
        <w:t xml:space="preserve">the historic spot market price for that certificate or product type of Green Product or Capacity Product (as relevant) that is calculated as the average of the quotations (stated on a GST inclusive basis) for that certificate or product type of Green Product or Capacity Product (as relevant) for the </w:t>
      </w:r>
      <w:r w:rsidR="0095770E">
        <w:t>three (</w:t>
      </w:r>
      <w:r w:rsidRPr="008129EB">
        <w:t>3</w:t>
      </w:r>
      <w:r w:rsidR="0095770E">
        <w:t>)</w:t>
      </w:r>
      <w:r w:rsidRPr="008129EB">
        <w:t xml:space="preserve"> month period immediately preceding the relevant calculation date; or </w:t>
      </w:r>
    </w:p>
    <w:p w14:paraId="5C03CCE5" w14:textId="77777777" w:rsidR="002F7E6F" w:rsidRPr="008129EB" w:rsidRDefault="002F7E6F" w:rsidP="00632022">
      <w:pPr>
        <w:pStyle w:val="Heading5"/>
        <w:numPr>
          <w:ilvl w:val="4"/>
          <w:numId w:val="45"/>
        </w:numPr>
      </w:pPr>
      <w:r w:rsidRPr="008129EB">
        <w:t>if there is no historic spot market price for that certificate or product type of Green Product or Capacity Product (as relevant), then the spot market price for that certificate or product type of Green Product or Capacity Product (as relevant) as at the relevant calculation date,</w:t>
      </w:r>
    </w:p>
    <w:p w14:paraId="18D84DA0" w14:textId="10169E9B" w:rsidR="002F7E6F" w:rsidRPr="008129EB" w:rsidRDefault="002F7E6F" w:rsidP="002F7E6F">
      <w:pPr>
        <w:pStyle w:val="Heading4"/>
        <w:numPr>
          <w:ilvl w:val="0"/>
          <w:numId w:val="0"/>
        </w:numPr>
        <w:ind w:left="2211"/>
      </w:pPr>
      <w:r w:rsidRPr="008129EB">
        <w:t xml:space="preserve">obtained from two </w:t>
      </w:r>
      <w:r w:rsidR="00B83B7D">
        <w:t xml:space="preserve">(2) </w:t>
      </w:r>
      <w:r w:rsidRPr="008129EB">
        <w:t xml:space="preserve">independent and suitably qualified brokerage firms nominated by the Commonwealth; and </w:t>
      </w:r>
    </w:p>
    <w:p w14:paraId="3D26C433" w14:textId="77777777" w:rsidR="002F7E6F" w:rsidRPr="008129EB" w:rsidRDefault="002F7E6F" w:rsidP="00632022">
      <w:pPr>
        <w:pStyle w:val="Heading4"/>
        <w:numPr>
          <w:ilvl w:val="3"/>
          <w:numId w:val="45"/>
        </w:numPr>
      </w:pPr>
      <w:bookmarkStart w:id="5689" w:name="_Ref180054687"/>
      <w:r w:rsidRPr="008129EB">
        <w:t>any other information that the Commonwealth has relating to the prices for that Green Product or Capacity Product (as relevant).</w:t>
      </w:r>
      <w:bookmarkEnd w:id="5689"/>
    </w:p>
    <w:p w14:paraId="1341A089" w14:textId="77777777" w:rsidR="002F7E6F" w:rsidRPr="008129EB" w:rsidRDefault="002F7E6F" w:rsidP="002F0993">
      <w:pPr>
        <w:pStyle w:val="SchedH3"/>
        <w:keepNext/>
      </w:pPr>
      <w:bookmarkStart w:id="5690" w:name="_Ref180054542"/>
      <w:r w:rsidRPr="008129EB">
        <w:t>The Commonwealth must either:</w:t>
      </w:r>
      <w:bookmarkEnd w:id="5690"/>
      <w:r w:rsidRPr="008129EB">
        <w:t xml:space="preserve"> </w:t>
      </w:r>
    </w:p>
    <w:p w14:paraId="57B87099" w14:textId="47B7AA00" w:rsidR="002F7E6F" w:rsidRPr="008129EB" w:rsidRDefault="002F7E6F" w:rsidP="00D847EB">
      <w:pPr>
        <w:pStyle w:val="Heading4"/>
        <w:numPr>
          <w:ilvl w:val="3"/>
          <w:numId w:val="145"/>
        </w:numPr>
      </w:pPr>
      <w:r w:rsidRPr="008129EB">
        <w:t xml:space="preserve">within </w:t>
      </w:r>
      <w:r w:rsidR="0062198D" w:rsidRPr="008129EB">
        <w:t>20</w:t>
      </w:r>
      <w:r w:rsidRPr="008129EB">
        <w:t xml:space="preserve"> Business Days after the end of each Quarter in each </w:t>
      </w:r>
      <w:r w:rsidR="00C62BE9" w:rsidRPr="008129EB">
        <w:t>Support</w:t>
      </w:r>
      <w:r w:rsidR="003E5569" w:rsidRPr="008129EB">
        <w:t xml:space="preserve"> Year</w:t>
      </w:r>
      <w:r w:rsidRPr="008129EB">
        <w:t>, publish, or notify Project Operator of, the market prices determined in accordance with paragraph </w:t>
      </w:r>
      <w:r w:rsidR="00C11145" w:rsidRPr="008129EB">
        <w:fldChar w:fldCharType="begin"/>
      </w:r>
      <w:r w:rsidR="00C11145" w:rsidRPr="008129EB">
        <w:instrText xml:space="preserve"> REF _Ref180054621 \r \h </w:instrText>
      </w:r>
      <w:r w:rsidR="00C11145" w:rsidRPr="008129EB">
        <w:fldChar w:fldCharType="separate"/>
      </w:r>
      <w:r w:rsidR="00131566">
        <w:t>(a)</w:t>
      </w:r>
      <w:r w:rsidR="00C11145" w:rsidRPr="008129EB">
        <w:fldChar w:fldCharType="end"/>
      </w:r>
      <w:r w:rsidRPr="008129EB">
        <w:t xml:space="preserve">, that will apply to that Quarter for the purposes of determining the Quarterly Payment Amount, and that will apply to the </w:t>
      </w:r>
      <w:r w:rsidR="00C62BE9" w:rsidRPr="008129EB">
        <w:t>Support</w:t>
      </w:r>
      <w:r w:rsidR="003E5569" w:rsidRPr="008129EB">
        <w:t xml:space="preserve"> Year</w:t>
      </w:r>
      <w:r w:rsidRPr="008129EB">
        <w:t xml:space="preserve"> for the purposes of determining any Annual Reconciliation Payment (as applicable); or</w:t>
      </w:r>
    </w:p>
    <w:p w14:paraId="59C48CB3" w14:textId="644AC6B8" w:rsidR="002F7E6F" w:rsidRPr="008129EB" w:rsidRDefault="002F7E6F" w:rsidP="00632022">
      <w:pPr>
        <w:pStyle w:val="Heading4"/>
        <w:keepNext/>
        <w:numPr>
          <w:ilvl w:val="3"/>
          <w:numId w:val="45"/>
        </w:numPr>
      </w:pPr>
      <w:r w:rsidRPr="008129EB">
        <w:t xml:space="preserve">within </w:t>
      </w:r>
      <w:r w:rsidR="0062198D" w:rsidRPr="008129EB">
        <w:t>20</w:t>
      </w:r>
      <w:r w:rsidRPr="008129EB">
        <w:t xml:space="preserve"> Business Days after: </w:t>
      </w:r>
    </w:p>
    <w:p w14:paraId="6456972D" w14:textId="7394D3C0" w:rsidR="002F7E6F" w:rsidRPr="008129EB" w:rsidRDefault="002F7E6F" w:rsidP="00632022">
      <w:pPr>
        <w:pStyle w:val="Heading5"/>
        <w:numPr>
          <w:ilvl w:val="4"/>
          <w:numId w:val="45"/>
        </w:numPr>
      </w:pPr>
      <w:r w:rsidRPr="008129EB">
        <w:t xml:space="preserve">the end of the first Quarter in each </w:t>
      </w:r>
      <w:r w:rsidR="00C62BE9" w:rsidRPr="008129EB">
        <w:t xml:space="preserve">Support </w:t>
      </w:r>
      <w:r w:rsidR="003E5569" w:rsidRPr="008129EB">
        <w:t>Year</w:t>
      </w:r>
      <w:r w:rsidRPr="008129EB">
        <w:t xml:space="preserve">, publish, or notify to Project Operator, an indicative market price that will apply to each Quarter in that </w:t>
      </w:r>
      <w:r w:rsidR="00C62BE9" w:rsidRPr="008129EB">
        <w:t xml:space="preserve">Support </w:t>
      </w:r>
      <w:r w:rsidR="003E5569" w:rsidRPr="008129EB">
        <w:t>Year</w:t>
      </w:r>
      <w:r w:rsidRPr="008129EB">
        <w:t xml:space="preserve"> for the purposes of determining the Quarterly Payment Amount for each Quarter of that </w:t>
      </w:r>
      <w:r w:rsidR="00C62BE9" w:rsidRPr="008129EB">
        <w:t xml:space="preserve">Support </w:t>
      </w:r>
      <w:r w:rsidR="003E5569" w:rsidRPr="008129EB">
        <w:t>Year</w:t>
      </w:r>
      <w:r w:rsidRPr="008129EB">
        <w:t xml:space="preserve"> (other than the last Quarter); and</w:t>
      </w:r>
    </w:p>
    <w:p w14:paraId="68F2859E" w14:textId="16FD7F2C" w:rsidR="002F7E6F" w:rsidRPr="008129EB" w:rsidRDefault="002F7E6F" w:rsidP="00632022">
      <w:pPr>
        <w:pStyle w:val="Heading5"/>
        <w:numPr>
          <w:ilvl w:val="4"/>
          <w:numId w:val="45"/>
        </w:numPr>
      </w:pPr>
      <w:r w:rsidRPr="008129EB">
        <w:t xml:space="preserve">the end of the </w:t>
      </w:r>
      <w:r w:rsidR="00C62BE9" w:rsidRPr="008129EB">
        <w:t xml:space="preserve">Support </w:t>
      </w:r>
      <w:r w:rsidR="003E5569" w:rsidRPr="008129EB">
        <w:t>Year</w:t>
      </w:r>
      <w:r w:rsidRPr="008129EB">
        <w:t xml:space="preserve">, publish, or notify Project Operator of the market price determined in accordance with paragraph </w:t>
      </w:r>
      <w:r w:rsidR="00C11145" w:rsidRPr="008129EB">
        <w:fldChar w:fldCharType="begin"/>
      </w:r>
      <w:r w:rsidR="00C11145" w:rsidRPr="008129EB">
        <w:instrText xml:space="preserve"> REF _Ref180054621 \r \h </w:instrText>
      </w:r>
      <w:r w:rsidR="00C11145" w:rsidRPr="008129EB">
        <w:fldChar w:fldCharType="separate"/>
      </w:r>
      <w:r w:rsidR="00131566">
        <w:t>(a)</w:t>
      </w:r>
      <w:r w:rsidR="00C11145" w:rsidRPr="008129EB">
        <w:fldChar w:fldCharType="end"/>
      </w:r>
      <w:r w:rsidRPr="008129EB">
        <w:t xml:space="preserve"> which will apply to that </w:t>
      </w:r>
      <w:r w:rsidR="00C62BE9" w:rsidRPr="008129EB">
        <w:t xml:space="preserve">Support </w:t>
      </w:r>
      <w:r w:rsidR="003E5569" w:rsidRPr="008129EB">
        <w:t>Year</w:t>
      </w:r>
      <w:r w:rsidRPr="008129EB">
        <w:t xml:space="preserve"> for the purposes of determining any Annual Reconciliation Payment.</w:t>
      </w:r>
    </w:p>
    <w:p w14:paraId="3AFCEA4C" w14:textId="473046F2" w:rsidR="002F7E6F" w:rsidRPr="008129EB" w:rsidRDefault="0062198D" w:rsidP="002F7E6F">
      <w:pPr>
        <w:pStyle w:val="Heading5"/>
        <w:numPr>
          <w:ilvl w:val="0"/>
          <w:numId w:val="0"/>
        </w:numPr>
        <w:ind w:left="737"/>
        <w:rPr>
          <w:b/>
          <w:bCs/>
          <w:i/>
          <w:iCs/>
        </w:rPr>
      </w:pPr>
      <w:r w:rsidRPr="008129EB">
        <w:t>[</w:t>
      </w:r>
      <w:r w:rsidRPr="000E1256">
        <w:rPr>
          <w:b/>
          <w:bCs/>
          <w:i/>
          <w:iCs/>
          <w:highlight w:val="lightGray"/>
        </w:rPr>
        <w:t xml:space="preserve">Note: the Commonwealth may either: (1) publish or notify the relevant market prices for each quarter, or (2) set an indicative price on a look-forward basis for a Support Year which will be used for the Quarterly Payment Amounts, and at the end of the Support Year publish or notify the actual market price determined in accordance with paragraph </w:t>
      </w:r>
      <w:r w:rsidRPr="000E1256">
        <w:rPr>
          <w:b/>
          <w:bCs/>
          <w:i/>
          <w:iCs/>
          <w:highlight w:val="lightGray"/>
        </w:rPr>
        <w:fldChar w:fldCharType="begin"/>
      </w:r>
      <w:r w:rsidRPr="000E1256">
        <w:rPr>
          <w:b/>
          <w:bCs/>
          <w:i/>
          <w:iCs/>
          <w:highlight w:val="lightGray"/>
        </w:rPr>
        <w:instrText xml:space="preserve"> REF _Ref180054621 \r \h  \* MERGEFORMAT </w:instrText>
      </w:r>
      <w:r w:rsidRPr="000E1256">
        <w:rPr>
          <w:b/>
          <w:bCs/>
          <w:i/>
          <w:iCs/>
          <w:highlight w:val="lightGray"/>
        </w:rPr>
      </w:r>
      <w:r w:rsidRPr="000E1256">
        <w:rPr>
          <w:b/>
          <w:bCs/>
          <w:i/>
          <w:iCs/>
          <w:highlight w:val="lightGray"/>
        </w:rPr>
        <w:fldChar w:fldCharType="separate"/>
      </w:r>
      <w:r w:rsidR="00131566">
        <w:rPr>
          <w:b/>
          <w:bCs/>
          <w:i/>
          <w:iCs/>
          <w:highlight w:val="lightGray"/>
        </w:rPr>
        <w:t>(a)</w:t>
      </w:r>
      <w:r w:rsidRPr="000E1256">
        <w:rPr>
          <w:b/>
          <w:bCs/>
          <w:i/>
          <w:iCs/>
          <w:highlight w:val="lightGray"/>
        </w:rPr>
        <w:fldChar w:fldCharType="end"/>
      </w:r>
      <w:r w:rsidRPr="000E1256">
        <w:rPr>
          <w:b/>
          <w:bCs/>
          <w:i/>
          <w:iCs/>
          <w:highlight w:val="lightGray"/>
        </w:rPr>
        <w:t xml:space="preserve"> which will be used to calculate the Annual Reconciliation Payment to true-up the Quarterly Payment Amounts calculated on the indicative market price.</w:t>
      </w:r>
      <w:r w:rsidRPr="008129EB">
        <w:t>]</w:t>
      </w:r>
    </w:p>
    <w:p w14:paraId="13B52EAB" w14:textId="1DC90DD2" w:rsidR="002F7E6F" w:rsidRPr="008129EB" w:rsidRDefault="002F7E6F" w:rsidP="00025439">
      <w:pPr>
        <w:pStyle w:val="SchedH3"/>
      </w:pPr>
      <w:r w:rsidRPr="008129EB">
        <w:t xml:space="preserve">At all times, Project Operator is not entitled to, and must not make a Claim to receive, any information held by the Commonwealth referred to in subparagraph </w:t>
      </w:r>
      <w:r w:rsidR="00AE5C28">
        <w:fldChar w:fldCharType="begin"/>
      </w:r>
      <w:r w:rsidR="00AE5C28">
        <w:instrText xml:space="preserve"> REF _Ref180054621 \n \h </w:instrText>
      </w:r>
      <w:r w:rsidR="00AE5C28">
        <w:fldChar w:fldCharType="separate"/>
      </w:r>
      <w:r w:rsidR="00131566">
        <w:t>(a)</w:t>
      </w:r>
      <w:r w:rsidR="00AE5C28">
        <w:fldChar w:fldCharType="end"/>
      </w:r>
      <w:r w:rsidR="00C11145" w:rsidRPr="008129EB">
        <w:fldChar w:fldCharType="begin"/>
      </w:r>
      <w:r w:rsidR="00C11145" w:rsidRPr="008129EB">
        <w:instrText xml:space="preserve"> REF _Ref180054687 \r \h </w:instrText>
      </w:r>
      <w:r w:rsidR="00C11145" w:rsidRPr="008129EB">
        <w:fldChar w:fldCharType="separate"/>
      </w:r>
      <w:r w:rsidR="00131566">
        <w:t>(ii)</w:t>
      </w:r>
      <w:r w:rsidR="00C11145" w:rsidRPr="008129EB">
        <w:fldChar w:fldCharType="end"/>
      </w:r>
      <w:r w:rsidRPr="008129EB">
        <w:t xml:space="preserve">. </w:t>
      </w:r>
    </w:p>
    <w:p w14:paraId="28CC0D6B" w14:textId="0756D076" w:rsidR="002F7E6F" w:rsidRPr="008129EB" w:rsidRDefault="002F7E6F" w:rsidP="00025439">
      <w:pPr>
        <w:pStyle w:val="SchedH3"/>
      </w:pPr>
      <w:r w:rsidRPr="008129EB">
        <w:t xml:space="preserve">Any Disputes in respect of this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131566">
        <w:t>3.9</w:t>
      </w:r>
      <w:r w:rsidR="00D121D7" w:rsidRPr="008129EB">
        <w:fldChar w:fldCharType="end"/>
      </w:r>
      <w:r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131566" w:rsidRPr="008129EB">
        <w:t>Determination of market prices</w:t>
      </w:r>
      <w:r w:rsidR="00D121D7" w:rsidRPr="008129EB">
        <w:fldChar w:fldCharType="end"/>
      </w:r>
      <w:r w:rsidRPr="008129EB">
        <w:t>”) may not be referred to an Independent Expert under clause </w:t>
      </w:r>
      <w:r w:rsidRPr="008129EB">
        <w:fldChar w:fldCharType="begin"/>
      </w:r>
      <w:r w:rsidRPr="008129EB">
        <w:instrText xml:space="preserve"> REF _Ref107936893 \w \h  \* MERGEFORMAT </w:instrText>
      </w:r>
      <w:r w:rsidRPr="008129EB">
        <w:fldChar w:fldCharType="separate"/>
      </w:r>
      <w:r w:rsidR="00131566">
        <w:t>27.5(b)</w:t>
      </w:r>
      <w:r w:rsidRPr="008129EB">
        <w:fldChar w:fldCharType="end"/>
      </w:r>
      <w:r w:rsidRPr="008129EB">
        <w:t xml:space="preserve"> (“</w:t>
      </w:r>
      <w:r w:rsidRPr="008129EB">
        <w:fldChar w:fldCharType="begin"/>
      </w:r>
      <w:r w:rsidRPr="008129EB">
        <w:instrText xml:space="preserve">  REF _Ref103668747 \h  \* MERGEFORMAT </w:instrText>
      </w:r>
      <w:r w:rsidRPr="008129EB">
        <w:fldChar w:fldCharType="separate"/>
      </w:r>
      <w:r w:rsidR="00131566" w:rsidRPr="008129EB">
        <w:t>Negotiation</w:t>
      </w:r>
      <w:r w:rsidRPr="008129EB">
        <w:fldChar w:fldCharType="end"/>
      </w:r>
      <w:r w:rsidRPr="008129EB">
        <w:t>”) or clause </w:t>
      </w:r>
      <w:r w:rsidRPr="008129EB">
        <w:fldChar w:fldCharType="begin"/>
      </w:r>
      <w:r w:rsidRPr="008129EB">
        <w:instrText xml:space="preserve"> REF _Ref515106310 \w \h  \* MERGEFORMAT </w:instrText>
      </w:r>
      <w:r w:rsidRPr="008129EB">
        <w:fldChar w:fldCharType="separate"/>
      </w:r>
      <w:r w:rsidR="00131566">
        <w:t>27.6</w:t>
      </w:r>
      <w:r w:rsidRPr="008129EB">
        <w:fldChar w:fldCharType="end"/>
      </w:r>
      <w:r w:rsidRPr="008129EB">
        <w:t xml:space="preserve"> (“</w:t>
      </w:r>
      <w:r w:rsidRPr="008129EB">
        <w:fldChar w:fldCharType="begin"/>
      </w:r>
      <w:r w:rsidRPr="008129EB">
        <w:instrText xml:space="preserve"> REF _Ref515106310 \h  \* MERGEFORMAT </w:instrText>
      </w:r>
      <w:r w:rsidRPr="008129EB">
        <w:fldChar w:fldCharType="separate"/>
      </w:r>
      <w:r w:rsidR="00131566" w:rsidRPr="008129EB">
        <w:t>Independent Expert</w:t>
      </w:r>
      <w:r w:rsidRPr="008129EB">
        <w:fldChar w:fldCharType="end"/>
      </w:r>
      <w:r w:rsidRPr="008129EB">
        <w:t>”).</w:t>
      </w:r>
    </w:p>
    <w:p w14:paraId="372B9DA9" w14:textId="77777777" w:rsidR="002F7E6F" w:rsidRPr="008129EB" w:rsidRDefault="002F7E6F" w:rsidP="002F7E6F">
      <w:pPr>
        <w:pStyle w:val="SchedH2"/>
      </w:pPr>
      <w:bookmarkStart w:id="5691" w:name="_Ref232431062"/>
      <w:r w:rsidRPr="008129EB">
        <w:t>Consent to use and disclose pricing information</w:t>
      </w:r>
      <w:bookmarkEnd w:id="5691"/>
      <w:r w:rsidRPr="008129EB">
        <w:t xml:space="preserve"> </w:t>
      </w:r>
    </w:p>
    <w:p w14:paraId="1F4C236E" w14:textId="5C1F61DC" w:rsidR="002F7E6F" w:rsidRPr="008129EB" w:rsidRDefault="002F7E6F" w:rsidP="00E07D88">
      <w:pPr>
        <w:pStyle w:val="Indent2"/>
        <w:keepNext/>
      </w:pPr>
      <w:r w:rsidRPr="008129EB">
        <w:t xml:space="preserve">For the purposes of clause </w:t>
      </w:r>
      <w:r w:rsidR="00B05768" w:rsidRPr="008129EB">
        <w:fldChar w:fldCharType="begin"/>
      </w:r>
      <w:r w:rsidR="00B05768" w:rsidRPr="008129EB">
        <w:instrText xml:space="preserve"> REF _Ref165295075 \n \h </w:instrText>
      </w:r>
      <w:r w:rsidR="00B05768" w:rsidRPr="008129EB">
        <w:fldChar w:fldCharType="separate"/>
      </w:r>
      <w:r w:rsidR="00131566">
        <w:t>31.1</w:t>
      </w:r>
      <w:r w:rsidR="00B05768" w:rsidRPr="008129EB">
        <w:fldChar w:fldCharType="end"/>
      </w:r>
      <w:r w:rsidR="00B05768" w:rsidRPr="008129EB">
        <w:fldChar w:fldCharType="begin"/>
      </w:r>
      <w:r w:rsidR="00B05768" w:rsidRPr="008129EB">
        <w:instrText xml:space="preserve"> REF _Ref165295078 \n \h </w:instrText>
      </w:r>
      <w:r w:rsidR="00B05768" w:rsidRPr="008129EB">
        <w:fldChar w:fldCharType="separate"/>
      </w:r>
      <w:r w:rsidR="00131566">
        <w:t>(e)</w:t>
      </w:r>
      <w:r w:rsidR="00B05768" w:rsidRPr="008129EB">
        <w:fldChar w:fldCharType="end"/>
      </w:r>
      <w:r w:rsidRPr="008129EB">
        <w:t xml:space="preserve"> (“</w:t>
      </w:r>
      <w:r w:rsidRPr="008129EB">
        <w:fldChar w:fldCharType="begin"/>
      </w:r>
      <w:r w:rsidRPr="008129EB">
        <w:instrText xml:space="preserve">  REF _Ref165295075 \h  \* MERGEFORMAT </w:instrText>
      </w:r>
      <w:r w:rsidRPr="008129EB">
        <w:fldChar w:fldCharType="separate"/>
      </w:r>
      <w:r w:rsidR="00131566" w:rsidRPr="008129EB">
        <w:t>Disclosure of information</w:t>
      </w:r>
      <w:r w:rsidRPr="008129EB">
        <w:fldChar w:fldCharType="end"/>
      </w:r>
      <w:r w:rsidRPr="008129EB">
        <w:t xml:space="preserve">”), Project Operator consents to the Commonwealth using and disclosing pricing information (including under any publication or notice referred to in </w:t>
      </w:r>
      <w:r w:rsidR="00D15F1C">
        <w:t>item</w:t>
      </w:r>
      <w:r w:rsidR="00D15F1C" w:rsidRPr="008129EB">
        <w:t xml:space="preserve"> </w:t>
      </w:r>
      <w:r w:rsidR="00D121D7" w:rsidRPr="008129EB">
        <w:fldChar w:fldCharType="begin"/>
      </w:r>
      <w:r w:rsidR="00D121D7" w:rsidRPr="008129EB">
        <w:instrText xml:space="preserve"> REF _Ref180054542 \r \h </w:instrText>
      </w:r>
      <w:r w:rsidR="00D121D7" w:rsidRPr="008129EB">
        <w:fldChar w:fldCharType="separate"/>
      </w:r>
      <w:r w:rsidR="00131566">
        <w:t>3.9(b)</w:t>
      </w:r>
      <w:r w:rsidR="00D121D7" w:rsidRPr="008129EB">
        <w:fldChar w:fldCharType="end"/>
      </w:r>
      <w:r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131566" w:rsidRPr="008129EB">
        <w:t>Determination of market prices</w:t>
      </w:r>
      <w:r w:rsidR="00D121D7" w:rsidRPr="008129EB">
        <w:fldChar w:fldCharType="end"/>
      </w:r>
      <w:r w:rsidRPr="008129EB">
        <w:t xml:space="preserve">”) for any Green Product or Capacity Product that Project Operator receives under a </w:t>
      </w:r>
      <w:r w:rsidR="00A00E2E" w:rsidRPr="008129EB">
        <w:t>Wholesale</w:t>
      </w:r>
      <w:r w:rsidRPr="008129EB">
        <w:t xml:space="preserve"> Contract or otherwise in the market, provided that: </w:t>
      </w:r>
    </w:p>
    <w:p w14:paraId="46F7EDEE" w14:textId="77777777" w:rsidR="002F7E6F" w:rsidRPr="008129EB" w:rsidRDefault="002F7E6F" w:rsidP="00632022">
      <w:pPr>
        <w:pStyle w:val="SchedH3"/>
        <w:numPr>
          <w:ilvl w:val="3"/>
          <w:numId w:val="43"/>
        </w:numPr>
        <w:tabs>
          <w:tab w:val="clear" w:pos="737"/>
        </w:tabs>
        <w:ind w:left="1474"/>
      </w:pPr>
      <w:r w:rsidRPr="008129EB">
        <w:t>such information is disclosed on an anonymised basis and is not attributable to either Project Operator, the Project or any particular contract counterparty; and</w:t>
      </w:r>
    </w:p>
    <w:p w14:paraId="306F9B6E" w14:textId="4D81CFFC" w:rsidR="002F7E6F" w:rsidRDefault="002F7E6F" w:rsidP="00025439">
      <w:pPr>
        <w:pStyle w:val="SchedH3"/>
      </w:pPr>
      <w:r w:rsidRPr="008129EB">
        <w:t xml:space="preserve">such information is used by the Commonwealth for the purposes of determining the market price for that certificate or product type of Green Product or Capacity Product (as relevant) under a comparable provision to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131566">
        <w:t>3.9</w:t>
      </w:r>
      <w:r w:rsidR="00D121D7" w:rsidRPr="008129EB">
        <w:fldChar w:fldCharType="end"/>
      </w:r>
      <w:r w:rsidR="00D121D7" w:rsidRPr="008129EB">
        <w:t xml:space="preserve"> </w:t>
      </w:r>
      <w:r w:rsidRPr="008129EB">
        <w:t>(“</w:t>
      </w:r>
      <w:r w:rsidR="00D121D7" w:rsidRPr="008129EB">
        <w:fldChar w:fldCharType="begin"/>
      </w:r>
      <w:r w:rsidR="00D121D7" w:rsidRPr="008129EB">
        <w:instrText xml:space="preserve"> REF _Ref181367187 \h </w:instrText>
      </w:r>
      <w:r w:rsidR="00D121D7" w:rsidRPr="008129EB">
        <w:fldChar w:fldCharType="separate"/>
      </w:r>
      <w:r w:rsidR="00131566" w:rsidRPr="008129EB">
        <w:t>Determination of market prices</w:t>
      </w:r>
      <w:r w:rsidR="00D121D7" w:rsidRPr="008129EB">
        <w:fldChar w:fldCharType="end"/>
      </w:r>
      <w:r w:rsidRPr="008129EB">
        <w:t>”) in an Other CISA.</w:t>
      </w:r>
    </w:p>
    <w:p w14:paraId="44AA87E1" w14:textId="77777777" w:rsidR="002F7E6F" w:rsidRPr="008129EB" w:rsidRDefault="002F7E6F" w:rsidP="00820668">
      <w:pPr>
        <w:pStyle w:val="SchedH1"/>
        <w:keepLines/>
      </w:pPr>
      <w:bookmarkStart w:id="5692" w:name="_Ref180067421"/>
      <w:r w:rsidRPr="008129EB">
        <w:t>Availability Rebate</w:t>
      </w:r>
      <w:bookmarkEnd w:id="5692"/>
    </w:p>
    <w:p w14:paraId="5D2B9010" w14:textId="77777777" w:rsidR="002F7E6F" w:rsidRPr="008129EB" w:rsidRDefault="002F7E6F" w:rsidP="00820668">
      <w:pPr>
        <w:pStyle w:val="SchedH2"/>
        <w:keepLines/>
      </w:pPr>
      <w:bookmarkStart w:id="5693" w:name="_Ref180055714"/>
      <w:r w:rsidRPr="008129EB">
        <w:t>Calculation of Availability Rebate</w:t>
      </w:r>
      <w:bookmarkEnd w:id="5693"/>
    </w:p>
    <w:p w14:paraId="6B42A108" w14:textId="6C9BAA1A" w:rsidR="002F7E6F" w:rsidRPr="008129EB" w:rsidRDefault="002F7E6F" w:rsidP="00820668">
      <w:pPr>
        <w:pStyle w:val="SchedH3"/>
        <w:keepNext/>
        <w:keepLines/>
        <w:numPr>
          <w:ilvl w:val="0"/>
          <w:numId w:val="0"/>
        </w:numPr>
        <w:ind w:left="737"/>
      </w:pPr>
      <w:r w:rsidRPr="008129EB">
        <w:t xml:space="preserve">The </w:t>
      </w:r>
      <w:r w:rsidR="001F0497" w:rsidRPr="008129EB">
        <w:t>“</w:t>
      </w:r>
      <w:r w:rsidRPr="008129EB">
        <w:rPr>
          <w:b/>
          <w:bCs/>
        </w:rPr>
        <w:t>Availability Rebate</w:t>
      </w:r>
      <w:r w:rsidR="001F0497" w:rsidRPr="008129EB">
        <w:t>”</w:t>
      </w:r>
      <w:r w:rsidRPr="008129EB">
        <w:t xml:space="preserve"> for each </w:t>
      </w:r>
      <w:r w:rsidR="00C62BE9" w:rsidRPr="008129EB">
        <w:t xml:space="preserve">Support </w:t>
      </w:r>
      <w:r w:rsidR="003E5569" w:rsidRPr="008129EB">
        <w:t>Year</w:t>
      </w:r>
      <w:r w:rsidRPr="008129EB">
        <w:t xml:space="preserve"> during the Support Period is calculated as follows:</w:t>
      </w:r>
    </w:p>
    <w:p w14:paraId="07ED9FCA" w14:textId="2EB916B6" w:rsidR="00C21F1E" w:rsidRPr="008129EB" w:rsidRDefault="00000000" w:rsidP="00820668">
      <w:pPr>
        <w:pStyle w:val="SchedH3"/>
        <w:keepNext/>
        <w:keepLines/>
        <w:numPr>
          <w:ilvl w:val="0"/>
          <w:numId w:val="0"/>
        </w:numPr>
        <w:ind w:left="737"/>
      </w:pPr>
      <m:oMathPara>
        <m:oMath>
          <m:sSub>
            <m:sSubPr>
              <m:ctrlPr>
                <w:rPr>
                  <w:rFonts w:ascii="Cambria Math" w:hAnsi="Cambria Math"/>
                  <w:b/>
                  <w:i/>
                  <w:sz w:val="22"/>
                  <w:szCs w:val="22"/>
                </w:rPr>
              </m:ctrlPr>
            </m:sSubPr>
            <m:e>
              <m:r>
                <m:rPr>
                  <m:sty m:val="bi"/>
                </m:rPr>
                <w:rPr>
                  <w:rFonts w:ascii="Cambria Math" w:hAnsi="Cambria Math"/>
                  <w:sz w:val="22"/>
                  <w:szCs w:val="22"/>
                </w:rPr>
                <m:t>AR</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oMath>
      </m:oMathPara>
    </w:p>
    <w:p w14:paraId="118E98C8" w14:textId="617C104D" w:rsidR="002F7E6F" w:rsidRPr="008129EB" w:rsidRDefault="00C21F1E" w:rsidP="00820668">
      <w:pPr>
        <w:pStyle w:val="SchedH3"/>
        <w:keepNext/>
        <w:keepLines/>
        <w:numPr>
          <w:ilvl w:val="0"/>
          <w:numId w:val="0"/>
        </w:numPr>
        <w:ind w:left="737"/>
      </w:pPr>
      <w:r w:rsidRPr="008129EB">
        <w:t>w</w:t>
      </w:r>
      <w:r w:rsidR="002F7E6F" w:rsidRPr="008129EB">
        <w:t xml:space="preserve">here: </w:t>
      </w:r>
    </w:p>
    <w:p w14:paraId="2687F0B9" w14:textId="30411EEA" w:rsidR="002F7E6F" w:rsidRPr="008129EB" w:rsidRDefault="002F7E6F" w:rsidP="00334147">
      <w:pPr>
        <w:pStyle w:val="SchedH3"/>
        <w:numPr>
          <w:ilvl w:val="0"/>
          <w:numId w:val="0"/>
        </w:numPr>
        <w:ind w:left="737"/>
      </w:pPr>
      <w:r w:rsidRPr="008129EB">
        <w:rPr>
          <w:b/>
          <w:bCs/>
          <w:i/>
          <w:iCs/>
        </w:rPr>
        <w:t>AR</w:t>
      </w:r>
      <w:r w:rsidR="001F6359" w:rsidRPr="008129EB">
        <w:rPr>
          <w:b/>
          <w:bCs/>
          <w:i/>
          <w:iCs/>
          <w:vertAlign w:val="subscript"/>
        </w:rPr>
        <w:t>SY</w:t>
      </w:r>
      <w:r w:rsidR="00916D94" w:rsidRPr="008129EB">
        <w:rPr>
          <w:b/>
          <w:bCs/>
          <w:i/>
          <w:iCs/>
        </w:rPr>
        <w:tab/>
      </w:r>
      <w:r w:rsidR="00916D94" w:rsidRPr="008129EB">
        <w:t xml:space="preserve">is the </w:t>
      </w:r>
      <w:r w:rsidRPr="008129EB">
        <w:t xml:space="preserve">Availability Rebate for the relevant </w:t>
      </w:r>
      <w:r w:rsidR="007A2843" w:rsidRPr="008129EB">
        <w:t xml:space="preserve">Support </w:t>
      </w:r>
      <w:r w:rsidR="003D5031" w:rsidRPr="008129EB">
        <w:t>Year</w:t>
      </w:r>
      <w:r w:rsidRPr="008129EB">
        <w:t>;</w:t>
      </w:r>
    </w:p>
    <w:p w14:paraId="482AA84C" w14:textId="55F70BFF" w:rsidR="002F7E6F" w:rsidRPr="008129EB" w:rsidRDefault="002F7E6F" w:rsidP="00334147">
      <w:pPr>
        <w:pStyle w:val="SchedH3"/>
        <w:numPr>
          <w:ilvl w:val="0"/>
          <w:numId w:val="0"/>
        </w:numPr>
        <w:ind w:left="1474" w:hanging="737"/>
      </w:pPr>
      <w:r w:rsidRPr="008129EB">
        <w:rPr>
          <w:b/>
          <w:bCs/>
          <w:i/>
          <w:iCs/>
        </w:rPr>
        <w:t>ARP</w:t>
      </w:r>
      <w:r w:rsidRPr="008129EB">
        <w:rPr>
          <w:b/>
          <w:bCs/>
          <w:i/>
          <w:iCs/>
          <w:vertAlign w:val="subscript"/>
        </w:rPr>
        <w:t>SY</w:t>
      </w:r>
      <w:r w:rsidR="00916D94" w:rsidRPr="008129EB">
        <w:tab/>
        <w:t xml:space="preserve">is </w:t>
      </w:r>
      <w:r w:rsidRPr="008129EB">
        <w:t>the Availability Rebate Percentage for the relevant</w:t>
      </w:r>
      <w:r w:rsidR="007A2843" w:rsidRPr="008129EB">
        <w:t xml:space="preserve"> Support</w:t>
      </w:r>
      <w:r w:rsidRPr="008129EB">
        <w:t xml:space="preserve"> </w:t>
      </w:r>
      <w:r w:rsidR="003D5031" w:rsidRPr="008129EB">
        <w:t>Year</w:t>
      </w:r>
      <w:r w:rsidRPr="008129EB">
        <w:t xml:space="preserve"> (as expressed as a percentage) calculated in accordance with </w:t>
      </w:r>
      <w:r w:rsidR="00D15F1C">
        <w:t>item</w:t>
      </w:r>
      <w:r w:rsidR="000A5681">
        <w:t> </w:t>
      </w:r>
      <w:r w:rsidRPr="008129EB">
        <w:fldChar w:fldCharType="begin"/>
      </w:r>
      <w:r w:rsidRPr="008129EB">
        <w:instrText xml:space="preserve"> REF _Ref180050172 \r \h </w:instrText>
      </w:r>
      <w:r w:rsidRPr="008129EB">
        <w:fldChar w:fldCharType="separate"/>
      </w:r>
      <w:r w:rsidR="00131566">
        <w:t>4.2</w:t>
      </w:r>
      <w:r w:rsidRPr="008129EB">
        <w:fldChar w:fldCharType="end"/>
      </w:r>
      <w:r w:rsidRPr="008129EB">
        <w:t xml:space="preserve"> (“</w:t>
      </w:r>
      <w:r w:rsidRPr="008129EB">
        <w:fldChar w:fldCharType="begin"/>
      </w:r>
      <w:r w:rsidRPr="008129EB">
        <w:instrText xml:space="preserve"> REF _Ref180050172 \h </w:instrText>
      </w:r>
      <w:r w:rsidRPr="008129EB">
        <w:fldChar w:fldCharType="separate"/>
      </w:r>
      <w:r w:rsidR="00131566" w:rsidRPr="008129EB">
        <w:t>Calculation of Availability Rebate Percentage</w:t>
      </w:r>
      <w:r w:rsidRPr="008129EB">
        <w:fldChar w:fldCharType="end"/>
      </w:r>
      <w:r w:rsidRPr="008129EB">
        <w:t xml:space="preserve">”); and </w:t>
      </w:r>
    </w:p>
    <w:p w14:paraId="27874334" w14:textId="15BFAAE4" w:rsidR="002F7E6F" w:rsidRPr="008129EB" w:rsidRDefault="002F7E6F" w:rsidP="009A1817">
      <w:pPr>
        <w:pStyle w:val="SchedH3"/>
        <w:numPr>
          <w:ilvl w:val="0"/>
          <w:numId w:val="0"/>
        </w:numPr>
        <w:ind w:left="1474" w:hanging="737"/>
      </w:pPr>
      <w:r w:rsidRPr="008129EB">
        <w:rPr>
          <w:b/>
          <w:bCs/>
          <w:i/>
          <w:iCs/>
        </w:rPr>
        <w:t>ASA</w:t>
      </w:r>
      <w:r w:rsidRPr="008129EB">
        <w:rPr>
          <w:b/>
          <w:bCs/>
          <w:i/>
          <w:iCs/>
          <w:vertAlign w:val="subscript"/>
        </w:rPr>
        <w:t>SY</w:t>
      </w:r>
      <w:r w:rsidR="00916D94" w:rsidRPr="008129EB">
        <w:rPr>
          <w:b/>
          <w:bCs/>
          <w:i/>
          <w:iCs/>
          <w:vertAlign w:val="subscript"/>
        </w:rPr>
        <w:tab/>
      </w:r>
      <w:r w:rsidR="00916D94" w:rsidRPr="008129EB">
        <w:t>is</w:t>
      </w:r>
      <w:r w:rsidRPr="008129EB">
        <w:t xml:space="preserve"> the Annual Support Amount for the relevant </w:t>
      </w:r>
      <w:r w:rsidR="007A2843" w:rsidRPr="008129EB">
        <w:t xml:space="preserve">Support </w:t>
      </w:r>
      <w:r w:rsidR="003D5031" w:rsidRPr="008129EB">
        <w:t>Year</w:t>
      </w:r>
      <w:r w:rsidRPr="008129EB">
        <w:t xml:space="preserve"> (in</w:t>
      </w:r>
      <w:r w:rsidR="007A2843" w:rsidRPr="008129EB">
        <w:t> </w:t>
      </w:r>
      <w:r w:rsidRPr="008129EB">
        <w:t xml:space="preserve">$) calculated in accordance with </w:t>
      </w:r>
      <w:r w:rsidR="00D15F1C">
        <w:t>item</w:t>
      </w:r>
      <w:r w:rsidR="00D15F1C" w:rsidRPr="008129EB">
        <w:t xml:space="preserve"> </w:t>
      </w:r>
      <w:r w:rsidR="00334147" w:rsidRPr="008129EB">
        <w:fldChar w:fldCharType="begin"/>
      </w:r>
      <w:r w:rsidR="00334147" w:rsidRPr="008129EB">
        <w:instrText xml:space="preserve"> REF _Ref180054924 \r \h </w:instrText>
      </w:r>
      <w:r w:rsidR="00334147" w:rsidRPr="008129EB">
        <w:fldChar w:fldCharType="separate"/>
      </w:r>
      <w:r w:rsidR="00131566">
        <w:t>9</w:t>
      </w:r>
      <w:r w:rsidR="00334147" w:rsidRPr="008129EB">
        <w:fldChar w:fldCharType="end"/>
      </w:r>
      <w:r w:rsidRPr="008129EB">
        <w:t xml:space="preserve"> (“</w:t>
      </w:r>
      <w:r w:rsidR="00334147" w:rsidRPr="008129EB">
        <w:fldChar w:fldCharType="begin"/>
      </w:r>
      <w:r w:rsidR="00334147" w:rsidRPr="008129EB">
        <w:instrText xml:space="preserve"> REF _Ref180054924 \h </w:instrText>
      </w:r>
      <w:r w:rsidR="00334147" w:rsidRPr="008129EB">
        <w:fldChar w:fldCharType="separate"/>
      </w:r>
      <w:r w:rsidR="00131566" w:rsidRPr="008129EB">
        <w:t>Calculation of Annual Support Amount</w:t>
      </w:r>
      <w:r w:rsidR="00334147" w:rsidRPr="008129EB">
        <w:fldChar w:fldCharType="end"/>
      </w:r>
      <w:r w:rsidRPr="008129EB">
        <w:t>”).</w:t>
      </w:r>
    </w:p>
    <w:p w14:paraId="0B29E255" w14:textId="77777777" w:rsidR="002F7E6F" w:rsidRPr="008129EB" w:rsidRDefault="002F7E6F" w:rsidP="002F7E6F">
      <w:pPr>
        <w:pStyle w:val="SchedH2"/>
      </w:pPr>
      <w:bookmarkStart w:id="5694" w:name="_Ref180050172"/>
      <w:r w:rsidRPr="008129EB">
        <w:t>Calculation of Availability Rebate Percentage</w:t>
      </w:r>
      <w:bookmarkEnd w:id="5694"/>
      <w:r w:rsidRPr="008129EB">
        <w:t xml:space="preserve"> </w:t>
      </w:r>
    </w:p>
    <w:p w14:paraId="60DC9272" w14:textId="27B20AD0"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Availability Rebate Percentage</w:t>
      </w:r>
      <w:r w:rsidR="001F0497" w:rsidRPr="008129EB">
        <w:t>”</w:t>
      </w:r>
      <w:r w:rsidRPr="008129EB">
        <w:t xml:space="preserve"> for each </w:t>
      </w:r>
      <w:r w:rsidR="00C62BE9" w:rsidRPr="008129EB">
        <w:t xml:space="preserve">Support </w:t>
      </w:r>
      <w:r w:rsidR="003D5031" w:rsidRPr="008129EB">
        <w:t>Year</w:t>
      </w:r>
      <w:r w:rsidRPr="008129EB">
        <w:t xml:space="preserve"> during the Support Period is calculated as follows: </w:t>
      </w:r>
    </w:p>
    <w:p w14:paraId="0C221847" w14:textId="3865CE9E" w:rsidR="00C21F1E" w:rsidRPr="008129EB" w:rsidRDefault="00000000" w:rsidP="002F7E6F">
      <w:pPr>
        <w:pStyle w:val="SchedH3"/>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=EAT - </m:t>
          </m:r>
          <m:sSub>
            <m:sSubPr>
              <m:ctrlPr>
                <w:rPr>
                  <w:rFonts w:ascii="Cambria Math" w:hAnsi="Cambria Math"/>
                  <w:b/>
                  <w:bCs/>
                  <w:i/>
                  <w:sz w:val="22"/>
                  <w:szCs w:val="22"/>
                </w:rPr>
              </m:ctrlPr>
            </m:sSubPr>
            <m:e>
              <m:r>
                <m:rPr>
                  <m:sty m:val="bi"/>
                </m:rPr>
                <w:rPr>
                  <w:rFonts w:ascii="Cambria Math" w:hAnsi="Cambria Math"/>
                  <w:sz w:val="22"/>
                  <w:szCs w:val="22"/>
                </w:rPr>
                <m:t>EAF</m:t>
              </m:r>
            </m:e>
            <m:sub>
              <m:r>
                <m:rPr>
                  <m:sty m:val="bi"/>
                </m:rPr>
                <w:rPr>
                  <w:rFonts w:ascii="Cambria Math" w:hAnsi="Cambria Math"/>
                  <w:sz w:val="22"/>
                  <w:szCs w:val="22"/>
                </w:rPr>
                <m:t>SY</m:t>
              </m:r>
            </m:sub>
          </m:sSub>
        </m:oMath>
      </m:oMathPara>
    </w:p>
    <w:p w14:paraId="3BBC0984" w14:textId="58E1B7B0" w:rsidR="002F7E6F" w:rsidRPr="008129EB" w:rsidRDefault="00334147" w:rsidP="002F7E6F">
      <w:pPr>
        <w:pStyle w:val="SchedH3"/>
        <w:numPr>
          <w:ilvl w:val="0"/>
          <w:numId w:val="0"/>
        </w:numPr>
        <w:ind w:left="737"/>
      </w:pPr>
      <w:r w:rsidRPr="008129EB">
        <w:t>w</w:t>
      </w:r>
      <w:r w:rsidR="002F7E6F" w:rsidRPr="008129EB">
        <w:t>here:</w:t>
      </w:r>
    </w:p>
    <w:p w14:paraId="37C5DD47" w14:textId="5D7A6734" w:rsidR="002F7E6F" w:rsidRPr="008129EB" w:rsidRDefault="002F7E6F" w:rsidP="002F7E6F">
      <w:pPr>
        <w:pStyle w:val="SchedH3"/>
        <w:numPr>
          <w:ilvl w:val="0"/>
          <w:numId w:val="0"/>
        </w:numPr>
        <w:ind w:left="1474" w:hanging="737"/>
      </w:pPr>
      <w:r w:rsidRPr="008129EB">
        <w:rPr>
          <w:b/>
          <w:bCs/>
          <w:i/>
          <w:iCs/>
        </w:rPr>
        <w:t>ARP</w:t>
      </w:r>
      <w:r w:rsidRPr="008129EB">
        <w:rPr>
          <w:b/>
          <w:bCs/>
          <w:i/>
          <w:iCs/>
          <w:vertAlign w:val="subscript"/>
        </w:rPr>
        <w:t>SY</w:t>
      </w:r>
      <w:r w:rsidRPr="008129EB">
        <w:t xml:space="preserve"> </w:t>
      </w:r>
      <w:r w:rsidR="00916D94" w:rsidRPr="008129EB">
        <w:tab/>
        <w:t>is</w:t>
      </w:r>
      <w:r w:rsidRPr="008129EB">
        <w:t xml:space="preserve"> the Availability Rebate Percentage for the relevant</w:t>
      </w:r>
      <w:r w:rsidR="007A2843" w:rsidRPr="008129EB">
        <w:t xml:space="preserve"> Support</w:t>
      </w:r>
      <w:r w:rsidRPr="008129EB">
        <w:t xml:space="preserve"> </w:t>
      </w:r>
      <w:r w:rsidR="003D5031" w:rsidRPr="008129EB">
        <w:t>Year</w:t>
      </w:r>
      <w:r w:rsidRPr="008129EB">
        <w:t xml:space="preserve"> (expressed as a percentage);</w:t>
      </w:r>
    </w:p>
    <w:p w14:paraId="3CC6BBD8" w14:textId="3720D3B4" w:rsidR="002F7E6F" w:rsidRPr="008129EB" w:rsidRDefault="002F7E6F" w:rsidP="002F7E6F">
      <w:pPr>
        <w:pStyle w:val="SchedH3"/>
        <w:numPr>
          <w:ilvl w:val="0"/>
          <w:numId w:val="0"/>
        </w:numPr>
        <w:ind w:left="737"/>
      </w:pPr>
      <w:r w:rsidRPr="008129EB">
        <w:rPr>
          <w:b/>
          <w:bCs/>
          <w:i/>
          <w:iCs/>
        </w:rPr>
        <w:t>EAT</w:t>
      </w:r>
      <w:r w:rsidRPr="008129EB">
        <w:t xml:space="preserve"> </w:t>
      </w:r>
      <w:r w:rsidRPr="008129EB">
        <w:tab/>
      </w:r>
      <w:r w:rsidR="00916D94" w:rsidRPr="008129EB">
        <w:t xml:space="preserve">is </w:t>
      </w:r>
      <w:r w:rsidRPr="008129EB">
        <w:t xml:space="preserve">the Equivalent Availability Threshold being 90%; and </w:t>
      </w:r>
    </w:p>
    <w:p w14:paraId="2F211926" w14:textId="705378AD" w:rsidR="002F7E6F" w:rsidRPr="008129EB" w:rsidRDefault="002F7E6F" w:rsidP="002F7E6F">
      <w:pPr>
        <w:pStyle w:val="SchedH3"/>
        <w:keepNext/>
        <w:numPr>
          <w:ilvl w:val="0"/>
          <w:numId w:val="0"/>
        </w:numPr>
        <w:ind w:left="1474" w:hanging="737"/>
      </w:pPr>
      <w:r w:rsidRPr="008129EB">
        <w:rPr>
          <w:b/>
          <w:bCs/>
          <w:i/>
          <w:iCs/>
        </w:rPr>
        <w:t>EAF</w:t>
      </w:r>
      <w:r w:rsidRPr="008129EB">
        <w:rPr>
          <w:b/>
          <w:bCs/>
          <w:i/>
          <w:iCs/>
          <w:vertAlign w:val="subscript"/>
        </w:rPr>
        <w:t>SY</w:t>
      </w:r>
      <w:r w:rsidR="00916D94" w:rsidRPr="008129EB">
        <w:rPr>
          <w:b/>
          <w:bCs/>
          <w:i/>
          <w:iCs/>
          <w:vertAlign w:val="subscript"/>
        </w:rPr>
        <w:tab/>
      </w:r>
      <w:r w:rsidR="00916D94" w:rsidRPr="008129EB">
        <w:t xml:space="preserve">is </w:t>
      </w:r>
      <w:r w:rsidRPr="008129EB">
        <w:t xml:space="preserve">the Equivalent Availability Factor of the Project for </w:t>
      </w:r>
      <w:r w:rsidR="00205F76" w:rsidRPr="008129EB">
        <w:t xml:space="preserve">that part of </w:t>
      </w:r>
      <w:r w:rsidRPr="008129EB">
        <w:t xml:space="preserve">the </w:t>
      </w:r>
      <w:r w:rsidR="00205F76" w:rsidRPr="008129EB">
        <w:t xml:space="preserve">Operations Year, in which the </w:t>
      </w:r>
      <w:r w:rsidRPr="008129EB">
        <w:t xml:space="preserve">relevant </w:t>
      </w:r>
      <w:r w:rsidR="00C62BE9" w:rsidRPr="008129EB">
        <w:t xml:space="preserve">Support </w:t>
      </w:r>
      <w:r w:rsidR="003D5031" w:rsidRPr="008129EB">
        <w:t>Year</w:t>
      </w:r>
      <w:r w:rsidRPr="008129EB">
        <w:t xml:space="preserve"> </w:t>
      </w:r>
      <w:r w:rsidR="00205F76" w:rsidRPr="008129EB">
        <w:t xml:space="preserve">falls, </w:t>
      </w:r>
      <w:r w:rsidRPr="008129EB">
        <w:t xml:space="preserve">calculated in accordance with </w:t>
      </w:r>
      <w:r w:rsidR="00205F76" w:rsidRPr="008129EB">
        <w:t xml:space="preserve">clause </w:t>
      </w:r>
      <w:r w:rsidR="008032DF" w:rsidRPr="008129EB">
        <w:fldChar w:fldCharType="begin"/>
      </w:r>
      <w:r w:rsidR="008032DF" w:rsidRPr="008129EB">
        <w:instrText xml:space="preserve"> REF _Ref182232307 \n \h </w:instrText>
      </w:r>
      <w:r w:rsidR="008032DF" w:rsidRPr="008129EB">
        <w:fldChar w:fldCharType="separate"/>
      </w:r>
      <w:r w:rsidR="00131566">
        <w:t>8.3</w:t>
      </w:r>
      <w:r w:rsidR="008032DF" w:rsidRPr="008129EB">
        <w:fldChar w:fldCharType="end"/>
      </w:r>
      <w:r w:rsidRPr="008129EB">
        <w:t xml:space="preserve"> (“</w:t>
      </w:r>
      <w:r w:rsidR="008032DF" w:rsidRPr="008129EB">
        <w:fldChar w:fldCharType="begin"/>
      </w:r>
      <w:r w:rsidR="008032DF" w:rsidRPr="008129EB">
        <w:instrText xml:space="preserve"> REF _Ref182232316 \h </w:instrText>
      </w:r>
      <w:r w:rsidR="008032DF" w:rsidRPr="008129EB">
        <w:fldChar w:fldCharType="separate"/>
      </w:r>
      <w:r w:rsidR="00131566" w:rsidRPr="0064524E">
        <w:t>Measurement and validation</w:t>
      </w:r>
      <w:r w:rsidR="008032DF" w:rsidRPr="008129EB">
        <w:fldChar w:fldCharType="end"/>
      </w:r>
      <w:r w:rsidRPr="008129EB">
        <w:t xml:space="preserve">”) (which is a number but that number shall be deemed to be a percentage for the purpose of this </w:t>
      </w:r>
      <w:r w:rsidR="00D15F1C">
        <w:t>item</w:t>
      </w:r>
      <w:r w:rsidR="00D15F1C" w:rsidRPr="008129EB">
        <w:t xml:space="preserve"> </w:t>
      </w:r>
      <w:r w:rsidR="00334147" w:rsidRPr="008129EB">
        <w:fldChar w:fldCharType="begin"/>
      </w:r>
      <w:r w:rsidR="00334147" w:rsidRPr="008129EB">
        <w:instrText xml:space="preserve"> REF _Ref180050172 \r \h </w:instrText>
      </w:r>
      <w:r w:rsidR="00334147" w:rsidRPr="008129EB">
        <w:fldChar w:fldCharType="separate"/>
      </w:r>
      <w:r w:rsidR="00131566">
        <w:t>4.2</w:t>
      </w:r>
      <w:r w:rsidR="00334147" w:rsidRPr="008129EB">
        <w:fldChar w:fldCharType="end"/>
      </w:r>
      <w:r w:rsidRPr="008129EB">
        <w:t xml:space="preserve">), </w:t>
      </w:r>
    </w:p>
    <w:p w14:paraId="23CE8BD1" w14:textId="77777777" w:rsidR="002F7E6F" w:rsidRPr="008129EB" w:rsidRDefault="002F7E6F" w:rsidP="002F7E6F">
      <w:pPr>
        <w:pStyle w:val="SchedH3"/>
        <w:keepNext/>
        <w:numPr>
          <w:ilvl w:val="0"/>
          <w:numId w:val="0"/>
        </w:numPr>
        <w:ind w:left="737"/>
      </w:pPr>
      <w:r w:rsidRPr="008129EB">
        <w:t>provided that:</w:t>
      </w:r>
    </w:p>
    <w:p w14:paraId="45D68F91" w14:textId="12FB67DD" w:rsidR="002F7E6F" w:rsidRPr="008129EB" w:rsidRDefault="002F7E6F" w:rsidP="002F7E6F">
      <w:pPr>
        <w:pStyle w:val="SchedH3"/>
      </w:pPr>
      <w:r w:rsidRPr="008129EB">
        <w:t xml:space="preserve">if the Availability Rebate Percentage for the relevant </w:t>
      </w:r>
      <w:r w:rsidR="00C62BE9" w:rsidRPr="008129EB">
        <w:t xml:space="preserve">Support </w:t>
      </w:r>
      <w:r w:rsidR="003D5031" w:rsidRPr="008129EB">
        <w:t>Year</w:t>
      </w:r>
      <w:r w:rsidRPr="008129EB">
        <w:t xml:space="preserve"> is less than 0%, the Availability Rebate Percentage for that </w:t>
      </w:r>
      <w:r w:rsidR="00C62BE9" w:rsidRPr="008129EB">
        <w:t xml:space="preserve">Support </w:t>
      </w:r>
      <w:r w:rsidR="003D5031" w:rsidRPr="008129EB">
        <w:t>Year</w:t>
      </w:r>
      <w:r w:rsidRPr="008129EB">
        <w:t xml:space="preserve"> will be deemed to be 0%; and </w:t>
      </w:r>
    </w:p>
    <w:p w14:paraId="534E81D2" w14:textId="7A0CE682" w:rsidR="002F7E6F" w:rsidRPr="008129EB" w:rsidRDefault="002F7E6F" w:rsidP="002F7E6F">
      <w:pPr>
        <w:pStyle w:val="SchedH3"/>
      </w:pPr>
      <w:r w:rsidRPr="008129EB">
        <w:t xml:space="preserve">if the Equivalent Availability Factor (expressed as a percentage) for the relevant </w:t>
      </w:r>
      <w:r w:rsidR="00C62BE9" w:rsidRPr="008129EB">
        <w:t xml:space="preserve">Support </w:t>
      </w:r>
      <w:r w:rsidR="003D5031" w:rsidRPr="008129EB">
        <w:t>Year</w:t>
      </w:r>
      <w:r w:rsidRPr="008129EB">
        <w:t xml:space="preserve"> is less than 10%, the Availability Rebate Percentage for that </w:t>
      </w:r>
      <w:r w:rsidR="00C62BE9" w:rsidRPr="008129EB">
        <w:t xml:space="preserve">Support </w:t>
      </w:r>
      <w:r w:rsidR="003D5031" w:rsidRPr="008129EB">
        <w:t>Year</w:t>
      </w:r>
      <w:r w:rsidRPr="008129EB">
        <w:t xml:space="preserve"> will be deemed to be 100%. </w:t>
      </w:r>
    </w:p>
    <w:p w14:paraId="3571910F" w14:textId="77777777" w:rsidR="002F7E6F" w:rsidRPr="008129EB" w:rsidRDefault="002F7E6F" w:rsidP="002F7E6F">
      <w:pPr>
        <w:pStyle w:val="SchedH1"/>
      </w:pPr>
      <w:bookmarkStart w:id="5695" w:name="_Ref180055196"/>
      <w:r w:rsidRPr="008129EB">
        <w:t>Storage Capacity Rebate</w:t>
      </w:r>
      <w:bookmarkEnd w:id="5695"/>
    </w:p>
    <w:p w14:paraId="60D6BE0B" w14:textId="77777777" w:rsidR="002F7E6F" w:rsidRPr="008129EB" w:rsidRDefault="002F7E6F" w:rsidP="002F7E6F">
      <w:pPr>
        <w:pStyle w:val="SchedH2"/>
      </w:pPr>
      <w:bookmarkStart w:id="5696" w:name="_Ref180055138"/>
      <w:r w:rsidRPr="008129EB">
        <w:t>Determination of Storage Capacity Rebate</w:t>
      </w:r>
      <w:bookmarkEnd w:id="5696"/>
    </w:p>
    <w:p w14:paraId="2945A4C8" w14:textId="0E141D6F" w:rsidR="002F7E6F" w:rsidRPr="008129EB" w:rsidRDefault="002F7E6F" w:rsidP="002F0993">
      <w:pPr>
        <w:pStyle w:val="SchedH3"/>
        <w:keepNext/>
      </w:pPr>
      <w:bookmarkStart w:id="5697" w:name="_Ref180055141"/>
      <w:r w:rsidRPr="008129EB">
        <w:t xml:space="preserve">Within 20 Business Days after the date on which the Commonwealth receives the Annual Storage Capacity Report in respect of a </w:t>
      </w:r>
      <w:r w:rsidR="00C62BE9" w:rsidRPr="008129EB">
        <w:t xml:space="preserve">Support </w:t>
      </w:r>
      <w:r w:rsidR="003D5031" w:rsidRPr="008129EB">
        <w:t>Year</w:t>
      </w:r>
      <w:r w:rsidRPr="008129EB">
        <w:t>, the Commonwealth must:</w:t>
      </w:r>
      <w:bookmarkEnd w:id="5697"/>
      <w:r w:rsidRPr="008129EB">
        <w:t xml:space="preserve"> </w:t>
      </w:r>
    </w:p>
    <w:p w14:paraId="6FCF5F00" w14:textId="77777777" w:rsidR="002F7E6F" w:rsidRPr="008129EB" w:rsidRDefault="002F7E6F" w:rsidP="002F7E6F">
      <w:pPr>
        <w:pStyle w:val="SchedH4"/>
      </w:pPr>
      <w:r w:rsidRPr="008129EB">
        <w:t>notify Project Operator that the Commonwealth agrees with the Storage Capacity Rebate set out in the Annual Storage Capacity Report; or</w:t>
      </w:r>
    </w:p>
    <w:p w14:paraId="017C74BF" w14:textId="77777777" w:rsidR="002F7E6F" w:rsidRPr="008129EB" w:rsidRDefault="002F7E6F" w:rsidP="002F7E6F">
      <w:pPr>
        <w:pStyle w:val="SchedH4"/>
      </w:pPr>
      <w:r w:rsidRPr="008129EB">
        <w:t>notify Project Operator that the Commonwealth disputes the Storage Capacity Rebate set out in the Annual Storage Capacity Report.</w:t>
      </w:r>
    </w:p>
    <w:p w14:paraId="1E976CAD" w14:textId="77777777" w:rsidR="002F7E6F" w:rsidRPr="008129EB" w:rsidRDefault="002F7E6F" w:rsidP="002F7E6F">
      <w:pPr>
        <w:pStyle w:val="SchedH3"/>
        <w:keepNext/>
      </w:pPr>
      <w:r w:rsidRPr="008129EB">
        <w:t xml:space="preserve">If: </w:t>
      </w:r>
    </w:p>
    <w:p w14:paraId="3230DF8C" w14:textId="77777777" w:rsidR="002F7E6F" w:rsidRPr="008129EB" w:rsidRDefault="002F7E6F" w:rsidP="002F7E6F">
      <w:pPr>
        <w:pStyle w:val="SchedH4"/>
      </w:pPr>
      <w:r w:rsidRPr="008129EB">
        <w:t>the Commonwealth notifies Project Operator that the Commonwealth agrees with the Storage Capacity Rebate set out in the Annual Storage Capacity Report; or</w:t>
      </w:r>
    </w:p>
    <w:p w14:paraId="17FCD3C4" w14:textId="62805673" w:rsidR="002F7E6F" w:rsidRPr="008129EB" w:rsidRDefault="002F7E6F" w:rsidP="002F7E6F">
      <w:pPr>
        <w:pStyle w:val="SchedH4"/>
      </w:pPr>
      <w:r w:rsidRPr="008129EB">
        <w:t xml:space="preserve">the Commonwealth does not provide any notice under </w:t>
      </w:r>
      <w:r w:rsidR="00D15F1C">
        <w:t>item</w:t>
      </w:r>
      <w:r w:rsidR="00D15F1C" w:rsidRPr="008129EB">
        <w:t> </w:t>
      </w:r>
      <w:r w:rsidR="007B62EA" w:rsidRPr="008129EB">
        <w:fldChar w:fldCharType="begin"/>
      </w:r>
      <w:r w:rsidR="007B62EA" w:rsidRPr="008129EB">
        <w:instrText xml:space="preserve"> REF _Ref180055138 \r \h </w:instrText>
      </w:r>
      <w:r w:rsidR="007B62EA" w:rsidRPr="008129EB">
        <w:fldChar w:fldCharType="separate"/>
      </w:r>
      <w:r w:rsidR="00131566">
        <w:t>5.1</w:t>
      </w:r>
      <w:r w:rsidR="007B62EA" w:rsidRPr="008129EB">
        <w:fldChar w:fldCharType="end"/>
      </w:r>
      <w:r w:rsidR="007B62EA" w:rsidRPr="008129EB">
        <w:fldChar w:fldCharType="begin"/>
      </w:r>
      <w:r w:rsidR="007B62EA" w:rsidRPr="008129EB">
        <w:instrText xml:space="preserve"> REF _Ref180055141 \r \h </w:instrText>
      </w:r>
      <w:r w:rsidR="007B62EA" w:rsidRPr="008129EB">
        <w:fldChar w:fldCharType="separate"/>
      </w:r>
      <w:r w:rsidR="00131566">
        <w:t>(a)</w:t>
      </w:r>
      <w:r w:rsidR="007B62EA" w:rsidRPr="008129EB">
        <w:fldChar w:fldCharType="end"/>
      </w:r>
      <w:r w:rsidRPr="008129EB">
        <w:t xml:space="preserve"> within the timeframe required by that </w:t>
      </w:r>
      <w:r w:rsidR="00D15F1C">
        <w:t>item</w:t>
      </w:r>
      <w:r w:rsidRPr="008129EB">
        <w:t xml:space="preserve">, </w:t>
      </w:r>
    </w:p>
    <w:p w14:paraId="5954D67D" w14:textId="77777777" w:rsidR="002F7E6F" w:rsidRPr="008129EB" w:rsidRDefault="002F7E6F" w:rsidP="002F7E6F">
      <w:pPr>
        <w:pStyle w:val="SchedH3"/>
        <w:numPr>
          <w:ilvl w:val="0"/>
          <w:numId w:val="0"/>
        </w:numPr>
        <w:ind w:left="1474"/>
      </w:pPr>
      <w:r w:rsidRPr="008129EB">
        <w:t>the Storage Capacity Rebate set out in the Annual Storage Capacity Report will be binding on the parties.</w:t>
      </w:r>
    </w:p>
    <w:p w14:paraId="26B55829" w14:textId="2C690676" w:rsidR="002F7E6F" w:rsidRPr="008129EB" w:rsidRDefault="002F7E6F" w:rsidP="002F7E6F">
      <w:pPr>
        <w:pStyle w:val="SchedH3"/>
      </w:pPr>
      <w:r w:rsidRPr="008129EB">
        <w:t xml:space="preserve">If the Commonwealth notifies Project Operator that it disputes the Storage Capacity Rebate, and it wishes to progress the Dispute, it must refer the matter for determination by an Independent Expert under clause </w:t>
      </w:r>
      <w:r w:rsidRPr="008129EB">
        <w:rPr>
          <w:bCs/>
        </w:rPr>
        <w:fldChar w:fldCharType="begin"/>
      </w:r>
      <w:r w:rsidRPr="008129EB">
        <w:rPr>
          <w:bCs/>
        </w:rPr>
        <w:instrText xml:space="preserve"> REF _Ref515106310 \r \h </w:instrText>
      </w:r>
      <w:r w:rsidRPr="008129EB">
        <w:rPr>
          <w:bCs/>
        </w:rPr>
      </w:r>
      <w:r w:rsidRPr="008129EB">
        <w:rPr>
          <w:bCs/>
        </w:rPr>
        <w:fldChar w:fldCharType="separate"/>
      </w:r>
      <w:r w:rsidR="00131566">
        <w:rPr>
          <w:bCs/>
        </w:rPr>
        <w:t>27.6</w:t>
      </w:r>
      <w:r w:rsidRPr="008129EB">
        <w:rPr>
          <w:bCs/>
        </w:rPr>
        <w:fldChar w:fldCharType="end"/>
      </w:r>
      <w:r w:rsidRPr="008129EB">
        <w:t>.</w:t>
      </w:r>
    </w:p>
    <w:p w14:paraId="1603D77E" w14:textId="5B5F3CF2" w:rsidR="002F7E6F" w:rsidRPr="008129EB" w:rsidRDefault="002F7E6F" w:rsidP="002F7E6F">
      <w:pPr>
        <w:pStyle w:val="SchedH3"/>
      </w:pPr>
      <w:r w:rsidRPr="008129EB">
        <w:t xml:space="preserve">If Project Operator fails to provide the Commonwealth with that Annual Storage Capacity Report in accordance with clause </w:t>
      </w:r>
      <w:r w:rsidRPr="008129EB">
        <w:fldChar w:fldCharType="begin"/>
      </w:r>
      <w:r w:rsidRPr="008129EB">
        <w:instrText xml:space="preserve"> REF _Ref_ContractCompanion_9kb9Ur466 \w \h \t \* MERGEFORMAT </w:instrText>
      </w:r>
      <w:r w:rsidRPr="008129EB">
        <w:fldChar w:fldCharType="separate"/>
      </w:r>
      <w:r w:rsidR="00131566">
        <w:t>32.3(b)</w:t>
      </w:r>
      <w:r w:rsidRPr="008129EB">
        <w:fldChar w:fldCharType="end"/>
      </w:r>
      <w:r w:rsidRPr="008129EB">
        <w:t>, the Commonwealth may</w:t>
      </w:r>
      <w:r w:rsidR="001F6359">
        <w:t>,</w:t>
      </w:r>
      <w:r w:rsidRPr="008129EB">
        <w:t xml:space="preserve"> at its absolute discretion</w:t>
      </w:r>
      <w:r w:rsidR="001F6359">
        <w:t>,</w:t>
      </w:r>
      <w:r w:rsidRPr="008129EB">
        <w:t xml:space="preserve"> take any one or more of the following steps:</w:t>
      </w:r>
    </w:p>
    <w:p w14:paraId="2C6EB1E6" w14:textId="1BFBEDC4" w:rsidR="002F7E6F" w:rsidRPr="008129EB" w:rsidRDefault="001F6359" w:rsidP="002F7E6F">
      <w:pPr>
        <w:pStyle w:val="SchedH4"/>
      </w:pPr>
      <w:r w:rsidRPr="008129EB">
        <w:t xml:space="preserve">the Commonwealth may </w:t>
      </w:r>
      <w:r w:rsidR="002F7E6F" w:rsidRPr="008129EB">
        <w:t xml:space="preserve">procure that Annual Storage Capacity Report referred to in </w:t>
      </w:r>
      <w:r w:rsidR="00D15F1C">
        <w:t>item</w:t>
      </w:r>
      <w:r>
        <w:t> </w:t>
      </w:r>
      <w:r w:rsidR="008A71A4" w:rsidRPr="008129EB">
        <w:fldChar w:fldCharType="begin"/>
      </w:r>
      <w:r w:rsidR="008A71A4" w:rsidRPr="008129EB">
        <w:instrText xml:space="preserve"> REF _Ref180055138 \r \h </w:instrText>
      </w:r>
      <w:r w:rsidR="008A71A4" w:rsidRPr="008129EB">
        <w:fldChar w:fldCharType="separate"/>
      </w:r>
      <w:r w:rsidR="00131566">
        <w:t>5.1</w:t>
      </w:r>
      <w:r w:rsidR="008A71A4" w:rsidRPr="008129EB">
        <w:fldChar w:fldCharType="end"/>
      </w:r>
      <w:r w:rsidR="002F7E6F" w:rsidRPr="008129EB">
        <w:t xml:space="preserve"> itself, in which case Project Operator must pay the Commonwealth within 20 Business Days after receipt of a request to do so, the costs incurred by the Commonwealth in obtaining that report; </w:t>
      </w:r>
      <w:r w:rsidR="00CE50C5">
        <w:t>and</w:t>
      </w:r>
    </w:p>
    <w:p w14:paraId="2DAB9614" w14:textId="77777777" w:rsidR="002F7E6F" w:rsidRPr="008129EB" w:rsidRDefault="002F7E6F" w:rsidP="00820668">
      <w:pPr>
        <w:pStyle w:val="SchedH4"/>
      </w:pPr>
      <w:r w:rsidRPr="008129EB">
        <w:t xml:space="preserve">after providing Project Operator with a notice which allows Project Operator a further 20 Business Days from receipt of that notice to provide the Annual Storage Capacity Report to the Commonwealth, if Project Operator fails to provide that Annual Storage Capacity Report within that further 20 Business Days, the Commonwealth may: </w:t>
      </w:r>
    </w:p>
    <w:p w14:paraId="2AA948B8" w14:textId="27AB2DCE" w:rsidR="002F7E6F" w:rsidRPr="008129EB" w:rsidRDefault="002F7E6F" w:rsidP="00820668">
      <w:pPr>
        <w:pStyle w:val="SchedH5"/>
      </w:pPr>
      <w:r w:rsidRPr="008129EB">
        <w:t xml:space="preserve">suspend all payments that it is obliged to pay to Project Operator until that Annual Storage Capacity Report is provided to the Commonwealth; or </w:t>
      </w:r>
    </w:p>
    <w:p w14:paraId="3B579150" w14:textId="01910782" w:rsidR="002F7E6F" w:rsidRPr="008129EB" w:rsidRDefault="002F7E6F" w:rsidP="00820668">
      <w:pPr>
        <w:pStyle w:val="SchedH5"/>
      </w:pPr>
      <w:r w:rsidRPr="008129EB">
        <w:t xml:space="preserve">terminate this agreement by provision of a further notice to Project Operator, in which case this agreement will terminate on the date set out in that notice and that termination will be deemed to be a termination pursuant to clause </w:t>
      </w:r>
      <w:r w:rsidRPr="008129EB">
        <w:fldChar w:fldCharType="begin"/>
      </w:r>
      <w:r w:rsidRPr="008129EB">
        <w:instrText xml:space="preserve"> REF _Ref_ContractCompanion_9kb9Ur468 \n \h \t \* MERGEFORMAT </w:instrText>
      </w:r>
      <w:r w:rsidRPr="008129EB">
        <w:fldChar w:fldCharType="separate"/>
      </w:r>
      <w:r w:rsidR="00131566">
        <w:t>22.2</w:t>
      </w:r>
      <w:r w:rsidRPr="008129EB">
        <w:fldChar w:fldCharType="end"/>
      </w:r>
      <w:r w:rsidRPr="008129EB">
        <w:t>.</w:t>
      </w:r>
    </w:p>
    <w:p w14:paraId="296E7511" w14:textId="77777777" w:rsidR="002F7E6F" w:rsidRPr="008129EB" w:rsidRDefault="002F7E6F" w:rsidP="00622681">
      <w:pPr>
        <w:pStyle w:val="SchedH2"/>
        <w:keepLines/>
        <w:spacing w:before="240"/>
      </w:pPr>
      <w:bookmarkStart w:id="5698" w:name="_Ref180050800"/>
      <w:r w:rsidRPr="008129EB">
        <w:t>Calculation of Storage Capacity Rebate</w:t>
      </w:r>
      <w:bookmarkEnd w:id="5698"/>
      <w:r w:rsidRPr="008129EB">
        <w:t xml:space="preserve"> </w:t>
      </w:r>
    </w:p>
    <w:p w14:paraId="0D8DE033" w14:textId="1CCD235B" w:rsidR="002F7E6F" w:rsidRPr="008129EB" w:rsidRDefault="002F7E6F" w:rsidP="00622681">
      <w:pPr>
        <w:pStyle w:val="SchedH3"/>
        <w:keepNext/>
        <w:keepLines/>
        <w:numPr>
          <w:ilvl w:val="0"/>
          <w:numId w:val="0"/>
        </w:numPr>
        <w:ind w:left="737"/>
        <w:rPr>
          <w:b/>
          <w:bCs/>
          <w:i/>
          <w:iCs/>
        </w:rPr>
      </w:pPr>
      <w:r w:rsidRPr="00FB01AC">
        <w:t xml:space="preserve">The </w:t>
      </w:r>
      <w:r w:rsidR="001F0497" w:rsidRPr="00FB01AC">
        <w:t>“</w:t>
      </w:r>
      <w:r w:rsidRPr="00FB01AC">
        <w:rPr>
          <w:b/>
          <w:bCs/>
        </w:rPr>
        <w:t>Storage Capacity Rebate</w:t>
      </w:r>
      <w:r w:rsidR="001F0497" w:rsidRPr="00FB01AC">
        <w:t>”</w:t>
      </w:r>
      <w:r w:rsidRPr="00FB01AC">
        <w:t xml:space="preserve"> </w:t>
      </w:r>
      <w:r w:rsidR="00543E23" w:rsidRPr="00FB01AC">
        <w:t xml:space="preserve">in respect of the Project </w:t>
      </w:r>
      <w:r w:rsidRPr="00FB01AC">
        <w:t xml:space="preserve">for a </w:t>
      </w:r>
      <w:r w:rsidR="007A2843" w:rsidRPr="00FB01AC">
        <w:t xml:space="preserve">Support </w:t>
      </w:r>
      <w:r w:rsidR="003D5031" w:rsidRPr="00FB01AC">
        <w:t>Year</w:t>
      </w:r>
      <w:r w:rsidRPr="00FB01AC">
        <w:t xml:space="preserve"> is calculated as follows:</w:t>
      </w:r>
      <w:r w:rsidR="00543E23" w:rsidRPr="008129EB">
        <w:t xml:space="preserve"> </w:t>
      </w:r>
    </w:p>
    <w:p w14:paraId="3BAF2111" w14:textId="5BBB4D71" w:rsidR="00C21F1E" w:rsidRPr="008129EB" w:rsidRDefault="00000000" w:rsidP="00622681">
      <w:pPr>
        <w:pStyle w:val="SchedH3"/>
        <w:keepNext/>
        <w:keepLines/>
        <w:numPr>
          <w:ilvl w:val="0"/>
          <w:numId w:val="0"/>
        </w:numPr>
        <w:ind w:left="737"/>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SY</m:t>
              </m:r>
            </m:sub>
          </m:sSub>
        </m:oMath>
      </m:oMathPara>
    </w:p>
    <w:p w14:paraId="7AC13EF6" w14:textId="77777777" w:rsidR="002F7E6F" w:rsidRPr="008129EB" w:rsidRDefault="002F7E6F" w:rsidP="002F7E6F">
      <w:pPr>
        <w:pStyle w:val="SchedH3"/>
        <w:keepNext/>
        <w:numPr>
          <w:ilvl w:val="0"/>
          <w:numId w:val="0"/>
        </w:numPr>
        <w:ind w:left="737"/>
      </w:pPr>
      <w:r w:rsidRPr="008129EB">
        <w:t>where:</w:t>
      </w:r>
    </w:p>
    <w:p w14:paraId="62995C3A" w14:textId="4C1059C7" w:rsidR="002F7E6F" w:rsidRPr="008129EB" w:rsidRDefault="002F7E6F" w:rsidP="002F7E6F">
      <w:pPr>
        <w:pStyle w:val="SchedH3"/>
        <w:keepNext/>
        <w:numPr>
          <w:ilvl w:val="0"/>
          <w:numId w:val="0"/>
        </w:numPr>
        <w:ind w:left="737"/>
      </w:pPr>
      <w:r w:rsidRPr="008129EB">
        <w:rPr>
          <w:b/>
          <w:bCs/>
          <w:i/>
          <w:iCs/>
        </w:rPr>
        <w:t>SCR</w:t>
      </w:r>
      <w:r w:rsidRPr="008129EB">
        <w:rPr>
          <w:b/>
          <w:bCs/>
          <w:i/>
          <w:iCs/>
          <w:vertAlign w:val="subscript"/>
        </w:rPr>
        <w:t>SY</w:t>
      </w:r>
      <w:r w:rsidRPr="008129EB">
        <w:t xml:space="preserve"> </w:t>
      </w:r>
      <w:r w:rsidR="00916D94" w:rsidRPr="008129EB">
        <w:tab/>
        <w:t>is</w:t>
      </w:r>
      <w:r w:rsidRPr="008129EB">
        <w:t xml:space="preserve"> the Storage Capacity Rebate for the </w:t>
      </w:r>
      <w:r w:rsidR="007A2843" w:rsidRPr="008129EB">
        <w:t xml:space="preserve">Support </w:t>
      </w:r>
      <w:r w:rsidR="003D5031" w:rsidRPr="008129EB">
        <w:t>Year</w:t>
      </w:r>
      <w:r w:rsidRPr="008129EB">
        <w:t xml:space="preserve"> (in $);</w:t>
      </w:r>
    </w:p>
    <w:p w14:paraId="3073F676" w14:textId="0F4396B9" w:rsidR="002F7E6F" w:rsidRPr="008129EB" w:rsidRDefault="002F7E6F" w:rsidP="009A1817">
      <w:pPr>
        <w:pStyle w:val="SchedH3"/>
        <w:keepNext/>
        <w:numPr>
          <w:ilvl w:val="0"/>
          <w:numId w:val="0"/>
        </w:numPr>
        <w:ind w:left="1474" w:hanging="737"/>
      </w:pPr>
      <w:r w:rsidRPr="008129EB">
        <w:rPr>
          <w:b/>
          <w:bCs/>
          <w:i/>
          <w:iCs/>
        </w:rPr>
        <w:t>ASA</w:t>
      </w:r>
      <w:r w:rsidRPr="008129EB">
        <w:rPr>
          <w:b/>
          <w:bCs/>
          <w:i/>
          <w:iCs/>
          <w:vertAlign w:val="subscript"/>
        </w:rPr>
        <w:t>SY</w:t>
      </w:r>
      <w:r w:rsidR="00916D94" w:rsidRPr="008129EB">
        <w:tab/>
        <w:t xml:space="preserve">is </w:t>
      </w:r>
      <w:r w:rsidRPr="008129EB">
        <w:t xml:space="preserve">the Annual Support Amount for the relevant </w:t>
      </w:r>
      <w:r w:rsidR="007A2843" w:rsidRPr="008129EB">
        <w:t xml:space="preserve">Support </w:t>
      </w:r>
      <w:r w:rsidR="003D5031" w:rsidRPr="008129EB">
        <w:t>Year</w:t>
      </w:r>
      <w:r w:rsidRPr="008129EB">
        <w:t xml:space="preserve"> (in $) calculated in accordance with </w:t>
      </w:r>
      <w:r w:rsidR="00D15F1C">
        <w:t>item</w:t>
      </w:r>
      <w:r w:rsidR="00D15F1C" w:rsidRPr="008129EB">
        <w:t xml:space="preserve"> </w:t>
      </w:r>
      <w:r w:rsidR="00B35124" w:rsidRPr="008129EB">
        <w:fldChar w:fldCharType="begin"/>
      </w:r>
      <w:r w:rsidR="00B35124" w:rsidRPr="008129EB">
        <w:instrText xml:space="preserve"> REF _Ref180054924 \r \h </w:instrText>
      </w:r>
      <w:r w:rsidR="00B35124" w:rsidRPr="008129EB">
        <w:fldChar w:fldCharType="separate"/>
      </w:r>
      <w:r w:rsidR="00131566">
        <w:t>9</w:t>
      </w:r>
      <w:r w:rsidR="00B35124" w:rsidRPr="008129EB">
        <w:fldChar w:fldCharType="end"/>
      </w:r>
      <w:r w:rsidRPr="008129EB">
        <w:t xml:space="preserve"> (“</w:t>
      </w:r>
      <w:r w:rsidR="00B35124" w:rsidRPr="008129EB">
        <w:fldChar w:fldCharType="begin"/>
      </w:r>
      <w:r w:rsidR="00B35124" w:rsidRPr="008129EB">
        <w:instrText xml:space="preserve"> REF _Ref180054924 \h </w:instrText>
      </w:r>
      <w:r w:rsidR="00B35124" w:rsidRPr="008129EB">
        <w:fldChar w:fldCharType="separate"/>
      </w:r>
      <w:r w:rsidR="00131566" w:rsidRPr="008129EB">
        <w:t>Calculation of Annual Support Amount</w:t>
      </w:r>
      <w:r w:rsidR="00B35124" w:rsidRPr="008129EB">
        <w:fldChar w:fldCharType="end"/>
      </w:r>
      <w:r w:rsidRPr="008129EB">
        <w:t xml:space="preserve">”); and </w:t>
      </w:r>
    </w:p>
    <w:p w14:paraId="6BC2DB17" w14:textId="063D2B7B" w:rsidR="002F7E6F" w:rsidRPr="008129EB" w:rsidRDefault="002F7E6F" w:rsidP="002F7E6F">
      <w:pPr>
        <w:pStyle w:val="SchedH3"/>
        <w:numPr>
          <w:ilvl w:val="0"/>
          <w:numId w:val="0"/>
        </w:numPr>
        <w:ind w:left="1474" w:hanging="737"/>
      </w:pPr>
      <w:r w:rsidRPr="008129EB">
        <w:rPr>
          <w:b/>
          <w:bCs/>
          <w:i/>
          <w:iCs/>
        </w:rPr>
        <w:t>SCP</w:t>
      </w:r>
      <w:r w:rsidRPr="008129EB">
        <w:rPr>
          <w:b/>
          <w:bCs/>
          <w:i/>
          <w:iCs/>
          <w:vertAlign w:val="subscript"/>
        </w:rPr>
        <w:t>SY</w:t>
      </w:r>
      <w:r w:rsidR="00916D94" w:rsidRPr="008129EB">
        <w:tab/>
        <w:t>is</w:t>
      </w:r>
      <w:r w:rsidRPr="008129EB">
        <w:t xml:space="preserve"> the Storage Capacity Rebate Percentage for the </w:t>
      </w:r>
      <w:r w:rsidR="007A2843" w:rsidRPr="008129EB">
        <w:t xml:space="preserve">Support </w:t>
      </w:r>
      <w:r w:rsidR="003D5031" w:rsidRPr="008129EB">
        <w:t>Year</w:t>
      </w:r>
      <w:r w:rsidRPr="008129EB">
        <w:t xml:space="preserve"> (expressed as a percentage) calculated in accordance with </w:t>
      </w:r>
      <w:r w:rsidR="00D15F1C">
        <w:t>item</w:t>
      </w:r>
      <w:r w:rsidR="000A5681">
        <w:t> </w:t>
      </w:r>
      <w:r w:rsidRPr="008129EB">
        <w:fldChar w:fldCharType="begin"/>
      </w:r>
      <w:r w:rsidRPr="008129EB">
        <w:instrText xml:space="preserve"> REF _Ref180050452 \r \h </w:instrText>
      </w:r>
      <w:r w:rsidRPr="008129EB">
        <w:fldChar w:fldCharType="separate"/>
      </w:r>
      <w:r w:rsidR="00131566">
        <w:t>5.3</w:t>
      </w:r>
      <w:r w:rsidRPr="008129EB">
        <w:fldChar w:fldCharType="end"/>
      </w:r>
      <w:r w:rsidRPr="008129EB">
        <w:t xml:space="preserve"> (“</w:t>
      </w:r>
      <w:r w:rsidRPr="008129EB">
        <w:fldChar w:fldCharType="begin"/>
      </w:r>
      <w:r w:rsidRPr="008129EB">
        <w:instrText xml:space="preserve"> REF _Ref180050452 \h </w:instrText>
      </w:r>
      <w:r w:rsidRPr="008129EB">
        <w:fldChar w:fldCharType="separate"/>
      </w:r>
      <w:r w:rsidR="00131566" w:rsidRPr="008129EB">
        <w:t>Calculation of Storage Capacity Rebate Percentage</w:t>
      </w:r>
      <w:r w:rsidRPr="008129EB">
        <w:fldChar w:fldCharType="end"/>
      </w:r>
      <w:r w:rsidRPr="008129EB">
        <w:t>”).</w:t>
      </w:r>
    </w:p>
    <w:p w14:paraId="2D5BF379" w14:textId="77777777" w:rsidR="002F7E6F" w:rsidRPr="008129EB" w:rsidRDefault="002F7E6F" w:rsidP="002F7E6F">
      <w:pPr>
        <w:pStyle w:val="SchedH2"/>
      </w:pPr>
      <w:bookmarkStart w:id="5699" w:name="_Ref180050452"/>
      <w:r w:rsidRPr="008129EB">
        <w:t>Calculation of Storage Capacity Rebate Percentage</w:t>
      </w:r>
      <w:bookmarkEnd w:id="5699"/>
      <w:r w:rsidRPr="008129EB">
        <w:t xml:space="preserve"> </w:t>
      </w:r>
    </w:p>
    <w:p w14:paraId="3B983503" w14:textId="73B86096" w:rsidR="002F7E6F" w:rsidRPr="008129EB" w:rsidRDefault="002F7E6F" w:rsidP="00F76F93">
      <w:pPr>
        <w:pStyle w:val="SchedH3"/>
        <w:keepNext/>
        <w:numPr>
          <w:ilvl w:val="0"/>
          <w:numId w:val="0"/>
        </w:numPr>
        <w:ind w:left="737"/>
      </w:pPr>
      <w:r w:rsidRPr="008129EB">
        <w:t xml:space="preserve">The </w:t>
      </w:r>
      <w:r w:rsidR="001F0497" w:rsidRPr="008129EB">
        <w:t>“</w:t>
      </w:r>
      <w:r w:rsidRPr="008129EB">
        <w:rPr>
          <w:b/>
          <w:bCs/>
        </w:rPr>
        <w:t>Storage Capacity Rebate Percentage</w:t>
      </w:r>
      <w:r w:rsidR="001F0497" w:rsidRPr="008129EB">
        <w:t>”</w:t>
      </w:r>
      <w:r w:rsidRPr="008129EB">
        <w:t xml:space="preserve"> </w:t>
      </w:r>
      <w:r w:rsidR="00F76F93" w:rsidRPr="007B6197">
        <w:t>in respect of the Project</w:t>
      </w:r>
      <w:r w:rsidR="00F76F93" w:rsidRPr="008129EB">
        <w:t xml:space="preserve"> </w:t>
      </w:r>
      <w:r w:rsidRPr="008129EB">
        <w:t xml:space="preserve">for a </w:t>
      </w:r>
      <w:r w:rsidR="007A2843" w:rsidRPr="008129EB">
        <w:t xml:space="preserve">Support </w:t>
      </w:r>
      <w:r w:rsidR="003D5031" w:rsidRPr="008129EB">
        <w:t>Year</w:t>
      </w:r>
      <w:r w:rsidRPr="008129EB">
        <w:t xml:space="preserve"> is calculated as follows:</w:t>
      </w:r>
    </w:p>
    <w:p w14:paraId="6B4F1DB7" w14:textId="32F63FCF" w:rsidR="00C21F1E" w:rsidRPr="008129EB" w:rsidRDefault="00000000" w:rsidP="00025439">
      <w:pPr>
        <w:pStyle w:val="SchedH3"/>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 xml:space="preserve">SY </m:t>
              </m:r>
            </m:sub>
          </m:sSub>
          <m:r>
            <m:rPr>
              <m:sty m:val="bi"/>
            </m:rPr>
            <w:rPr>
              <w:rFonts w:ascii="Cambria Math" w:hAnsi="Cambria Math"/>
              <w:sz w:val="22"/>
              <w:szCs w:val="22"/>
            </w:rPr>
            <m:t xml:space="preserve">= </m:t>
          </m:r>
          <m:f>
            <m:fPr>
              <m:ctrlPr>
                <w:rPr>
                  <w:rFonts w:ascii="Cambria Math" w:hAnsi="Cambria Math"/>
                  <w:b/>
                  <w:bCs/>
                  <w:i/>
                  <w:sz w:val="22"/>
                  <w:szCs w:val="22"/>
                </w:rPr>
              </m:ctrlPr>
            </m:fPr>
            <m:num>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-MSOC - </m:t>
                  </m:r>
                  <m:sSub>
                    <m:sSubPr>
                      <m:ctrlPr>
                        <w:rPr>
                          <w:rFonts w:ascii="Cambria Math" w:hAnsi="Cambria Math"/>
                          <w:b/>
                          <w:bCs/>
                          <w:i/>
                          <w:sz w:val="22"/>
                          <w:szCs w:val="22"/>
                        </w:rPr>
                      </m:ctrlPr>
                    </m:sSubPr>
                    <m:e>
                      <m:r>
                        <m:rPr>
                          <m:sty m:val="bi"/>
                        </m:rPr>
                        <w:rPr>
                          <w:rFonts w:ascii="Cambria Math" w:hAnsi="Cambria Math"/>
                          <w:sz w:val="22"/>
                          <w:szCs w:val="22"/>
                        </w:rPr>
                        <m:t>TSC</m:t>
                      </m:r>
                    </m:e>
                    <m:sub>
                      <m:r>
                        <m:rPr>
                          <m:sty m:val="bi"/>
                        </m:rPr>
                        <w:rPr>
                          <w:rFonts w:ascii="Cambria Math" w:hAnsi="Cambria Math"/>
                          <w:sz w:val="22"/>
                          <w:szCs w:val="22"/>
                        </w:rPr>
                        <m:t>OY</m:t>
                      </m:r>
                    </m:sub>
                  </m:sSub>
                </m:e>
              </m:d>
            </m:num>
            <m:den>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-MSOC</m:t>
                  </m:r>
                </m:e>
              </m:d>
            </m:den>
          </m:f>
        </m:oMath>
      </m:oMathPara>
    </w:p>
    <w:p w14:paraId="19497F2B" w14:textId="77D310F1" w:rsidR="002F7E6F" w:rsidRPr="008129EB" w:rsidRDefault="002F7E6F" w:rsidP="002F7E6F">
      <w:pPr>
        <w:pStyle w:val="SchedH3"/>
        <w:numPr>
          <w:ilvl w:val="0"/>
          <w:numId w:val="0"/>
        </w:numPr>
        <w:ind w:left="737"/>
      </w:pPr>
      <w:r w:rsidRPr="008129EB">
        <w:t>where:</w:t>
      </w:r>
    </w:p>
    <w:p w14:paraId="33A04447" w14:textId="01D2565F" w:rsidR="002F7E6F" w:rsidRPr="008129EB" w:rsidRDefault="002F7E6F" w:rsidP="002F7E6F">
      <w:pPr>
        <w:pStyle w:val="SchedH3"/>
        <w:numPr>
          <w:ilvl w:val="0"/>
          <w:numId w:val="0"/>
        </w:numPr>
        <w:ind w:left="1474" w:hanging="737"/>
      </w:pPr>
      <w:r w:rsidRPr="008129EB">
        <w:rPr>
          <w:b/>
          <w:bCs/>
          <w:i/>
          <w:iCs/>
        </w:rPr>
        <w:t>SCP</w:t>
      </w:r>
      <w:r w:rsidRPr="008129EB">
        <w:rPr>
          <w:b/>
          <w:bCs/>
          <w:i/>
          <w:iCs/>
          <w:vertAlign w:val="subscript"/>
        </w:rPr>
        <w:t>SY</w:t>
      </w:r>
      <w:r w:rsidRPr="008129EB">
        <w:t xml:space="preserve"> </w:t>
      </w:r>
      <w:r w:rsidR="007A2843" w:rsidRPr="008129EB">
        <w:tab/>
        <w:t>is</w:t>
      </w:r>
      <w:r w:rsidRPr="008129EB">
        <w:t xml:space="preserve"> the Storage Capacity Rebate Percentage for the </w:t>
      </w:r>
      <w:r w:rsidR="00C62BE9" w:rsidRPr="008129EB">
        <w:t xml:space="preserve">Support </w:t>
      </w:r>
      <w:r w:rsidR="003D5031" w:rsidRPr="008129EB">
        <w:t>Year</w:t>
      </w:r>
      <w:r w:rsidRPr="008129EB">
        <w:t xml:space="preserve"> (expressed as a percentage);</w:t>
      </w:r>
    </w:p>
    <w:p w14:paraId="26681F5A" w14:textId="0D62E27C" w:rsidR="002F7E6F" w:rsidRPr="008129EB" w:rsidRDefault="002F7E6F" w:rsidP="002F7E6F">
      <w:pPr>
        <w:pStyle w:val="SchedH3"/>
        <w:numPr>
          <w:ilvl w:val="0"/>
          <w:numId w:val="0"/>
        </w:numPr>
        <w:ind w:left="737"/>
      </w:pPr>
      <w:r w:rsidRPr="008129EB">
        <w:rPr>
          <w:b/>
          <w:bCs/>
          <w:i/>
          <w:iCs/>
        </w:rPr>
        <w:t>SC</w:t>
      </w:r>
      <w:r w:rsidRPr="008129EB">
        <w:rPr>
          <w:b/>
          <w:bCs/>
          <w:i/>
          <w:iCs/>
          <w:vertAlign w:val="subscript"/>
        </w:rPr>
        <w:t>SY</w:t>
      </w:r>
      <w:r w:rsidRPr="008129EB">
        <w:t xml:space="preserve"> </w:t>
      </w:r>
      <w:r w:rsidR="007A2843" w:rsidRPr="008129EB">
        <w:tab/>
        <w:t xml:space="preserve">is </w:t>
      </w:r>
      <w:r w:rsidRPr="008129EB">
        <w:t xml:space="preserve">the Storage Capacity for that </w:t>
      </w:r>
      <w:r w:rsidR="00C62BE9" w:rsidRPr="008129EB">
        <w:t xml:space="preserve">Support </w:t>
      </w:r>
      <w:r w:rsidR="003D5031" w:rsidRPr="008129EB">
        <w:t>Year</w:t>
      </w:r>
      <w:r w:rsidRPr="008129EB">
        <w:t xml:space="preserve">; </w:t>
      </w:r>
    </w:p>
    <w:p w14:paraId="03878515" w14:textId="66F88E43" w:rsidR="002F7E6F" w:rsidRPr="008129EB" w:rsidRDefault="002F7E6F" w:rsidP="002F7E6F">
      <w:pPr>
        <w:pStyle w:val="SchedH3"/>
        <w:numPr>
          <w:ilvl w:val="0"/>
          <w:numId w:val="0"/>
        </w:numPr>
        <w:ind w:left="737"/>
      </w:pPr>
      <w:r w:rsidRPr="008129EB">
        <w:rPr>
          <w:b/>
          <w:bCs/>
          <w:i/>
          <w:iCs/>
        </w:rPr>
        <w:t>MSOC</w:t>
      </w:r>
      <w:r w:rsidRPr="008129EB">
        <w:t xml:space="preserve"> </w:t>
      </w:r>
      <w:r w:rsidR="007A2843" w:rsidRPr="008129EB">
        <w:tab/>
        <w:t>is</w:t>
      </w:r>
      <w:r w:rsidRPr="008129EB">
        <w:t xml:space="preserve"> the Minimum State of Charge; and</w:t>
      </w:r>
    </w:p>
    <w:p w14:paraId="010931C0" w14:textId="399E4346" w:rsidR="002F7E6F" w:rsidRPr="008129EB" w:rsidRDefault="002F7E6F" w:rsidP="009A1817">
      <w:pPr>
        <w:pStyle w:val="SchedH3"/>
        <w:numPr>
          <w:ilvl w:val="0"/>
          <w:numId w:val="0"/>
        </w:numPr>
        <w:ind w:left="1474" w:hanging="737"/>
      </w:pPr>
      <w:r w:rsidRPr="008129EB">
        <w:rPr>
          <w:b/>
          <w:bCs/>
          <w:i/>
          <w:iCs/>
        </w:rPr>
        <w:t>TSC</w:t>
      </w:r>
      <w:r w:rsidR="00BF5B29" w:rsidRPr="008129EB">
        <w:rPr>
          <w:b/>
          <w:bCs/>
          <w:i/>
          <w:iCs/>
          <w:vertAlign w:val="subscript"/>
        </w:rPr>
        <w:t>OY</w:t>
      </w:r>
      <w:r w:rsidRPr="008129EB">
        <w:t xml:space="preserve"> </w:t>
      </w:r>
      <w:r w:rsidR="007A2843" w:rsidRPr="008129EB">
        <w:tab/>
        <w:t>is</w:t>
      </w:r>
      <w:r w:rsidRPr="008129EB">
        <w:t xml:space="preserve"> the </w:t>
      </w:r>
      <w:r w:rsidR="008A0634">
        <w:t>sum of the</w:t>
      </w:r>
      <w:r w:rsidR="008A0634" w:rsidRPr="008129EB">
        <w:t xml:space="preserve"> </w:t>
      </w:r>
      <w:r w:rsidRPr="008129EB">
        <w:t>Tested Storage Capacit</w:t>
      </w:r>
      <w:r w:rsidR="008A0634">
        <w:t>ies</w:t>
      </w:r>
      <w:r w:rsidRPr="008129EB">
        <w:t xml:space="preserve"> </w:t>
      </w:r>
      <w:r w:rsidR="008A0634">
        <w:t>for each Project Component</w:t>
      </w:r>
      <w:r w:rsidR="008A0634" w:rsidRPr="008129EB">
        <w:t xml:space="preserve"> </w:t>
      </w:r>
      <w:r w:rsidR="00BF5B29" w:rsidRPr="008129EB">
        <w:t xml:space="preserve">for the Operations Year within which the Support Year falls, </w:t>
      </w:r>
      <w:r w:rsidRPr="008129EB">
        <w:t xml:space="preserve">as determined under </w:t>
      </w:r>
      <w:r w:rsidR="00D15F1C">
        <w:t>item</w:t>
      </w:r>
      <w:r w:rsidR="00D15F1C" w:rsidRPr="008129EB">
        <w:t xml:space="preserve"> </w:t>
      </w:r>
      <w:r w:rsidR="00B35124" w:rsidRPr="008129EB">
        <w:fldChar w:fldCharType="begin"/>
      </w:r>
      <w:r w:rsidR="00B35124" w:rsidRPr="008129EB">
        <w:instrText xml:space="preserve"> REF _Ref180055292 \r \h </w:instrText>
      </w:r>
      <w:r w:rsidR="00B35124" w:rsidRPr="008129EB">
        <w:fldChar w:fldCharType="separate"/>
      </w:r>
      <w:r w:rsidR="00131566">
        <w:t>5.4</w:t>
      </w:r>
      <w:r w:rsidR="00B35124" w:rsidRPr="008129EB">
        <w:fldChar w:fldCharType="end"/>
      </w:r>
      <w:r w:rsidRPr="008129EB">
        <w:t>,</w:t>
      </w:r>
    </w:p>
    <w:p w14:paraId="58C6524A" w14:textId="77777777" w:rsidR="002F7E6F" w:rsidRPr="008129EB" w:rsidRDefault="002F7E6F" w:rsidP="002F7E6F">
      <w:pPr>
        <w:pStyle w:val="SchedH3"/>
        <w:numPr>
          <w:ilvl w:val="0"/>
          <w:numId w:val="0"/>
        </w:numPr>
        <w:ind w:left="737"/>
      </w:pPr>
      <w:r w:rsidRPr="008129EB">
        <w:t>provided that if the Storage Capacity Rebate Percentage is less than 0% then it will be deemed to be 0%.</w:t>
      </w:r>
    </w:p>
    <w:p w14:paraId="4B4FBBEC" w14:textId="2A76ED2E" w:rsidR="002F7E6F" w:rsidRPr="008129EB" w:rsidRDefault="002F7E6F" w:rsidP="002F7E6F">
      <w:pPr>
        <w:pStyle w:val="SchedH2"/>
      </w:pPr>
      <w:bookmarkStart w:id="5700" w:name="_Ref180055292"/>
      <w:r w:rsidRPr="008129EB">
        <w:t>Determination of Tested Storage Capacity</w:t>
      </w:r>
      <w:bookmarkEnd w:id="5700"/>
      <w:r w:rsidR="008A0634">
        <w:t xml:space="preserve"> for Project Components</w:t>
      </w:r>
    </w:p>
    <w:p w14:paraId="4CE92646" w14:textId="3F60D240" w:rsidR="002F7E6F" w:rsidRPr="00FB01AC" w:rsidRDefault="003D62F8" w:rsidP="002F7E6F">
      <w:pPr>
        <w:pStyle w:val="SchedH3"/>
      </w:pPr>
      <w:bookmarkStart w:id="5701" w:name="_Ref215053048"/>
      <w:r w:rsidRPr="008129EB">
        <w:t xml:space="preserve">Subject to paragraph </w:t>
      </w:r>
      <w:r w:rsidR="007F7060" w:rsidRPr="008129EB">
        <w:fldChar w:fldCharType="begin"/>
      </w:r>
      <w:r w:rsidR="007F7060" w:rsidRPr="008129EB">
        <w:instrText xml:space="preserve"> REF _Ref191371665 \r \h </w:instrText>
      </w:r>
      <w:r w:rsidR="007F7060" w:rsidRPr="008129EB">
        <w:fldChar w:fldCharType="separate"/>
      </w:r>
      <w:r w:rsidR="00131566">
        <w:t>(f)</w:t>
      </w:r>
      <w:r w:rsidR="007F7060" w:rsidRPr="008129EB">
        <w:fldChar w:fldCharType="end"/>
      </w:r>
      <w:r w:rsidRPr="008129EB">
        <w:t xml:space="preserve">, </w:t>
      </w:r>
      <w:r w:rsidR="00937845" w:rsidRPr="008129EB">
        <w:t xml:space="preserve">at or immediately before COD and </w:t>
      </w:r>
      <w:r w:rsidRPr="008129EB">
        <w:t>i</w:t>
      </w:r>
      <w:r w:rsidR="002F7E6F" w:rsidRPr="008129EB">
        <w:t>n the three month period commencing on the last Quarterly Date of each Operations Year</w:t>
      </w:r>
      <w:r w:rsidR="00937845" w:rsidRPr="008129EB">
        <w:t xml:space="preserve"> after COD</w:t>
      </w:r>
      <w:r w:rsidR="002F7E6F" w:rsidRPr="008129EB">
        <w:t xml:space="preserve">, </w:t>
      </w:r>
      <w:r w:rsidR="002F7E6F" w:rsidRPr="00FB01AC">
        <w:t>Project Operator must conduct a Storage Capacity</w:t>
      </w:r>
      <w:r w:rsidR="00EE1DE6" w:rsidRPr="00FB01AC">
        <w:t xml:space="preserve"> </w:t>
      </w:r>
      <w:r w:rsidR="002F7E6F" w:rsidRPr="00FB01AC">
        <w:t xml:space="preserve">test </w:t>
      </w:r>
      <w:r w:rsidR="004F2187" w:rsidRPr="00FB01AC">
        <w:t xml:space="preserve">for each Project Component </w:t>
      </w:r>
      <w:r w:rsidR="002F7E6F" w:rsidRPr="00FB01AC">
        <w:t xml:space="preserve">in accordance with this </w:t>
      </w:r>
      <w:r w:rsidR="00D15F1C" w:rsidRPr="00FB01AC">
        <w:t xml:space="preserve">item </w:t>
      </w:r>
      <w:r w:rsidR="00B35124" w:rsidRPr="00FB01AC">
        <w:fldChar w:fldCharType="begin"/>
      </w:r>
      <w:r w:rsidR="00B35124" w:rsidRPr="00FB01AC">
        <w:instrText xml:space="preserve"> REF _Ref180055292 \r \h </w:instrText>
      </w:r>
      <w:r w:rsidR="00FB01AC">
        <w:instrText xml:space="preserve"> \* MERGEFORMAT </w:instrText>
      </w:r>
      <w:r w:rsidR="00B35124" w:rsidRPr="00FB01AC">
        <w:fldChar w:fldCharType="separate"/>
      </w:r>
      <w:r w:rsidR="00131566">
        <w:t>5.4</w:t>
      </w:r>
      <w:r w:rsidR="00B35124" w:rsidRPr="00FB01AC">
        <w:fldChar w:fldCharType="end"/>
      </w:r>
      <w:r w:rsidR="002F7E6F" w:rsidRPr="00FB01AC">
        <w:t xml:space="preserve">. </w:t>
      </w:r>
      <w:bookmarkEnd w:id="5701"/>
    </w:p>
    <w:p w14:paraId="276E2798" w14:textId="7D97351D" w:rsidR="002F7E6F" w:rsidRPr="00FB01AC" w:rsidRDefault="002F7E6F" w:rsidP="002F7E6F">
      <w:pPr>
        <w:pStyle w:val="SchedH3"/>
      </w:pPr>
      <w:r w:rsidRPr="00FB01AC">
        <w:t>Project Operator must use reasonable endeavours to undertake the Storage Capacity test</w:t>
      </w:r>
      <w:r w:rsidR="00EE1DE6" w:rsidRPr="00FB01AC">
        <w:t>s</w:t>
      </w:r>
      <w:r w:rsidRPr="00FB01AC">
        <w:t xml:space="preserve"> at a time that is likely to maximise revenue.</w:t>
      </w:r>
    </w:p>
    <w:p w14:paraId="47F1B5BB" w14:textId="304632F9" w:rsidR="002F7E6F" w:rsidRPr="00FB01AC" w:rsidRDefault="002F7E6F" w:rsidP="002F7E6F">
      <w:pPr>
        <w:pStyle w:val="SchedH3"/>
      </w:pPr>
      <w:bookmarkStart w:id="5702" w:name="_Ref193712990"/>
      <w:r w:rsidRPr="00FB01AC">
        <w:t>During the Storage Capacity</w:t>
      </w:r>
      <w:r w:rsidR="00EE1DE6" w:rsidRPr="00FB01AC">
        <w:rPr>
          <w:vanish/>
        </w:rPr>
        <w:t xml:space="preserve"> </w:t>
      </w:r>
      <w:r w:rsidRPr="00FB01AC">
        <w:t>test</w:t>
      </w:r>
      <w:r w:rsidR="00EE1DE6" w:rsidRPr="00FB01AC">
        <w:t>s</w:t>
      </w:r>
      <w:r w:rsidR="004F2187" w:rsidRPr="00FB01AC">
        <w:t xml:space="preserve"> referred to under paragraph </w:t>
      </w:r>
      <w:r w:rsidR="004F2187" w:rsidRPr="00FB01AC">
        <w:fldChar w:fldCharType="begin"/>
      </w:r>
      <w:r w:rsidR="004F2187" w:rsidRPr="00FB01AC">
        <w:instrText xml:space="preserve"> REF _Ref215053048 \n \h  \* MERGEFORMAT </w:instrText>
      </w:r>
      <w:r w:rsidR="004F2187" w:rsidRPr="00FB01AC">
        <w:fldChar w:fldCharType="separate"/>
      </w:r>
      <w:r w:rsidR="00131566">
        <w:t>(a)</w:t>
      </w:r>
      <w:r w:rsidR="004F2187" w:rsidRPr="00FB01AC">
        <w:fldChar w:fldCharType="end"/>
      </w:r>
      <w:r w:rsidRPr="00FB01AC">
        <w:t>:</w:t>
      </w:r>
      <w:bookmarkEnd w:id="5702"/>
    </w:p>
    <w:p w14:paraId="1ED593AA" w14:textId="2776BE4A" w:rsidR="002F7E6F" w:rsidRPr="008129EB" w:rsidRDefault="002F7E6F" w:rsidP="002F7E6F">
      <w:pPr>
        <w:pStyle w:val="SchedH4"/>
      </w:pPr>
      <w:r w:rsidRPr="00FB01AC">
        <w:t xml:space="preserve">Project Operator will charge </w:t>
      </w:r>
      <w:r w:rsidR="008A0634" w:rsidRPr="00FB01AC">
        <w:t xml:space="preserve">each </w:t>
      </w:r>
      <w:r w:rsidRPr="00FB01AC">
        <w:t>Project</w:t>
      </w:r>
      <w:r w:rsidR="008A0634" w:rsidRPr="00FB01AC">
        <w:t xml:space="preserve"> Component</w:t>
      </w:r>
      <w:r w:rsidR="00EE1DE6" w:rsidRPr="00FB01AC">
        <w:t xml:space="preserve"> </w:t>
      </w:r>
      <w:r w:rsidRPr="00FB01AC">
        <w:t xml:space="preserve">until it reaches the </w:t>
      </w:r>
      <w:r w:rsidR="008A0634" w:rsidRPr="00FB01AC">
        <w:t>Project Component</w:t>
      </w:r>
      <w:r w:rsidR="008A0634">
        <w:t xml:space="preserve"> </w:t>
      </w:r>
      <w:r w:rsidRPr="008129EB">
        <w:t>Storage Capacity for that Operations Year or the available charge power (as reported by the Project’s</w:t>
      </w:r>
      <w:r w:rsidR="00371D0D" w:rsidRPr="008129EB">
        <w:t xml:space="preserve"> </w:t>
      </w:r>
      <w:r w:rsidRPr="008129EB">
        <w:t xml:space="preserve">SCADA system) is zero; </w:t>
      </w:r>
    </w:p>
    <w:p w14:paraId="028E943D" w14:textId="01C8A8AD" w:rsidR="002F7E6F" w:rsidRPr="008129EB" w:rsidRDefault="002F7E6F" w:rsidP="002F7E6F">
      <w:pPr>
        <w:pStyle w:val="SchedH4"/>
      </w:pPr>
      <w:r w:rsidRPr="008129EB">
        <w:t xml:space="preserve">Project Operator will </w:t>
      </w:r>
      <w:r w:rsidR="00D13F13">
        <w:t xml:space="preserve">then </w:t>
      </w:r>
      <w:r w:rsidRPr="008129EB">
        <w:t xml:space="preserve">discharge </w:t>
      </w:r>
      <w:r w:rsidR="008A0634">
        <w:t>each</w:t>
      </w:r>
      <w:r w:rsidR="008A0634" w:rsidRPr="008129EB">
        <w:t xml:space="preserve"> </w:t>
      </w:r>
      <w:r w:rsidRPr="008129EB">
        <w:t xml:space="preserve">Project </w:t>
      </w:r>
      <w:r w:rsidR="008A0634">
        <w:t xml:space="preserve">Component </w:t>
      </w:r>
      <w:r w:rsidRPr="008129EB">
        <w:t xml:space="preserve">at the </w:t>
      </w:r>
      <w:r w:rsidR="008A0634" w:rsidRPr="008129EB">
        <w:t xml:space="preserve">Project </w:t>
      </w:r>
      <w:r w:rsidR="008A0634">
        <w:t xml:space="preserve">Component </w:t>
      </w:r>
      <w:r w:rsidRPr="008129EB">
        <w:t>Export Capacity</w:t>
      </w:r>
      <w:r w:rsidR="00371D0D" w:rsidRPr="008129EB">
        <w:t xml:space="preserve"> </w:t>
      </w:r>
      <w:r w:rsidRPr="008129EB">
        <w:t>for that Operations Year</w:t>
      </w:r>
      <w:r w:rsidR="00D13F13">
        <w:t xml:space="preserve"> until the state of charge (in MWh) of the Project </w:t>
      </w:r>
      <w:r w:rsidR="008A0634">
        <w:t>Component</w:t>
      </w:r>
      <w:r w:rsidR="00D13F13">
        <w:t xml:space="preserve"> </w:t>
      </w:r>
      <w:r w:rsidR="000A5681">
        <w:t>is</w:t>
      </w:r>
      <w:r w:rsidR="00D13F13">
        <w:t xml:space="preserve"> less than or equal to the </w:t>
      </w:r>
      <w:r w:rsidR="008A0634" w:rsidRPr="008129EB">
        <w:t xml:space="preserve">Project </w:t>
      </w:r>
      <w:r w:rsidR="008A0634">
        <w:t xml:space="preserve">Component </w:t>
      </w:r>
      <w:r w:rsidR="00D13F13">
        <w:t>Minimum State of Charge</w:t>
      </w:r>
      <w:r w:rsidRPr="008129EB">
        <w:t xml:space="preserve">; </w:t>
      </w:r>
    </w:p>
    <w:p w14:paraId="32D99378" w14:textId="6E5ADB40" w:rsidR="002F7E6F" w:rsidRPr="008129EB" w:rsidRDefault="002F7E6F" w:rsidP="002F7E6F">
      <w:pPr>
        <w:pStyle w:val="SchedH4"/>
      </w:pPr>
      <w:r w:rsidRPr="008129EB">
        <w:t>all auxiliary loads must be operating normally and not restricted; and</w:t>
      </w:r>
    </w:p>
    <w:p w14:paraId="40DCB02B" w14:textId="174FC000" w:rsidR="00371D0D" w:rsidRPr="0011424A" w:rsidRDefault="002F7E6F" w:rsidP="002F7E6F">
      <w:pPr>
        <w:pStyle w:val="SchedH4"/>
      </w:pPr>
      <w:bookmarkStart w:id="5703" w:name="_Ref193712992"/>
      <w:r w:rsidRPr="008129EB">
        <w:t xml:space="preserve">the </w:t>
      </w:r>
      <w:r w:rsidR="00371D0D" w:rsidRPr="008129EB">
        <w:t>”</w:t>
      </w:r>
      <w:r w:rsidRPr="008129EB">
        <w:rPr>
          <w:b/>
          <w:bCs/>
        </w:rPr>
        <w:t>Tested Storage Capacity</w:t>
      </w:r>
      <w:r w:rsidR="00371D0D" w:rsidRPr="008129EB">
        <w:t>”</w:t>
      </w:r>
      <w:r w:rsidRPr="008129EB">
        <w:t xml:space="preserve"> </w:t>
      </w:r>
      <w:r w:rsidR="008A0634">
        <w:t xml:space="preserve">for the </w:t>
      </w:r>
      <w:r w:rsidR="008A0634" w:rsidRPr="008129EB">
        <w:t xml:space="preserve">Project </w:t>
      </w:r>
      <w:r w:rsidR="008A0634">
        <w:t xml:space="preserve">Component </w:t>
      </w:r>
      <w:r w:rsidRPr="008129EB">
        <w:t xml:space="preserve">is the quantity of electricity discharged at the </w:t>
      </w:r>
      <w:r w:rsidR="008A0634" w:rsidRPr="008129EB">
        <w:t xml:space="preserve">Project </w:t>
      </w:r>
      <w:r w:rsidR="008A0634">
        <w:t xml:space="preserve">Component </w:t>
      </w:r>
      <w:r w:rsidRPr="008129EB">
        <w:t xml:space="preserve">Export Capacity by the Project </w:t>
      </w:r>
      <w:r w:rsidR="008A0634">
        <w:t xml:space="preserve">Component </w:t>
      </w:r>
      <w:r w:rsidRPr="008129EB">
        <w:t xml:space="preserve">(in MWh) during the </w:t>
      </w:r>
      <w:r w:rsidR="004A354C">
        <w:t>Storage Capacity test</w:t>
      </w:r>
      <w:r w:rsidRPr="008129EB">
        <w:t xml:space="preserve"> as measured at the AC side of the </w:t>
      </w:r>
      <w:r w:rsidR="008A0634" w:rsidRPr="008129EB">
        <w:t xml:space="preserve">Project </w:t>
      </w:r>
      <w:r w:rsidR="008A0634">
        <w:t xml:space="preserve">Component’s </w:t>
      </w:r>
      <w:r w:rsidRPr="008129EB">
        <w:t>Connection Point</w:t>
      </w:r>
      <w:r w:rsidR="004A354C">
        <w:t>.</w:t>
      </w:r>
      <w:bookmarkEnd w:id="5703"/>
    </w:p>
    <w:p w14:paraId="443917C6" w14:textId="00B56E4E" w:rsidR="002F7E6F" w:rsidRPr="008129EB" w:rsidRDefault="002F7E6F" w:rsidP="002F7E6F">
      <w:pPr>
        <w:pStyle w:val="SchedH3"/>
      </w:pPr>
      <w:r w:rsidRPr="008129EB">
        <w:t xml:space="preserve">No adjustments will be made for ambient temperature. </w:t>
      </w:r>
      <w:r w:rsidR="0062198D" w:rsidRPr="008129EB">
        <w:rPr>
          <w:b/>
          <w:bCs/>
          <w:i/>
          <w:iCs/>
        </w:rPr>
        <w:t>[</w:t>
      </w:r>
      <w:r w:rsidR="0062198D" w:rsidRPr="000E1256">
        <w:rPr>
          <w:b/>
          <w:bCs/>
          <w:i/>
          <w:iCs/>
          <w:highlight w:val="lightGray"/>
        </w:rPr>
        <w:t>Note: given Project Operator has a three month window to run the test it is not proposed to include testing conditions / limitations on the basis that Project Operator can choose one or more times to run the test when conditions are appropriate.</w:t>
      </w:r>
      <w:r w:rsidR="0062198D" w:rsidRPr="008129EB">
        <w:rPr>
          <w:b/>
          <w:bCs/>
          <w:i/>
          <w:iCs/>
        </w:rPr>
        <w:t>]</w:t>
      </w:r>
    </w:p>
    <w:p w14:paraId="5D51EFFA" w14:textId="24B91D3C" w:rsidR="002F7E6F" w:rsidRPr="008129EB" w:rsidRDefault="002F7E6F" w:rsidP="002F7E6F">
      <w:pPr>
        <w:pStyle w:val="SchedH3"/>
        <w:keepNext/>
      </w:pPr>
      <w:r w:rsidRPr="008129EB">
        <w:t>Project Operator must include full details of the Storage Capacity</w:t>
      </w:r>
      <w:r w:rsidR="00543E23" w:rsidRPr="008129EB">
        <w:t xml:space="preserve"> </w:t>
      </w:r>
      <w:r w:rsidRPr="008129EB">
        <w:t>test</w:t>
      </w:r>
      <w:r w:rsidR="00543E23" w:rsidRPr="0011424A">
        <w:t>s</w:t>
      </w:r>
      <w:r w:rsidRPr="008129EB">
        <w:t xml:space="preserve"> in the Annual Storage Capacity Report, including:</w:t>
      </w:r>
    </w:p>
    <w:p w14:paraId="2B703CFD" w14:textId="77777777" w:rsidR="002F7E6F" w:rsidRPr="008129EB" w:rsidRDefault="002F7E6F" w:rsidP="002F7E6F">
      <w:pPr>
        <w:pStyle w:val="SchedH4"/>
      </w:pPr>
      <w:r w:rsidRPr="008129EB">
        <w:t>the ambient temperature;</w:t>
      </w:r>
    </w:p>
    <w:p w14:paraId="0BE0705C" w14:textId="66DC182F" w:rsidR="002F7E6F" w:rsidRPr="00FB01AC" w:rsidRDefault="002F7E6F" w:rsidP="002F7E6F">
      <w:pPr>
        <w:pStyle w:val="SchedH4"/>
      </w:pPr>
      <w:r w:rsidRPr="00FB01AC">
        <w:t xml:space="preserve">the power at the Connection Point </w:t>
      </w:r>
      <w:r w:rsidR="00761EAD" w:rsidRPr="00FB01AC">
        <w:t xml:space="preserve">for </w:t>
      </w:r>
      <w:r w:rsidR="004F2187" w:rsidRPr="00FB01AC">
        <w:t>each</w:t>
      </w:r>
      <w:r w:rsidR="00761EAD" w:rsidRPr="00FB01AC">
        <w:t xml:space="preserve"> Project Component </w:t>
      </w:r>
      <w:r w:rsidRPr="00FB01AC">
        <w:t xml:space="preserve">during the </w:t>
      </w:r>
      <w:r w:rsidR="004A354C" w:rsidRPr="00FB01AC">
        <w:t>Storage Capacity tests</w:t>
      </w:r>
      <w:r w:rsidRPr="00FB01AC">
        <w:t>;</w:t>
      </w:r>
    </w:p>
    <w:p w14:paraId="3C43209C" w14:textId="77777777" w:rsidR="002F7E6F" w:rsidRPr="008129EB" w:rsidRDefault="002F7E6F" w:rsidP="002F7E6F">
      <w:pPr>
        <w:pStyle w:val="SchedH4"/>
      </w:pPr>
      <w:r w:rsidRPr="008129EB">
        <w:t>auxiliary load use;</w:t>
      </w:r>
    </w:p>
    <w:p w14:paraId="7646DA6F" w14:textId="13343A56" w:rsidR="002F7E6F" w:rsidRPr="008129EB" w:rsidRDefault="002F7E6F" w:rsidP="002F7E6F">
      <w:pPr>
        <w:pStyle w:val="SchedH4"/>
      </w:pPr>
      <w:r w:rsidRPr="008129EB">
        <w:t xml:space="preserve">the state of charge during the </w:t>
      </w:r>
      <w:r w:rsidR="004A354C" w:rsidRPr="004A354C">
        <w:t>Storage Capacity tests</w:t>
      </w:r>
      <w:r w:rsidR="00B71D6F" w:rsidRPr="008129EB">
        <w:t xml:space="preserve"> for </w:t>
      </w:r>
      <w:r w:rsidR="00B71D6F" w:rsidRPr="0011424A">
        <w:t xml:space="preserve">each </w:t>
      </w:r>
      <w:r w:rsidR="00B71D6F" w:rsidRPr="008129EB">
        <w:t>Project</w:t>
      </w:r>
      <w:r w:rsidR="00763FA7">
        <w:t xml:space="preserve"> Component</w:t>
      </w:r>
      <w:r w:rsidR="004A354C">
        <w:t xml:space="preserve"> conducted at or immediately before COD</w:t>
      </w:r>
      <w:r w:rsidRPr="008129EB">
        <w:t>; and</w:t>
      </w:r>
    </w:p>
    <w:p w14:paraId="1736C565" w14:textId="51E988ED" w:rsidR="002F7E6F" w:rsidRPr="008129EB" w:rsidRDefault="002F7E6F" w:rsidP="002F7E6F">
      <w:pPr>
        <w:pStyle w:val="SchedH4"/>
      </w:pPr>
      <w:r w:rsidRPr="008129EB">
        <w:t>the Tested Storage Capacity</w:t>
      </w:r>
      <w:r w:rsidR="00763FA7">
        <w:t xml:space="preserve"> </w:t>
      </w:r>
      <w:r w:rsidR="00763FA7" w:rsidRPr="008129EB">
        <w:t xml:space="preserve">for </w:t>
      </w:r>
      <w:r w:rsidR="00763FA7" w:rsidRPr="0011424A">
        <w:t xml:space="preserve">each </w:t>
      </w:r>
      <w:r w:rsidR="00763FA7" w:rsidRPr="008129EB">
        <w:t>Project</w:t>
      </w:r>
      <w:r w:rsidR="00763FA7">
        <w:t xml:space="preserve"> Component</w:t>
      </w:r>
      <w:r w:rsidRPr="008129EB">
        <w:t>.</w:t>
      </w:r>
      <w:r w:rsidR="0039168D" w:rsidRPr="0039168D">
        <w:t xml:space="preserve"> </w:t>
      </w:r>
    </w:p>
    <w:p w14:paraId="1E082B2F" w14:textId="3D5141D7" w:rsidR="003D62F8" w:rsidRPr="008129EB" w:rsidRDefault="003D62F8" w:rsidP="00D34B03">
      <w:pPr>
        <w:pStyle w:val="SchedH3"/>
      </w:pPr>
      <w:bookmarkStart w:id="5704" w:name="_Ref191371665"/>
      <w:r w:rsidRPr="008129EB">
        <w:t xml:space="preserve">If the </w:t>
      </w:r>
      <w:r w:rsidR="007F7060" w:rsidRPr="008129EB">
        <w:t>Commonwealth</w:t>
      </w:r>
      <w:r w:rsidRPr="008129EB">
        <w:t xml:space="preserve"> determines (acting reasonably</w:t>
      </w:r>
      <w:r w:rsidR="007F7060" w:rsidRPr="008129EB">
        <w:t>)</w:t>
      </w:r>
      <w:r w:rsidRPr="008129EB">
        <w:t xml:space="preserve"> that a Project Force Majeure Event has materially </w:t>
      </w:r>
      <w:r w:rsidRPr="00FB01AC">
        <w:t xml:space="preserve">impacted the Storage Capacity of </w:t>
      </w:r>
      <w:r w:rsidR="00763FA7" w:rsidRPr="00FB01AC">
        <w:t xml:space="preserve">a </w:t>
      </w:r>
      <w:r w:rsidRPr="00FB01AC">
        <w:t>Project</w:t>
      </w:r>
      <w:r w:rsidR="00763FA7" w:rsidRPr="00FB01AC">
        <w:t xml:space="preserve"> Component</w:t>
      </w:r>
      <w:r w:rsidR="00543E23" w:rsidRPr="00FB01AC">
        <w:t xml:space="preserve"> </w:t>
      </w:r>
      <w:r w:rsidRPr="00FB01AC">
        <w:t xml:space="preserve">for the entire three month period commencing on the last Quarterly Date of an Operations Year, Project Operator must conduct the Storage Capacity test </w:t>
      </w:r>
      <w:r w:rsidR="00763FA7" w:rsidRPr="00FB01AC">
        <w:t>for that Project Component</w:t>
      </w:r>
      <w:r w:rsidR="00763FA7" w:rsidRPr="00FB01AC" w:rsidDel="00763FA7">
        <w:t xml:space="preserve"> </w:t>
      </w:r>
      <w:r w:rsidRPr="00FB01AC">
        <w:t xml:space="preserve">as soon as practicable after the </w:t>
      </w:r>
      <w:r w:rsidR="00763FA7" w:rsidRPr="00FB01AC">
        <w:t xml:space="preserve">relevant </w:t>
      </w:r>
      <w:r w:rsidRPr="00FB01AC">
        <w:t>Project Force Majeure Event ends.</w:t>
      </w:r>
      <w:bookmarkEnd w:id="5704"/>
      <w:r w:rsidR="007B6197" w:rsidRPr="00FB01AC">
        <w:t xml:space="preserve"> For clarity, this does not enable Project Operator to delay the Storage Capacity test for any other Project Component.</w:t>
      </w:r>
    </w:p>
    <w:p w14:paraId="2B3F6AEA" w14:textId="2C82782D" w:rsidR="002F7E6F" w:rsidRPr="008129EB" w:rsidRDefault="0062198D" w:rsidP="00622681">
      <w:pPr>
        <w:spacing w:after="120"/>
        <w:ind w:left="1474"/>
      </w:pPr>
      <w:bookmarkStart w:id="5705" w:name="_Hlk193903564"/>
      <w:r w:rsidRPr="008129EB">
        <w:t>[</w:t>
      </w:r>
      <w:r w:rsidRPr="000E1256">
        <w:rPr>
          <w:b/>
          <w:bCs/>
          <w:i/>
          <w:iCs/>
          <w:highlight w:val="lightGray"/>
        </w:rPr>
        <w:t>Note: see agreement cover note regarding Non-Storage Projects.</w:t>
      </w:r>
      <w:r w:rsidRPr="008129EB">
        <w:t>]</w:t>
      </w:r>
      <w:bookmarkEnd w:id="5705"/>
    </w:p>
    <w:p w14:paraId="3AF567D4" w14:textId="77777777" w:rsidR="002F7E6F" w:rsidRPr="008129EB" w:rsidRDefault="002F7E6F" w:rsidP="00875A20">
      <w:pPr>
        <w:pStyle w:val="SchedH1"/>
        <w:keepLines/>
      </w:pPr>
      <w:bookmarkStart w:id="5706" w:name="_Ref180053520"/>
      <w:r w:rsidRPr="008129EB">
        <w:t>Annual Reconciliation Payment</w:t>
      </w:r>
      <w:bookmarkEnd w:id="5706"/>
      <w:r w:rsidRPr="008129EB">
        <w:t xml:space="preserve"> </w:t>
      </w:r>
    </w:p>
    <w:p w14:paraId="739CFB2A" w14:textId="77777777" w:rsidR="002F7E6F" w:rsidRPr="008129EB" w:rsidRDefault="002F7E6F" w:rsidP="00875A20">
      <w:pPr>
        <w:pStyle w:val="SchedH2"/>
        <w:keepLines/>
      </w:pPr>
      <w:r w:rsidRPr="008129EB">
        <w:t>Annual Reconciliation Payment Calculation</w:t>
      </w:r>
    </w:p>
    <w:p w14:paraId="685C8194" w14:textId="750E4A8C" w:rsidR="002F7E6F" w:rsidRPr="008129EB" w:rsidRDefault="002F7E6F" w:rsidP="00875A20">
      <w:pPr>
        <w:pStyle w:val="SchedH3"/>
        <w:keepNext/>
        <w:keepLines/>
        <w:numPr>
          <w:ilvl w:val="0"/>
          <w:numId w:val="0"/>
        </w:numPr>
        <w:ind w:left="737"/>
      </w:pPr>
      <w:r w:rsidRPr="008129EB">
        <w:t xml:space="preserve">The </w:t>
      </w:r>
      <w:r w:rsidR="001F0497" w:rsidRPr="008129EB">
        <w:t>“</w:t>
      </w:r>
      <w:r w:rsidRPr="008129EB">
        <w:rPr>
          <w:b/>
          <w:bCs/>
        </w:rPr>
        <w:t>Annual Reconciliation Payment</w:t>
      </w:r>
      <w:r w:rsidR="001F0497" w:rsidRPr="008129EB">
        <w:t>”</w:t>
      </w:r>
      <w:r w:rsidRPr="008129EB">
        <w:t xml:space="preserve"> for each </w:t>
      </w:r>
      <w:r w:rsidR="007A2843" w:rsidRPr="008129EB">
        <w:t xml:space="preserve">Support </w:t>
      </w:r>
      <w:r w:rsidR="003D5031" w:rsidRPr="008129EB">
        <w:t>Year</w:t>
      </w:r>
      <w:r w:rsidRPr="008129EB">
        <w:t xml:space="preserve"> during the Support Period is calculated as follows:</w:t>
      </w:r>
    </w:p>
    <w:p w14:paraId="619F5489" w14:textId="28BCAED6" w:rsidR="00C21F1E" w:rsidRPr="008129EB" w:rsidRDefault="00000000" w:rsidP="00875A20">
      <w:pPr>
        <w:pStyle w:val="SchedH3"/>
        <w:keepNext/>
        <w:keepLines/>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r>
            <m:rPr>
              <m:sty m:val="b"/>
            </m:rPr>
            <w:rPr>
              <w:rFonts w:ascii="Cambria Math" w:hAnsi="Cambria Math"/>
              <w:sz w:val="22"/>
              <w:szCs w:val="22"/>
            </w:rPr>
            <m:t>Σ</m:t>
          </m:r>
          <m:r>
            <m:rPr>
              <m:sty m:val="bi"/>
            </m:rPr>
            <w:rPr>
              <w:rFonts w:ascii="Cambria Math" w:hAnsi="Cambria Math"/>
              <w:sz w:val="22"/>
              <w:szCs w:val="22"/>
            </w:rPr>
            <m:t>QPA</m:t>
          </m:r>
        </m:oMath>
      </m:oMathPara>
    </w:p>
    <w:p w14:paraId="250ADCE1" w14:textId="0E588AEA" w:rsidR="002F7E6F" w:rsidRPr="008129EB" w:rsidRDefault="006D45C5" w:rsidP="00875A20">
      <w:pPr>
        <w:pStyle w:val="SchedH3"/>
        <w:keepNext/>
        <w:keepLines/>
        <w:numPr>
          <w:ilvl w:val="0"/>
          <w:numId w:val="0"/>
        </w:numPr>
        <w:ind w:left="737"/>
      </w:pPr>
      <w:r w:rsidRPr="008129EB">
        <w:t>w</w:t>
      </w:r>
      <w:r w:rsidR="002F7E6F" w:rsidRPr="008129EB">
        <w:t>here:</w:t>
      </w:r>
    </w:p>
    <w:p w14:paraId="2CC866F3" w14:textId="61805683" w:rsidR="002F7E6F" w:rsidRPr="008129EB" w:rsidRDefault="002F7E6F" w:rsidP="00875A20">
      <w:pPr>
        <w:pStyle w:val="SchedH3"/>
        <w:keepNext/>
        <w:keepLines/>
        <w:numPr>
          <w:ilvl w:val="0"/>
          <w:numId w:val="0"/>
        </w:numPr>
        <w:ind w:left="737"/>
      </w:pPr>
      <w:r w:rsidRPr="008129EB">
        <w:rPr>
          <w:b/>
          <w:bCs/>
          <w:i/>
          <w:iCs/>
        </w:rPr>
        <w:t>ARP</w:t>
      </w:r>
      <w:r w:rsidRPr="008129EB">
        <w:rPr>
          <w:b/>
          <w:bCs/>
          <w:i/>
          <w:iCs/>
          <w:vertAlign w:val="subscript"/>
        </w:rPr>
        <w:t>SY</w:t>
      </w:r>
      <w:r w:rsidRPr="008129EB">
        <w:rPr>
          <w:b/>
          <w:bCs/>
          <w:i/>
          <w:iCs/>
        </w:rPr>
        <w:t xml:space="preserve"> </w:t>
      </w:r>
      <w:r w:rsidR="007A2843" w:rsidRPr="008129EB">
        <w:rPr>
          <w:b/>
          <w:bCs/>
          <w:i/>
          <w:iCs/>
        </w:rPr>
        <w:tab/>
      </w:r>
      <w:r w:rsidR="007A2843" w:rsidRPr="008129EB">
        <w:t>is</w:t>
      </w:r>
      <w:r w:rsidRPr="008129EB">
        <w:t xml:space="preserve"> the Annual Reconciliation Payment for the relevant </w:t>
      </w:r>
      <w:r w:rsidR="007A2843" w:rsidRPr="008129EB">
        <w:t xml:space="preserve">Support </w:t>
      </w:r>
      <w:r w:rsidR="003D5031" w:rsidRPr="008129EB">
        <w:t>Year</w:t>
      </w:r>
      <w:r w:rsidRPr="008129EB">
        <w:t>;</w:t>
      </w:r>
    </w:p>
    <w:p w14:paraId="1F224F7F" w14:textId="0DB61F60" w:rsidR="002F7E6F" w:rsidRPr="008129EB" w:rsidRDefault="002F7E6F" w:rsidP="009A1817">
      <w:pPr>
        <w:pStyle w:val="SchedH3"/>
        <w:numPr>
          <w:ilvl w:val="0"/>
          <w:numId w:val="0"/>
        </w:numPr>
        <w:ind w:left="1474" w:hanging="737"/>
      </w:pPr>
      <w:r w:rsidRPr="008129EB">
        <w:rPr>
          <w:b/>
          <w:bCs/>
          <w:i/>
          <w:iCs/>
        </w:rPr>
        <w:t>NAP</w:t>
      </w:r>
      <w:r w:rsidRPr="008129EB">
        <w:rPr>
          <w:b/>
          <w:bCs/>
          <w:i/>
          <w:iCs/>
          <w:vertAlign w:val="subscript"/>
        </w:rPr>
        <w:t>SY</w:t>
      </w:r>
      <w:r w:rsidRPr="008129EB">
        <w:rPr>
          <w:b/>
          <w:bCs/>
          <w:i/>
          <w:iCs/>
        </w:rPr>
        <w:t xml:space="preserve"> </w:t>
      </w:r>
      <w:r w:rsidR="007A2843" w:rsidRPr="008129EB">
        <w:tab/>
        <w:t>is</w:t>
      </w:r>
      <w:r w:rsidRPr="008129EB">
        <w:t xml:space="preserve"> the Net Annual Payment for the relevant </w:t>
      </w:r>
      <w:r w:rsidR="007A2843" w:rsidRPr="008129EB">
        <w:t xml:space="preserve">Support </w:t>
      </w:r>
      <w:r w:rsidR="003D5031" w:rsidRPr="008129EB">
        <w:t>Year</w:t>
      </w:r>
      <w:r w:rsidRPr="008129EB">
        <w:t xml:space="preserve"> calculated in accordance with </w:t>
      </w:r>
      <w:r w:rsidR="00D15F1C">
        <w:t>item</w:t>
      </w:r>
      <w:r w:rsidR="00D15F1C" w:rsidRPr="008129EB">
        <w:t xml:space="preserve"> </w:t>
      </w:r>
      <w:r w:rsidR="006D45C5" w:rsidRPr="008129EB">
        <w:fldChar w:fldCharType="begin"/>
      </w:r>
      <w:r w:rsidR="006D45C5" w:rsidRPr="008129EB">
        <w:instrText xml:space="preserve"> REF _Ref180055439 \r \h </w:instrText>
      </w:r>
      <w:r w:rsidR="006D45C5" w:rsidRPr="008129EB">
        <w:fldChar w:fldCharType="separate"/>
      </w:r>
      <w:r w:rsidR="00131566">
        <w:t>7</w:t>
      </w:r>
      <w:r w:rsidR="006D45C5" w:rsidRPr="008129EB">
        <w:fldChar w:fldCharType="end"/>
      </w:r>
      <w:r w:rsidRPr="008129EB">
        <w:t xml:space="preserve"> (“</w:t>
      </w:r>
      <w:r w:rsidR="006D45C5" w:rsidRPr="008129EB">
        <w:fldChar w:fldCharType="begin"/>
      </w:r>
      <w:r w:rsidR="006D45C5" w:rsidRPr="008129EB">
        <w:instrText xml:space="preserve"> REF _Ref180055439 \h </w:instrText>
      </w:r>
      <w:r w:rsidR="006D45C5" w:rsidRPr="008129EB">
        <w:fldChar w:fldCharType="separate"/>
      </w:r>
      <w:r w:rsidR="00131566" w:rsidRPr="008129EB">
        <w:t>Calculation of Net Annual Payment</w:t>
      </w:r>
      <w:r w:rsidR="006D45C5" w:rsidRPr="008129EB">
        <w:fldChar w:fldCharType="end"/>
      </w:r>
      <w:r w:rsidRPr="008129EB">
        <w:t>”’); and</w:t>
      </w:r>
    </w:p>
    <w:p w14:paraId="02507F1A" w14:textId="77689B98" w:rsidR="002F7E6F" w:rsidRPr="008129EB" w:rsidRDefault="002F7E6F" w:rsidP="009A1817">
      <w:pPr>
        <w:pStyle w:val="SchedH3"/>
        <w:numPr>
          <w:ilvl w:val="0"/>
          <w:numId w:val="0"/>
        </w:numPr>
        <w:ind w:left="1474" w:hanging="737"/>
      </w:pPr>
      <w:r w:rsidRPr="008129EB">
        <w:rPr>
          <w:b/>
          <w:bCs/>
          <w:i/>
          <w:iCs/>
        </w:rPr>
        <w:t xml:space="preserve">∑QPA </w:t>
      </w:r>
      <w:r w:rsidR="007A2843" w:rsidRPr="008129EB">
        <w:rPr>
          <w:b/>
          <w:bCs/>
          <w:i/>
          <w:iCs/>
        </w:rPr>
        <w:tab/>
      </w:r>
      <w:r w:rsidR="007A2843" w:rsidRPr="008129EB">
        <w:t>is</w:t>
      </w:r>
      <w:r w:rsidRPr="008129EB">
        <w:t xml:space="preserve"> the </w:t>
      </w:r>
      <w:r w:rsidR="00292AF1" w:rsidRPr="008129EB">
        <w:t xml:space="preserve">sum </w:t>
      </w:r>
      <w:r w:rsidRPr="008129EB">
        <w:t>of the Quarterly Payment Amounts for the first three Quarters of the relevant</w:t>
      </w:r>
      <w:r w:rsidR="007A2843" w:rsidRPr="008129EB">
        <w:t xml:space="preserve"> Support</w:t>
      </w:r>
      <w:r w:rsidRPr="008129EB">
        <w:t xml:space="preserve"> </w:t>
      </w:r>
      <w:r w:rsidR="003D5031" w:rsidRPr="008129EB">
        <w:t>Year</w:t>
      </w:r>
      <w:r w:rsidR="000D7F6F" w:rsidRPr="008129EB">
        <w:t>, being all Quarterly Payment Amounts paid by the Commonwealth to Project Operator, less any Quarterly Payment Amounts paid by Project Operator to the Commonwealth during this period</w:t>
      </w:r>
      <w:r w:rsidRPr="008129EB">
        <w:t xml:space="preserve">. </w:t>
      </w:r>
    </w:p>
    <w:p w14:paraId="4962F7FA" w14:textId="3738E5C7" w:rsidR="002100BA" w:rsidRPr="008129EB" w:rsidRDefault="002100BA" w:rsidP="002100BA">
      <w:pPr>
        <w:pStyle w:val="SchedH2"/>
      </w:pPr>
      <w:bookmarkStart w:id="5707" w:name="_Ref193308442"/>
      <w:r w:rsidRPr="008129EB">
        <w:t>Payment of Annual Reconciliation Payment</w:t>
      </w:r>
      <w:bookmarkEnd w:id="5707"/>
    </w:p>
    <w:p w14:paraId="7DB24381" w14:textId="411E24F2" w:rsidR="0039168D" w:rsidRPr="008129EB" w:rsidRDefault="0039168D" w:rsidP="0039168D">
      <w:pPr>
        <w:pStyle w:val="SchedH3"/>
        <w:keepNext/>
        <w:numPr>
          <w:ilvl w:val="0"/>
          <w:numId w:val="0"/>
        </w:numPr>
        <w:ind w:left="737"/>
      </w:pPr>
      <w:bookmarkStart w:id="5708" w:name="_Ref193308435"/>
      <w:r w:rsidRPr="0039168D">
        <w:t xml:space="preserve">The Annual Reconciliation Payment for the relevant Support Year is payable in accordance with </w:t>
      </w:r>
      <w:r w:rsidR="000A5681">
        <w:t>clause </w:t>
      </w:r>
      <w:r>
        <w:fldChar w:fldCharType="begin"/>
      </w:r>
      <w:r>
        <w:instrText xml:space="preserve"> REF _Ref467049795 \n \h </w:instrText>
      </w:r>
      <w:r>
        <w:fldChar w:fldCharType="separate"/>
      </w:r>
      <w:r w:rsidR="00131566">
        <w:t>16</w:t>
      </w:r>
      <w:r>
        <w:fldChar w:fldCharType="end"/>
      </w:r>
      <w:r>
        <w:t xml:space="preserve"> (“</w:t>
      </w:r>
      <w:r>
        <w:fldChar w:fldCharType="begin"/>
      </w:r>
      <w:r>
        <w:instrText xml:space="preserve"> REF _Ref467049795 \h </w:instrText>
      </w:r>
      <w:r>
        <w:fldChar w:fldCharType="separate"/>
      </w:r>
      <w:r w:rsidR="00131566" w:rsidRPr="008129EB">
        <w:t>Billing and payment</w:t>
      </w:r>
      <w:r>
        <w:fldChar w:fldCharType="end"/>
      </w:r>
      <w:r>
        <w:t xml:space="preserve">”) </w:t>
      </w:r>
      <w:r w:rsidRPr="008129EB">
        <w:t>as follows:</w:t>
      </w:r>
    </w:p>
    <w:p w14:paraId="1FFBC5BF" w14:textId="68047000" w:rsidR="002100BA" w:rsidRPr="008129EB" w:rsidRDefault="002100BA" w:rsidP="002100BA">
      <w:pPr>
        <w:pStyle w:val="SchedH3"/>
      </w:pPr>
      <w:r w:rsidRPr="008129EB">
        <w:t>If the Annual Reconciliation Payment for a Support Year is a positive number, the Commonwealth must pay Project Operator that amount.</w:t>
      </w:r>
      <w:bookmarkEnd w:id="5708"/>
    </w:p>
    <w:p w14:paraId="0FFFE82F" w14:textId="1A033AFC" w:rsidR="002100BA" w:rsidRPr="008129EB" w:rsidRDefault="002100BA" w:rsidP="006426F6">
      <w:pPr>
        <w:pStyle w:val="SchedH3"/>
      </w:pPr>
      <w:bookmarkStart w:id="5709" w:name="_Ref193308455"/>
      <w:r w:rsidRPr="008129EB">
        <w:t>If the Annual Reconciliation Payment for a Support Year is a negative number, Project Operator must pay the Commonwealth the absolute value of that amount.</w:t>
      </w:r>
      <w:bookmarkEnd w:id="5709"/>
    </w:p>
    <w:p w14:paraId="15261048" w14:textId="77777777" w:rsidR="002F7E6F" w:rsidRPr="008129EB" w:rsidRDefault="002F7E6F" w:rsidP="002F7E6F">
      <w:pPr>
        <w:pStyle w:val="SchedH1"/>
      </w:pPr>
      <w:bookmarkStart w:id="5710" w:name="_Ref180055439"/>
      <w:r w:rsidRPr="008129EB">
        <w:t>Calculation of Net Annual Payment</w:t>
      </w:r>
      <w:bookmarkEnd w:id="5710"/>
    </w:p>
    <w:p w14:paraId="704B5559" w14:textId="671940E3"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Net Annual Payment</w:t>
      </w:r>
      <w:r w:rsidR="001F0497" w:rsidRPr="008129EB">
        <w:t>”</w:t>
      </w:r>
      <w:r w:rsidRPr="008129EB">
        <w:t xml:space="preserve"> for each Support Year during the Support Period is calculated as follows:</w:t>
      </w:r>
    </w:p>
    <w:p w14:paraId="1A12FB60" w14:textId="4DCB702E" w:rsidR="001040DA" w:rsidRPr="008129EB" w:rsidRDefault="00000000"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oMath>
      </m:oMathPara>
    </w:p>
    <w:p w14:paraId="0D77B5E3" w14:textId="58E12F43" w:rsidR="002F7E6F" w:rsidRPr="008129EB" w:rsidRDefault="006D45C5" w:rsidP="002F7E6F">
      <w:pPr>
        <w:pStyle w:val="SchedH3"/>
        <w:keepNext/>
        <w:numPr>
          <w:ilvl w:val="0"/>
          <w:numId w:val="0"/>
        </w:numPr>
        <w:ind w:left="737"/>
      </w:pPr>
      <w:r w:rsidRPr="008129EB">
        <w:t>w</w:t>
      </w:r>
      <w:r w:rsidR="002F7E6F" w:rsidRPr="008129EB">
        <w:t>here:</w:t>
      </w:r>
    </w:p>
    <w:p w14:paraId="44897485" w14:textId="471ACC24" w:rsidR="002F7E6F" w:rsidRPr="008129EB" w:rsidRDefault="002F7E6F" w:rsidP="009A1817">
      <w:pPr>
        <w:pStyle w:val="SchedH3"/>
        <w:keepNext/>
        <w:numPr>
          <w:ilvl w:val="0"/>
          <w:numId w:val="0"/>
        </w:numPr>
        <w:ind w:left="1474" w:hanging="737"/>
      </w:pPr>
      <w:r w:rsidRPr="008129EB">
        <w:rPr>
          <w:b/>
          <w:bCs/>
          <w:i/>
          <w:iCs/>
        </w:rPr>
        <w:t>NAP</w:t>
      </w:r>
      <w:r w:rsidRPr="008129EB">
        <w:rPr>
          <w:b/>
          <w:bCs/>
          <w:i/>
          <w:iCs/>
          <w:vertAlign w:val="subscript"/>
        </w:rPr>
        <w:t>SY</w:t>
      </w:r>
      <w:r w:rsidRPr="008129EB">
        <w:t xml:space="preserve"> </w:t>
      </w:r>
      <w:r w:rsidR="000549F3" w:rsidRPr="008129EB">
        <w:tab/>
        <w:t xml:space="preserve">is </w:t>
      </w:r>
      <w:r w:rsidRPr="008129EB">
        <w:t>the Net Annual Payment for the relevant Support</w:t>
      </w:r>
      <w:r w:rsidR="007A2843" w:rsidRPr="008129EB">
        <w:t xml:space="preserve"> </w:t>
      </w:r>
      <w:r w:rsidRPr="008129EB">
        <w:t>Year;</w:t>
      </w:r>
    </w:p>
    <w:p w14:paraId="6847EEDA" w14:textId="6D01F7BA" w:rsidR="002F7E6F" w:rsidRPr="008129EB" w:rsidRDefault="002F7E6F" w:rsidP="009A1817">
      <w:pPr>
        <w:pStyle w:val="SchedH3"/>
        <w:keepNext/>
        <w:numPr>
          <w:ilvl w:val="0"/>
          <w:numId w:val="0"/>
        </w:numPr>
        <w:ind w:left="1474" w:hanging="737"/>
      </w:pPr>
      <w:r w:rsidRPr="008129EB">
        <w:rPr>
          <w:b/>
          <w:bCs/>
          <w:i/>
          <w:iCs/>
        </w:rPr>
        <w:t>ASA</w:t>
      </w:r>
      <w:r w:rsidRPr="008129EB">
        <w:rPr>
          <w:b/>
          <w:bCs/>
          <w:i/>
          <w:iCs/>
          <w:vertAlign w:val="subscript"/>
        </w:rPr>
        <w:t>SY</w:t>
      </w:r>
      <w:r w:rsidRPr="008129EB">
        <w:rPr>
          <w:b/>
          <w:bCs/>
        </w:rPr>
        <w:t xml:space="preserve"> </w:t>
      </w:r>
      <w:r w:rsidR="000549F3" w:rsidRPr="008129EB">
        <w:tab/>
        <w:t xml:space="preserve">is </w:t>
      </w:r>
      <w:r w:rsidRPr="008129EB">
        <w:t xml:space="preserve">the Annual Support Amount for the relevant Support Year (in $) calculated in accordance with </w:t>
      </w:r>
      <w:r w:rsidR="00D15F1C">
        <w:t>item</w:t>
      </w:r>
      <w:r w:rsidR="00D15F1C" w:rsidRPr="008129EB">
        <w:t xml:space="preserve"> </w:t>
      </w:r>
      <w:r w:rsidR="006D45C5" w:rsidRPr="008129EB">
        <w:fldChar w:fldCharType="begin"/>
      </w:r>
      <w:r w:rsidR="006D45C5" w:rsidRPr="008129EB">
        <w:instrText xml:space="preserve"> REF _Ref180054924 \r \h </w:instrText>
      </w:r>
      <w:r w:rsidR="006D45C5" w:rsidRPr="008129EB">
        <w:fldChar w:fldCharType="separate"/>
      </w:r>
      <w:r w:rsidR="00131566">
        <w:t>9</w:t>
      </w:r>
      <w:r w:rsidR="006D45C5" w:rsidRPr="008129EB">
        <w:fldChar w:fldCharType="end"/>
      </w:r>
      <w:r w:rsidRPr="008129EB">
        <w:t xml:space="preserve"> (“</w:t>
      </w:r>
      <w:r w:rsidR="006D45C5" w:rsidRPr="008129EB">
        <w:fldChar w:fldCharType="begin"/>
      </w:r>
      <w:r w:rsidR="006D45C5" w:rsidRPr="008129EB">
        <w:instrText xml:space="preserve"> REF _Ref180054924 \h </w:instrText>
      </w:r>
      <w:r w:rsidR="006D45C5" w:rsidRPr="008129EB">
        <w:fldChar w:fldCharType="separate"/>
      </w:r>
      <w:r w:rsidR="00131566" w:rsidRPr="008129EB">
        <w:t>Calculation of Annual Support Amount</w:t>
      </w:r>
      <w:r w:rsidR="006D45C5" w:rsidRPr="008129EB">
        <w:fldChar w:fldCharType="end"/>
      </w:r>
      <w:r w:rsidRPr="008129EB">
        <w:t>”);</w:t>
      </w:r>
    </w:p>
    <w:p w14:paraId="2AA3078D" w14:textId="16548628" w:rsidR="002F7E6F" w:rsidRPr="008129EB" w:rsidRDefault="002F7E6F" w:rsidP="009A1817">
      <w:pPr>
        <w:pStyle w:val="SchedH3"/>
        <w:numPr>
          <w:ilvl w:val="0"/>
          <w:numId w:val="0"/>
        </w:numPr>
        <w:ind w:left="1474" w:hanging="737"/>
      </w:pPr>
      <w:r w:rsidRPr="008129EB">
        <w:rPr>
          <w:b/>
          <w:bCs/>
          <w:i/>
          <w:iCs/>
        </w:rPr>
        <w:t>ARS</w:t>
      </w:r>
      <w:r w:rsidRPr="008129EB">
        <w:rPr>
          <w:b/>
          <w:bCs/>
          <w:i/>
          <w:iCs/>
          <w:vertAlign w:val="subscript"/>
        </w:rPr>
        <w:t>SY</w:t>
      </w:r>
      <w:r w:rsidRPr="008129EB">
        <w:rPr>
          <w:b/>
          <w:bCs/>
        </w:rPr>
        <w:t xml:space="preserve"> </w:t>
      </w:r>
      <w:r w:rsidR="000549F3" w:rsidRPr="008129EB">
        <w:t xml:space="preserve">is </w:t>
      </w:r>
      <w:r w:rsidRPr="008129EB">
        <w:t xml:space="preserve">the Annual Revenue Sharing Amount for the relevant Support Year calculated in accordance with </w:t>
      </w:r>
      <w:r w:rsidR="00D15F1C">
        <w:t>item</w:t>
      </w:r>
      <w:r w:rsidR="00D15F1C" w:rsidRPr="008129EB">
        <w:rPr>
          <w:b/>
          <w:bCs/>
        </w:rPr>
        <w:t xml:space="preserve"> </w:t>
      </w:r>
      <w:r w:rsidR="006D45C5" w:rsidRPr="008129EB">
        <w:fldChar w:fldCharType="begin"/>
      </w:r>
      <w:r w:rsidR="006D45C5" w:rsidRPr="008129EB">
        <w:instrText xml:space="preserve"> REF _Ref180055647 \r \h  \* MERGEFORMAT </w:instrText>
      </w:r>
      <w:r w:rsidR="006D45C5" w:rsidRPr="008129EB">
        <w:fldChar w:fldCharType="separate"/>
      </w:r>
      <w:r w:rsidR="00131566">
        <w:t>10</w:t>
      </w:r>
      <w:r w:rsidR="006D45C5" w:rsidRPr="008129EB">
        <w:fldChar w:fldCharType="end"/>
      </w:r>
      <w:r w:rsidRPr="008129EB">
        <w:t xml:space="preserve"> (“</w:t>
      </w:r>
      <w:r w:rsidR="006D45C5" w:rsidRPr="008129EB">
        <w:fldChar w:fldCharType="begin"/>
      </w:r>
      <w:r w:rsidR="006D45C5" w:rsidRPr="008129EB">
        <w:instrText xml:space="preserve"> REF _Ref180055647 \h </w:instrText>
      </w:r>
      <w:r w:rsidR="006D45C5" w:rsidRPr="008129EB">
        <w:fldChar w:fldCharType="separate"/>
      </w:r>
      <w:r w:rsidR="00131566" w:rsidRPr="008129EB">
        <w:t>Calculation of Annual Revenue Sharing Amount</w:t>
      </w:r>
      <w:r w:rsidR="006D45C5" w:rsidRPr="008129EB">
        <w:fldChar w:fldCharType="end"/>
      </w:r>
      <w:r w:rsidRPr="008129EB">
        <w:t>”); and</w:t>
      </w:r>
    </w:p>
    <w:p w14:paraId="4B656458" w14:textId="4BFA7144" w:rsidR="002F7E6F" w:rsidRPr="008129EB" w:rsidRDefault="002F7E6F" w:rsidP="009A1817">
      <w:pPr>
        <w:pStyle w:val="SchedH3"/>
        <w:numPr>
          <w:ilvl w:val="0"/>
          <w:numId w:val="0"/>
        </w:numPr>
        <w:ind w:left="1474" w:hanging="737"/>
      </w:pPr>
      <w:r w:rsidRPr="008129EB">
        <w:rPr>
          <w:b/>
          <w:bCs/>
          <w:i/>
          <w:iCs/>
        </w:rPr>
        <w:t>AAR</w:t>
      </w:r>
      <w:r w:rsidRPr="008129EB">
        <w:rPr>
          <w:b/>
          <w:bCs/>
          <w:i/>
          <w:iCs/>
          <w:vertAlign w:val="subscript"/>
        </w:rPr>
        <w:t>SY</w:t>
      </w:r>
      <w:r w:rsidRPr="008129EB">
        <w:t xml:space="preserve"> </w:t>
      </w:r>
      <w:r w:rsidR="000549F3" w:rsidRPr="008129EB">
        <w:t xml:space="preserve">is </w:t>
      </w:r>
      <w:r w:rsidRPr="008129EB">
        <w:t xml:space="preserve">the Aggregate Annual Rebate for the relevant Support Year calculated in accordance with </w:t>
      </w:r>
      <w:r w:rsidR="00D15F1C">
        <w:t>item</w:t>
      </w:r>
      <w:r w:rsidR="00D15F1C" w:rsidRPr="008129EB">
        <w:t xml:space="preserve"> </w:t>
      </w:r>
      <w:r w:rsidR="006D45C5" w:rsidRPr="008129EB">
        <w:fldChar w:fldCharType="begin"/>
      </w:r>
      <w:r w:rsidR="006D45C5" w:rsidRPr="008129EB">
        <w:instrText xml:space="preserve"> REF _Ref180055657 \r \h </w:instrText>
      </w:r>
      <w:r w:rsidR="006D45C5" w:rsidRPr="008129EB">
        <w:fldChar w:fldCharType="separate"/>
      </w:r>
      <w:r w:rsidR="00131566">
        <w:t>8</w:t>
      </w:r>
      <w:r w:rsidR="006D45C5" w:rsidRPr="008129EB">
        <w:fldChar w:fldCharType="end"/>
      </w:r>
      <w:r w:rsidRPr="008129EB">
        <w:t xml:space="preserve"> (“</w:t>
      </w:r>
      <w:r w:rsidR="006D45C5" w:rsidRPr="008129EB">
        <w:fldChar w:fldCharType="begin"/>
      </w:r>
      <w:r w:rsidR="006D45C5" w:rsidRPr="008129EB">
        <w:instrText xml:space="preserve"> REF _Ref180055657 \h </w:instrText>
      </w:r>
      <w:r w:rsidR="006D45C5" w:rsidRPr="008129EB">
        <w:fldChar w:fldCharType="separate"/>
      </w:r>
      <w:r w:rsidR="00131566" w:rsidRPr="008129EB">
        <w:t>Calculation of Aggregate Annual Rebate</w:t>
      </w:r>
      <w:r w:rsidR="006D45C5" w:rsidRPr="008129EB">
        <w:fldChar w:fldCharType="end"/>
      </w:r>
      <w:r w:rsidRPr="008129EB">
        <w:t xml:space="preserve">”). </w:t>
      </w:r>
    </w:p>
    <w:p w14:paraId="0BC75FAF" w14:textId="77777777" w:rsidR="002F7E6F" w:rsidRPr="008129EB" w:rsidRDefault="002F7E6F" w:rsidP="002F7E6F">
      <w:pPr>
        <w:pStyle w:val="SchedH1"/>
      </w:pPr>
      <w:bookmarkStart w:id="5711" w:name="_Ref180055657"/>
      <w:r w:rsidRPr="008129EB">
        <w:t>Calculation of Aggregate Annual Rebate</w:t>
      </w:r>
      <w:bookmarkEnd w:id="5711"/>
    </w:p>
    <w:p w14:paraId="7AAE7CA2" w14:textId="1C8EAD94"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Aggregate Annual Rebate</w:t>
      </w:r>
      <w:r w:rsidR="001F0497" w:rsidRPr="008129EB">
        <w:t>”</w:t>
      </w:r>
      <w:r w:rsidRPr="008129EB">
        <w:t xml:space="preserve"> for a Support Year is calculated as:</w:t>
      </w:r>
    </w:p>
    <w:p w14:paraId="60E2FC38" w14:textId="4BC97314" w:rsidR="00123574" w:rsidRPr="008129EB" w:rsidRDefault="00000000"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i/>
                  <w:sz w:val="22"/>
                  <w:szCs w:val="22"/>
                </w:rPr>
              </m:ctrlPr>
            </m:sSubPr>
            <m:e>
              <m:r>
                <m:rPr>
                  <m:sty m:val="bi"/>
                </m:rPr>
                <w:rPr>
                  <w:rFonts w:ascii="Cambria Math" w:hAnsi="Cambria Math"/>
                  <w:sz w:val="22"/>
                  <w:szCs w:val="22"/>
                </w:rPr>
                <m:t>AR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oMath>
      </m:oMathPara>
    </w:p>
    <w:p w14:paraId="2A6C9DDD" w14:textId="77777777" w:rsidR="002F7E6F" w:rsidRPr="008129EB" w:rsidRDefault="002F7E6F" w:rsidP="002F7E6F">
      <w:pPr>
        <w:pStyle w:val="SchedH3"/>
        <w:keepNext/>
        <w:numPr>
          <w:ilvl w:val="0"/>
          <w:numId w:val="0"/>
        </w:numPr>
        <w:ind w:left="737"/>
      </w:pPr>
      <w:r w:rsidRPr="008129EB">
        <w:t>where:</w:t>
      </w:r>
    </w:p>
    <w:p w14:paraId="23F0F5AA" w14:textId="20E088A5" w:rsidR="002F7E6F" w:rsidRPr="008129EB" w:rsidRDefault="002F7E6F" w:rsidP="009A1817">
      <w:pPr>
        <w:pStyle w:val="SchedH3"/>
        <w:numPr>
          <w:ilvl w:val="0"/>
          <w:numId w:val="0"/>
        </w:numPr>
        <w:ind w:left="1474" w:hanging="737"/>
      </w:pPr>
      <w:r w:rsidRPr="008129EB">
        <w:rPr>
          <w:b/>
          <w:bCs/>
          <w:i/>
          <w:iCs/>
        </w:rPr>
        <w:t>AAR</w:t>
      </w:r>
      <w:r w:rsidRPr="008129EB">
        <w:rPr>
          <w:b/>
          <w:bCs/>
          <w:i/>
          <w:iCs/>
          <w:vertAlign w:val="subscript"/>
        </w:rPr>
        <w:t>SY</w:t>
      </w:r>
      <w:r w:rsidRPr="008129EB">
        <w:rPr>
          <w:vertAlign w:val="subscript"/>
        </w:rPr>
        <w:t xml:space="preserve"> </w:t>
      </w:r>
      <w:r w:rsidR="000549F3" w:rsidRPr="008129EB">
        <w:tab/>
        <w:t xml:space="preserve">is </w:t>
      </w:r>
      <w:r w:rsidRPr="008129EB">
        <w:t>the Aggregate Annual Rebate</w:t>
      </w:r>
      <w:r w:rsidR="003950A1" w:rsidRPr="003950A1">
        <w:t xml:space="preserve"> </w:t>
      </w:r>
      <w:r w:rsidR="003950A1" w:rsidRPr="008129EB">
        <w:t>for the relevant Support Year</w:t>
      </w:r>
      <w:r w:rsidRPr="008129EB">
        <w:t xml:space="preserve">; </w:t>
      </w:r>
    </w:p>
    <w:p w14:paraId="6E0D2E15" w14:textId="097A714A" w:rsidR="002F7E6F" w:rsidRPr="008129EB" w:rsidRDefault="002F7E6F" w:rsidP="009A1817">
      <w:pPr>
        <w:pStyle w:val="SchedH3"/>
        <w:numPr>
          <w:ilvl w:val="0"/>
          <w:numId w:val="0"/>
        </w:numPr>
        <w:ind w:left="1474" w:hanging="737"/>
      </w:pPr>
      <w:r w:rsidRPr="008129EB">
        <w:rPr>
          <w:b/>
          <w:bCs/>
          <w:i/>
          <w:iCs/>
        </w:rPr>
        <w:t>AR</w:t>
      </w:r>
      <w:r w:rsidR="001F6359" w:rsidRPr="008129EB">
        <w:rPr>
          <w:b/>
          <w:bCs/>
          <w:i/>
          <w:iCs/>
          <w:vertAlign w:val="subscript"/>
        </w:rPr>
        <w:t>SY</w:t>
      </w:r>
      <w:r w:rsidR="000549F3" w:rsidRPr="008129EB">
        <w:tab/>
        <w:t xml:space="preserve">is </w:t>
      </w:r>
      <w:r w:rsidRPr="008129EB">
        <w:t xml:space="preserve">the Availability Rebate </w:t>
      </w:r>
      <w:r w:rsidR="003950A1" w:rsidRPr="008129EB">
        <w:t>for the relevant Support Year</w:t>
      </w:r>
      <w:r w:rsidR="003950A1">
        <w:t>,</w:t>
      </w:r>
      <w:r w:rsidR="003950A1" w:rsidRPr="008129EB">
        <w:t xml:space="preserve"> </w:t>
      </w:r>
      <w:r w:rsidRPr="008129EB">
        <w:t xml:space="preserve">calculated in accordance with </w:t>
      </w:r>
      <w:r w:rsidR="00D15F1C">
        <w:t>item</w:t>
      </w:r>
      <w:r w:rsidR="00D15F1C" w:rsidRPr="008129EB">
        <w:t xml:space="preserve"> </w:t>
      </w:r>
      <w:r w:rsidR="00DB3E99" w:rsidRPr="008129EB">
        <w:fldChar w:fldCharType="begin"/>
      </w:r>
      <w:r w:rsidR="00DB3E99" w:rsidRPr="008129EB">
        <w:instrText xml:space="preserve"> REF _Ref180055714 \r \h </w:instrText>
      </w:r>
      <w:r w:rsidR="00DB3E99" w:rsidRPr="008129EB">
        <w:fldChar w:fldCharType="separate"/>
      </w:r>
      <w:r w:rsidR="00131566">
        <w:t>4.1</w:t>
      </w:r>
      <w:r w:rsidR="00DB3E99" w:rsidRPr="008129EB">
        <w:fldChar w:fldCharType="end"/>
      </w:r>
      <w:r w:rsidRPr="008129EB">
        <w:t xml:space="preserve"> (“</w:t>
      </w:r>
      <w:r w:rsidR="00DB3E99" w:rsidRPr="008129EB">
        <w:fldChar w:fldCharType="begin"/>
      </w:r>
      <w:r w:rsidR="00DB3E99" w:rsidRPr="008129EB">
        <w:instrText xml:space="preserve"> REF _Ref180055714 \h </w:instrText>
      </w:r>
      <w:r w:rsidR="00DB3E99" w:rsidRPr="008129EB">
        <w:fldChar w:fldCharType="separate"/>
      </w:r>
      <w:r w:rsidR="00131566" w:rsidRPr="008129EB">
        <w:t>Calculation of Availability Rebate</w:t>
      </w:r>
      <w:r w:rsidR="00DB3E99" w:rsidRPr="008129EB">
        <w:fldChar w:fldCharType="end"/>
      </w:r>
      <w:r w:rsidRPr="008129EB">
        <w:t xml:space="preserve">”); </w:t>
      </w:r>
      <w:r w:rsidR="0039168D">
        <w:t>and</w:t>
      </w:r>
    </w:p>
    <w:p w14:paraId="0AADC5BB" w14:textId="066FFDBE" w:rsidR="002F7E6F" w:rsidRPr="008129EB" w:rsidRDefault="002F7E6F" w:rsidP="009A1817">
      <w:pPr>
        <w:pStyle w:val="SchedH3"/>
        <w:numPr>
          <w:ilvl w:val="0"/>
          <w:numId w:val="0"/>
        </w:numPr>
        <w:ind w:left="1474" w:hanging="737"/>
      </w:pPr>
      <w:r w:rsidRPr="008129EB">
        <w:rPr>
          <w:b/>
          <w:bCs/>
          <w:i/>
          <w:iCs/>
        </w:rPr>
        <w:t>SCR</w:t>
      </w:r>
      <w:r w:rsidRPr="008129EB">
        <w:rPr>
          <w:b/>
          <w:bCs/>
          <w:i/>
          <w:iCs/>
          <w:vertAlign w:val="subscript"/>
        </w:rPr>
        <w:t>SY</w:t>
      </w:r>
      <w:r w:rsidRPr="008129EB">
        <w:rPr>
          <w:b/>
          <w:bCs/>
        </w:rPr>
        <w:t xml:space="preserve"> </w:t>
      </w:r>
      <w:r w:rsidR="000549F3" w:rsidRPr="008129EB">
        <w:tab/>
        <w:t xml:space="preserve">is </w:t>
      </w:r>
      <w:r w:rsidRPr="008129EB">
        <w:t xml:space="preserve">the Storage Capacity Rebate </w:t>
      </w:r>
      <w:r w:rsidR="003950A1" w:rsidRPr="008129EB">
        <w:t>for the relevant Support Year</w:t>
      </w:r>
      <w:r w:rsidR="003950A1">
        <w:t>,</w:t>
      </w:r>
      <w:r w:rsidR="003950A1" w:rsidRPr="008129EB">
        <w:t xml:space="preserve"> </w:t>
      </w:r>
      <w:r w:rsidRPr="008129EB">
        <w:t xml:space="preserve">calculated in accordance with </w:t>
      </w:r>
      <w:r w:rsidR="00D15F1C">
        <w:t>item</w:t>
      </w:r>
      <w:r w:rsidR="00D15F1C" w:rsidRPr="008129EB">
        <w:t xml:space="preserve"> </w:t>
      </w:r>
      <w:r w:rsidRPr="008129EB">
        <w:fldChar w:fldCharType="begin"/>
      </w:r>
      <w:r w:rsidRPr="008129EB">
        <w:instrText xml:space="preserve"> REF _Ref180050800 \r \h </w:instrText>
      </w:r>
      <w:r w:rsidRPr="008129EB">
        <w:fldChar w:fldCharType="separate"/>
      </w:r>
      <w:r w:rsidR="00131566">
        <w:t>5.2</w:t>
      </w:r>
      <w:r w:rsidRPr="008129EB">
        <w:fldChar w:fldCharType="end"/>
      </w:r>
      <w:r w:rsidRPr="008129EB">
        <w:t xml:space="preserve"> (“</w:t>
      </w:r>
      <w:r w:rsidRPr="008129EB">
        <w:fldChar w:fldCharType="begin"/>
      </w:r>
      <w:r w:rsidRPr="008129EB">
        <w:instrText xml:space="preserve"> REF _Ref180050800 \h </w:instrText>
      </w:r>
      <w:r w:rsidRPr="008129EB">
        <w:fldChar w:fldCharType="separate"/>
      </w:r>
      <w:r w:rsidR="00131566" w:rsidRPr="008129EB">
        <w:t>Calculation of Storage Capacity Rebate</w:t>
      </w:r>
      <w:r w:rsidRPr="008129EB">
        <w:fldChar w:fldCharType="end"/>
      </w:r>
      <w:r w:rsidRPr="008129EB">
        <w:t xml:space="preserve">”), </w:t>
      </w:r>
      <w:r w:rsidR="00AA22F3" w:rsidRPr="008129EB">
        <w:t>[</w:t>
      </w:r>
      <w:r w:rsidR="00AA22F3" w:rsidRPr="000E1256">
        <w:rPr>
          <w:b/>
          <w:bCs/>
          <w:i/>
          <w:iCs/>
          <w:highlight w:val="lightGray"/>
        </w:rPr>
        <w:t>Note: see agreement cover note regarding Non-Storage Projects.</w:t>
      </w:r>
      <w:r w:rsidR="00AA22F3" w:rsidRPr="008129EB">
        <w:t>]</w:t>
      </w:r>
    </w:p>
    <w:p w14:paraId="47875234" w14:textId="6C0F2CC5" w:rsidR="002F7E6F" w:rsidRPr="008129EB" w:rsidRDefault="002F7E6F" w:rsidP="002F7E6F">
      <w:pPr>
        <w:pStyle w:val="SchedH3"/>
        <w:numPr>
          <w:ilvl w:val="0"/>
          <w:numId w:val="0"/>
        </w:numPr>
        <w:ind w:left="737"/>
      </w:pPr>
      <w:r w:rsidRPr="008129EB">
        <w:t>each for the relevant Support Year, provided that if the Aggregate Annual Rebate is greater than</w:t>
      </w:r>
      <w:r w:rsidR="001F0497" w:rsidRPr="008129EB">
        <w:t xml:space="preserve"> the Annual Support Amount</w:t>
      </w:r>
      <w:r w:rsidRPr="008129EB">
        <w:rPr>
          <w:vertAlign w:val="subscript"/>
        </w:rPr>
        <w:t xml:space="preserve"> </w:t>
      </w:r>
      <w:r w:rsidRPr="008129EB">
        <w:t>then it will be deemed to be equal to</w:t>
      </w:r>
      <w:r w:rsidR="001F0497" w:rsidRPr="008129EB">
        <w:t xml:space="preserve"> the Annual Support Amount</w:t>
      </w:r>
      <w:r w:rsidRPr="008129EB">
        <w:t>.</w:t>
      </w:r>
    </w:p>
    <w:p w14:paraId="2D69625E" w14:textId="77777777" w:rsidR="002F7E6F" w:rsidRPr="008129EB" w:rsidRDefault="002F7E6F" w:rsidP="002F7E6F">
      <w:pPr>
        <w:pStyle w:val="SchedH1"/>
      </w:pPr>
      <w:bookmarkStart w:id="5712" w:name="_Ref180054924"/>
      <w:r w:rsidRPr="008129EB">
        <w:t>Calculation of Annual Support Amount</w:t>
      </w:r>
      <w:bookmarkEnd w:id="5712"/>
    </w:p>
    <w:p w14:paraId="3EEF82F2" w14:textId="5D9FC2EF"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Annual Support Amount</w:t>
      </w:r>
      <w:r w:rsidR="001F0497" w:rsidRPr="008129EB">
        <w:t>”</w:t>
      </w:r>
      <w:r w:rsidRPr="008129EB">
        <w:t xml:space="preserve"> for each </w:t>
      </w:r>
      <w:r w:rsidR="0024607B" w:rsidRPr="008129EB">
        <w:t>Support</w:t>
      </w:r>
      <w:r w:rsidR="00985C8E" w:rsidRPr="008129EB">
        <w:t xml:space="preserve"> </w:t>
      </w:r>
      <w:r w:rsidRPr="008129EB">
        <w:t>Year is calculated as follows:</w:t>
      </w:r>
    </w:p>
    <w:p w14:paraId="056E7542" w14:textId="12836651" w:rsidR="006466C7" w:rsidRPr="008129EB" w:rsidRDefault="00000000">
      <w:pPr>
        <w:pStyle w:val="SchedH3"/>
        <w:numPr>
          <w:ilvl w:val="0"/>
          <w:numId w:val="0"/>
        </w:numPr>
        <w:ind w:left="737"/>
        <w:jc w:val="center"/>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=Min </m:t>
          </m:r>
          <m:d>
            <m:dPr>
              <m:ctrlPr>
                <w:rPr>
                  <w:rFonts w:ascii="Cambria Math" w:hAnsi="Cambria Math"/>
                  <w:b/>
                  <w:bCs/>
                  <w:i/>
                  <w:sz w:val="22"/>
                  <w:szCs w:val="22"/>
                </w:rPr>
              </m:ctrlPr>
            </m:dPr>
            <m:e>
              <m:d>
                <m:dPr>
                  <m:ctrlPr>
                    <w:rPr>
                      <w:rFonts w:ascii="Cambria Math" w:hAnsi="Cambria Math"/>
                      <w:b/>
                      <w:bCs/>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NOR</m:t>
                      </m:r>
                    </m:e>
                    <m:sub>
                      <m:r>
                        <m:rPr>
                          <m:sty m:val="bi"/>
                        </m:rPr>
                        <w:rPr>
                          <w:rFonts w:ascii="Cambria Math" w:hAnsi="Cambria Math"/>
                          <w:sz w:val="22"/>
                          <w:szCs w:val="22"/>
                        </w:rPr>
                        <m:t>SY</m:t>
                      </m:r>
                    </m:sub>
                  </m:sSub>
                </m:e>
              </m:d>
              <m:r>
                <m:rPr>
                  <m:sty m:val="bi"/>
                </m:rPr>
                <w:rPr>
                  <w:rFonts w:ascii="Cambria Math" w:hAnsi="Cambria Math"/>
                  <w:sz w:val="22"/>
                  <w:szCs w:val="22"/>
                </w:rPr>
                <m:t xml:space="preserve"> ×J, </m:t>
              </m:r>
              <m:sSub>
                <m:sSubPr>
                  <m:ctrlPr>
                    <w:rPr>
                      <w:rFonts w:ascii="Cambria Math" w:hAnsi="Cambria Math"/>
                      <w:b/>
                      <w:i/>
                      <w:sz w:val="22"/>
                      <w:szCs w:val="22"/>
                    </w:rPr>
                  </m:ctrlPr>
                </m:sSubPr>
                <m:e>
                  <m:r>
                    <m:rPr>
                      <m:sty m:val="bi"/>
                    </m:rPr>
                    <w:rPr>
                      <w:rFonts w:ascii="Cambria Math" w:hAnsi="Cambria Math"/>
                      <w:sz w:val="22"/>
                      <w:szCs w:val="22"/>
                    </w:rPr>
                    <m:t>APC</m:t>
                  </m:r>
                </m:e>
                <m:sub>
                  <m:r>
                    <m:rPr>
                      <m:sty m:val="bi"/>
                    </m:rPr>
                    <w:rPr>
                      <w:rFonts w:ascii="Cambria Math" w:hAnsi="Cambria Math"/>
                      <w:sz w:val="22"/>
                      <w:szCs w:val="22"/>
                    </w:rPr>
                    <m:t>SY</m:t>
                  </m:r>
                </m:sub>
              </m:sSub>
            </m:e>
          </m:d>
        </m:oMath>
      </m:oMathPara>
    </w:p>
    <w:p w14:paraId="7FAFCBCB" w14:textId="5D2A7451" w:rsidR="002F7E6F" w:rsidRPr="008129EB" w:rsidRDefault="004B2675" w:rsidP="002F7E6F">
      <w:pPr>
        <w:pStyle w:val="SchedH3"/>
        <w:numPr>
          <w:ilvl w:val="0"/>
          <w:numId w:val="0"/>
        </w:numPr>
        <w:ind w:left="737"/>
      </w:pPr>
      <w:r w:rsidRPr="008129EB">
        <w:t>w</w:t>
      </w:r>
      <w:r w:rsidR="002F7E6F" w:rsidRPr="008129EB">
        <w:t>here:</w:t>
      </w:r>
    </w:p>
    <w:p w14:paraId="162A227C" w14:textId="6871D334" w:rsidR="002F7E6F" w:rsidRPr="008129EB" w:rsidRDefault="002F7E6F" w:rsidP="00025439">
      <w:pPr>
        <w:pStyle w:val="Indent2"/>
      </w:pPr>
      <w:r w:rsidRPr="008129EB">
        <w:rPr>
          <w:b/>
          <w:bCs/>
          <w:i/>
          <w:iCs/>
        </w:rPr>
        <w:t>ASA</w:t>
      </w:r>
      <w:r w:rsidR="0024607B" w:rsidRPr="008129EB">
        <w:rPr>
          <w:b/>
          <w:bCs/>
          <w:i/>
          <w:iCs/>
          <w:vertAlign w:val="subscript"/>
        </w:rPr>
        <w:t>S</w:t>
      </w:r>
      <w:r w:rsidRPr="008129EB">
        <w:rPr>
          <w:b/>
          <w:bCs/>
          <w:i/>
          <w:iCs/>
          <w:vertAlign w:val="subscript"/>
        </w:rPr>
        <w:t>Y</w:t>
      </w:r>
      <w:r w:rsidR="00985C8E" w:rsidRPr="008129EB">
        <w:rPr>
          <w:b/>
          <w:bCs/>
          <w:vertAlign w:val="subscript"/>
        </w:rPr>
        <w:tab/>
      </w:r>
      <w:r w:rsidR="00985C8E" w:rsidRPr="008129EB">
        <w:t>is</w:t>
      </w:r>
      <w:r w:rsidRPr="008129EB">
        <w:t xml:space="preserve"> the Annual Support Amount</w:t>
      </w:r>
      <w:r w:rsidR="002C5DF2" w:rsidRPr="008129EB">
        <w:t xml:space="preserve"> for the </w:t>
      </w:r>
      <w:r w:rsidR="0024607B" w:rsidRPr="008129EB">
        <w:t>Support</w:t>
      </w:r>
      <w:r w:rsidR="002C5DF2" w:rsidRPr="008129EB">
        <w:t xml:space="preserve"> Year</w:t>
      </w:r>
      <w:r w:rsidRPr="008129EB">
        <w:t>;</w:t>
      </w:r>
    </w:p>
    <w:p w14:paraId="69B2E3A6" w14:textId="0FC01FE1" w:rsidR="00F15765" w:rsidRPr="008129EB" w:rsidRDefault="00985C8E" w:rsidP="00092655">
      <w:pPr>
        <w:pStyle w:val="Indent2"/>
        <w:ind w:left="1474" w:hanging="737"/>
      </w:pPr>
      <w:r w:rsidRPr="008129EB">
        <w:rPr>
          <w:b/>
          <w:bCs/>
          <w:i/>
          <w:iCs/>
        </w:rPr>
        <w:t>AF</w:t>
      </w:r>
      <w:r w:rsidR="0024607B" w:rsidRPr="008129EB">
        <w:rPr>
          <w:b/>
          <w:bCs/>
          <w:i/>
          <w:iCs/>
          <w:vertAlign w:val="subscript"/>
        </w:rPr>
        <w:t>SY</w:t>
      </w:r>
      <w:r w:rsidRPr="008129EB">
        <w:rPr>
          <w:b/>
          <w:bCs/>
        </w:rPr>
        <w:tab/>
      </w:r>
      <w:r w:rsidRPr="008129EB">
        <w:t xml:space="preserve">is </w:t>
      </w:r>
      <w:r w:rsidR="00E71342" w:rsidRPr="008129EB">
        <w:t xml:space="preserve">the Annual Floor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_Ref182216613 \r \h </w:instrText>
      </w:r>
      <w:r w:rsidR="006D1CC2" w:rsidRPr="008129EB">
        <w:fldChar w:fldCharType="separate"/>
      </w:r>
      <w:r w:rsidR="00131566">
        <w:t>11.1</w:t>
      </w:r>
      <w:r w:rsidR="006D1CC2" w:rsidRPr="008129EB">
        <w:fldChar w:fldCharType="end"/>
      </w:r>
      <w:r w:rsidR="006D1CC2" w:rsidRPr="008129EB">
        <w:t xml:space="preserve"> (“</w:t>
      </w:r>
      <w:r w:rsidR="006D1CC2" w:rsidRPr="008129EB">
        <w:fldChar w:fldCharType="begin"/>
      </w:r>
      <w:r w:rsidR="006D1CC2" w:rsidRPr="008129EB">
        <w:instrText xml:space="preserve"> REF _Ref182216613 \h </w:instrText>
      </w:r>
      <w:r w:rsidR="006D1CC2" w:rsidRPr="008129EB">
        <w:fldChar w:fldCharType="separate"/>
      </w:r>
      <w:r w:rsidR="00131566" w:rsidRPr="008129EB">
        <w:t>Annual Floor Calculation</w:t>
      </w:r>
      <w:r w:rsidR="006D1CC2" w:rsidRPr="008129EB">
        <w:fldChar w:fldCharType="end"/>
      </w:r>
      <w:r w:rsidR="006D1CC2" w:rsidRPr="008129EB">
        <w:t>”)</w:t>
      </w:r>
      <w:r w:rsidR="00F15765" w:rsidRPr="008129EB">
        <w:t>;</w:t>
      </w:r>
    </w:p>
    <w:p w14:paraId="7BE3AEC3" w14:textId="6DBC9318" w:rsidR="002F7E6F" w:rsidRPr="008129EB" w:rsidRDefault="002F7E6F" w:rsidP="00025439">
      <w:pPr>
        <w:pStyle w:val="Indent2"/>
        <w:ind w:left="1474" w:hanging="737"/>
      </w:pPr>
      <w:r w:rsidRPr="008129EB">
        <w:rPr>
          <w:b/>
          <w:bCs/>
          <w:i/>
          <w:iCs/>
        </w:rPr>
        <w:t>NOR</w:t>
      </w:r>
      <w:r w:rsidR="008553D4" w:rsidRPr="008129EB">
        <w:rPr>
          <w:b/>
          <w:bCs/>
          <w:i/>
          <w:iCs/>
          <w:vertAlign w:val="subscript"/>
        </w:rPr>
        <w:t>SY</w:t>
      </w:r>
      <w:r w:rsidRPr="008129EB">
        <w:rPr>
          <w:b/>
          <w:bCs/>
        </w:rPr>
        <w:t xml:space="preserve"> </w:t>
      </w:r>
      <w:r w:rsidR="00A93CEB" w:rsidRPr="008129EB">
        <w:tab/>
        <w:t>is</w:t>
      </w:r>
      <w:r w:rsidRPr="008129EB">
        <w:t xml:space="preserve"> the Net Operational Revenue</w:t>
      </w:r>
      <w:r w:rsidR="008553D4" w:rsidRPr="008129EB">
        <w:t xml:space="preserve"> for the Support Year</w:t>
      </w:r>
      <w:r w:rsidRPr="008129EB">
        <w:t>;</w:t>
      </w:r>
    </w:p>
    <w:p w14:paraId="68B45736" w14:textId="5E42E5F0" w:rsidR="002F7E6F" w:rsidRPr="008129EB" w:rsidRDefault="002F7E6F" w:rsidP="00A93CEB">
      <w:pPr>
        <w:pStyle w:val="Indent2"/>
        <w:ind w:left="1474" w:hanging="737"/>
      </w:pPr>
      <w:r w:rsidRPr="008129EB">
        <w:rPr>
          <w:b/>
          <w:bCs/>
          <w:i/>
          <w:iCs/>
        </w:rPr>
        <w:t>J</w:t>
      </w:r>
      <w:r w:rsidRPr="008129EB">
        <w:rPr>
          <w:b/>
          <w:bCs/>
        </w:rPr>
        <w:t xml:space="preserve"> </w:t>
      </w:r>
      <w:r w:rsidR="00A93CEB" w:rsidRPr="008129EB">
        <w:tab/>
        <w:t xml:space="preserve">is </w:t>
      </w:r>
      <w:r w:rsidRPr="008129EB">
        <w:t>the Revenue Floor Support Percentage</w:t>
      </w:r>
      <w:r w:rsidR="0039168D">
        <w:t xml:space="preserve"> for the Support Year, being 90%</w:t>
      </w:r>
      <w:r w:rsidR="001E15B7" w:rsidRPr="008129EB">
        <w:t>;</w:t>
      </w:r>
      <w:r w:rsidR="0039168D">
        <w:t xml:space="preserve"> and</w:t>
      </w:r>
    </w:p>
    <w:p w14:paraId="18F37127" w14:textId="2D061855" w:rsidR="00F90EEB" w:rsidRPr="008129EB" w:rsidRDefault="00F15765" w:rsidP="00092655">
      <w:pPr>
        <w:pStyle w:val="Indent2"/>
        <w:ind w:left="1474" w:hanging="737"/>
      </w:pPr>
      <w:r w:rsidRPr="008129EB">
        <w:rPr>
          <w:b/>
          <w:bCs/>
          <w:i/>
          <w:iCs/>
        </w:rPr>
        <w:t>APC</w:t>
      </w:r>
      <w:r w:rsidR="00F90EEB" w:rsidRPr="008129EB">
        <w:rPr>
          <w:b/>
          <w:bCs/>
          <w:i/>
          <w:iCs/>
          <w:vertAlign w:val="subscript"/>
        </w:rPr>
        <w:t>SY</w:t>
      </w:r>
      <w:r w:rsidR="00F90EEB" w:rsidRPr="008129EB">
        <w:rPr>
          <w:b/>
          <w:bCs/>
          <w:i/>
          <w:iCs/>
          <w:vertAlign w:val="subscript"/>
        </w:rPr>
        <w:tab/>
      </w:r>
      <w:r w:rsidRPr="008129EB">
        <w:t xml:space="preserve">is the </w:t>
      </w:r>
      <w:r w:rsidR="00F90EEB" w:rsidRPr="008129EB">
        <w:t xml:space="preserve">Annual Payment Cap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_Ref182216565 \r \h </w:instrText>
      </w:r>
      <w:r w:rsidR="006D1CC2" w:rsidRPr="008129EB">
        <w:fldChar w:fldCharType="separate"/>
      </w:r>
      <w:r w:rsidR="00131566">
        <w:t>11.3</w:t>
      </w:r>
      <w:r w:rsidR="006D1CC2" w:rsidRPr="008129EB">
        <w:fldChar w:fldCharType="end"/>
      </w:r>
      <w:r w:rsidR="006D1CC2" w:rsidRPr="008129EB">
        <w:t xml:space="preserve"> (“</w:t>
      </w:r>
      <w:r w:rsidR="006D1CC2" w:rsidRPr="008129EB">
        <w:fldChar w:fldCharType="begin"/>
      </w:r>
      <w:r w:rsidR="006D1CC2" w:rsidRPr="008129EB">
        <w:instrText xml:space="preserve"> REF _Ref182216565 \h </w:instrText>
      </w:r>
      <w:r w:rsidR="006D1CC2" w:rsidRPr="008129EB">
        <w:fldChar w:fldCharType="separate"/>
      </w:r>
      <w:r w:rsidR="00131566" w:rsidRPr="008129EB">
        <w:t>Annual Payment Cap Calculation</w:t>
      </w:r>
      <w:r w:rsidR="006D1CC2" w:rsidRPr="008129EB">
        <w:fldChar w:fldCharType="end"/>
      </w:r>
      <w:r w:rsidR="006D1CC2" w:rsidRPr="008129EB">
        <w:t>”)</w:t>
      </w:r>
      <w:r w:rsidR="00F90EEB" w:rsidRPr="008129EB">
        <w:t>;</w:t>
      </w:r>
    </w:p>
    <w:p w14:paraId="563B3226" w14:textId="0E0F8E8C" w:rsidR="002F7E6F" w:rsidRPr="008129EB" w:rsidRDefault="002F7E6F" w:rsidP="002F7E6F">
      <w:pPr>
        <w:pStyle w:val="SchedH3"/>
        <w:numPr>
          <w:ilvl w:val="0"/>
          <w:numId w:val="0"/>
        </w:numPr>
        <w:ind w:left="737"/>
      </w:pPr>
      <w:r w:rsidRPr="008129EB">
        <w:t xml:space="preserve">provided that if the Annual Support Amount </w:t>
      </w:r>
      <w:r w:rsidR="008553D4" w:rsidRPr="008129EB">
        <w:t xml:space="preserve">for a Support Year </w:t>
      </w:r>
      <w:r w:rsidRPr="008129EB">
        <w:t>is less than zero, then it will be deemed to be zero</w:t>
      </w:r>
      <w:r w:rsidR="008553D4" w:rsidRPr="008129EB">
        <w:t xml:space="preserve"> for that Support Year</w:t>
      </w:r>
      <w:r w:rsidRPr="008129EB">
        <w:t>.</w:t>
      </w:r>
    </w:p>
    <w:p w14:paraId="51A783F2" w14:textId="77777777" w:rsidR="002F7E6F" w:rsidRPr="008129EB" w:rsidRDefault="002F7E6F" w:rsidP="002F7E6F">
      <w:pPr>
        <w:pStyle w:val="SchedH1"/>
      </w:pPr>
      <w:bookmarkStart w:id="5713" w:name="_Ref180055647"/>
      <w:r w:rsidRPr="008129EB">
        <w:t>Calculation of Annual Revenue Sharing Amount</w:t>
      </w:r>
      <w:bookmarkEnd w:id="5713"/>
    </w:p>
    <w:p w14:paraId="227DB701" w14:textId="55AF7A88" w:rsidR="002F7E6F" w:rsidRPr="008129EB" w:rsidRDefault="002F7E6F" w:rsidP="002F7E6F">
      <w:pPr>
        <w:pStyle w:val="SchedH3"/>
        <w:numPr>
          <w:ilvl w:val="0"/>
          <w:numId w:val="0"/>
        </w:numPr>
        <w:ind w:left="737"/>
      </w:pPr>
      <w:r w:rsidRPr="008129EB">
        <w:t>The “</w:t>
      </w:r>
      <w:r w:rsidRPr="008129EB">
        <w:rPr>
          <w:b/>
          <w:bCs/>
        </w:rPr>
        <w:t>Annual Revenue Sharing Amount</w:t>
      </w:r>
      <w:r w:rsidRPr="008129EB">
        <w:t>” for each Support Year is calculated as follows:</w:t>
      </w:r>
    </w:p>
    <w:p w14:paraId="00A230CE" w14:textId="031E9194" w:rsidR="00446F27" w:rsidRPr="008129EB" w:rsidRDefault="00000000" w:rsidP="001E15B7">
      <w:pPr>
        <w:pStyle w:val="SchedH3"/>
        <w:numPr>
          <w:ilvl w:val="0"/>
          <w:numId w:val="0"/>
        </w:numPr>
        <w:ind w:left="737"/>
        <w:rPr>
          <w:b/>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 xml:space="preserve">=Min </m:t>
          </m:r>
          <m:d>
            <m:dPr>
              <m:ctrlPr>
                <w:rPr>
                  <w:rFonts w:ascii="Cambria Math" w:hAnsi="Cambria Math"/>
                  <w:b/>
                  <w:i/>
                  <w:sz w:val="22"/>
                  <w:szCs w:val="22"/>
                </w:rPr>
              </m:ctrlPr>
            </m:dPr>
            <m:e>
              <m:d>
                <m:dPr>
                  <m:ctrlPr>
                    <w:rPr>
                      <w:rFonts w:ascii="Cambria Math" w:hAnsi="Cambria Math"/>
                      <w:b/>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NOR</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SY</m:t>
                      </m:r>
                    </m:sub>
                  </m:sSub>
                  <m:r>
                    <m:rPr>
                      <m:sty m:val="bi"/>
                    </m:rPr>
                    <w:rPr>
                      <w:rFonts w:ascii="Cambria Math" w:hAnsi="Cambria Math"/>
                      <w:sz w:val="22"/>
                      <w:szCs w:val="22"/>
                    </w:rPr>
                    <m:t xml:space="preserve"> </m:t>
                  </m:r>
                </m:e>
              </m:d>
              <m:r>
                <m:rPr>
                  <m:sty m:val="bi"/>
                </m:rPr>
                <w:rPr>
                  <w:rFonts w:ascii="Cambria Math" w:hAnsi="Cambria Math"/>
                  <w:sz w:val="22"/>
                  <w:szCs w:val="22"/>
                </w:rPr>
                <m:t xml:space="preserve"> ×L, </m:t>
              </m:r>
              <m:sSub>
                <m:sSubPr>
                  <m:ctrlPr>
                    <w:rPr>
                      <w:rFonts w:ascii="Cambria Math" w:hAnsi="Cambria Math"/>
                      <w:b/>
                      <w:bCs/>
                      <w:i/>
                      <w:sz w:val="22"/>
                      <w:szCs w:val="22"/>
                    </w:rPr>
                  </m:ctrlPr>
                </m:sSubPr>
                <m:e>
                  <m:r>
                    <m:rPr>
                      <m:sty m:val="bi"/>
                    </m:rPr>
                    <w:rPr>
                      <w:rFonts w:ascii="Cambria Math" w:hAnsi="Cambria Math"/>
                      <w:sz w:val="22"/>
                      <w:szCs w:val="22"/>
                    </w:rPr>
                    <m:t xml:space="preserve"> APC</m:t>
                  </m:r>
                </m:e>
                <m:sub>
                  <m:r>
                    <m:rPr>
                      <m:sty m:val="bi"/>
                    </m:rPr>
                    <w:rPr>
                      <w:rFonts w:ascii="Cambria Math" w:hAnsi="Cambria Math"/>
                      <w:sz w:val="22"/>
                      <w:szCs w:val="22"/>
                    </w:rPr>
                    <m:t>SY</m:t>
                  </m:r>
                </m:sub>
              </m:sSub>
            </m:e>
          </m:d>
        </m:oMath>
      </m:oMathPara>
    </w:p>
    <w:p w14:paraId="46395E21" w14:textId="77777777" w:rsidR="002F7E6F" w:rsidRPr="008129EB" w:rsidRDefault="002F7E6F" w:rsidP="002F7E6F">
      <w:pPr>
        <w:pStyle w:val="SchedH3"/>
        <w:numPr>
          <w:ilvl w:val="0"/>
          <w:numId w:val="0"/>
        </w:numPr>
        <w:ind w:left="737"/>
      </w:pPr>
      <w:r w:rsidRPr="008129EB">
        <w:t>where:</w:t>
      </w:r>
    </w:p>
    <w:p w14:paraId="21DCF174" w14:textId="7DA5E9D3" w:rsidR="002F7E6F" w:rsidRPr="008129EB" w:rsidRDefault="002F7E6F" w:rsidP="009A1817">
      <w:pPr>
        <w:pStyle w:val="SchedH3"/>
        <w:numPr>
          <w:ilvl w:val="0"/>
          <w:numId w:val="0"/>
        </w:numPr>
        <w:ind w:left="1474" w:hanging="737"/>
      </w:pPr>
      <w:r w:rsidRPr="008129EB">
        <w:rPr>
          <w:b/>
          <w:bCs/>
        </w:rPr>
        <w:t>ARS</w:t>
      </w:r>
      <w:r w:rsidR="00273D63" w:rsidRPr="008129EB">
        <w:rPr>
          <w:b/>
          <w:bCs/>
          <w:vertAlign w:val="subscript"/>
        </w:rPr>
        <w:t>SY</w:t>
      </w:r>
      <w:r w:rsidR="00F15765" w:rsidRPr="008129EB">
        <w:rPr>
          <w:b/>
          <w:bCs/>
          <w:vertAlign w:val="subscript"/>
        </w:rPr>
        <w:tab/>
      </w:r>
      <w:r w:rsidR="00F15765" w:rsidRPr="008129EB">
        <w:t xml:space="preserve">is </w:t>
      </w:r>
      <w:r w:rsidRPr="008129EB">
        <w:t>the Annual Revenue Sharing Amount</w:t>
      </w:r>
      <w:r w:rsidR="008553D4" w:rsidRPr="008129EB">
        <w:t xml:space="preserve"> for the Support Year</w:t>
      </w:r>
      <w:r w:rsidRPr="008129EB">
        <w:t>;</w:t>
      </w:r>
    </w:p>
    <w:p w14:paraId="3427C456" w14:textId="145D70FD" w:rsidR="002F7E6F" w:rsidRPr="008129EB" w:rsidRDefault="002F7E6F" w:rsidP="009A1817">
      <w:pPr>
        <w:pStyle w:val="SchedH3"/>
        <w:numPr>
          <w:ilvl w:val="0"/>
          <w:numId w:val="0"/>
        </w:numPr>
        <w:ind w:left="1474" w:hanging="737"/>
      </w:pPr>
      <w:r w:rsidRPr="008129EB">
        <w:rPr>
          <w:b/>
          <w:bCs/>
        </w:rPr>
        <w:t>NOR</w:t>
      </w:r>
      <w:r w:rsidR="00D3717F" w:rsidRPr="00DF0DB0">
        <w:rPr>
          <w:b/>
          <w:bCs/>
          <w:vertAlign w:val="subscript"/>
        </w:rPr>
        <w:t>SY</w:t>
      </w:r>
      <w:r w:rsidR="00916D94" w:rsidRPr="008129EB">
        <w:rPr>
          <w:b/>
          <w:bCs/>
        </w:rPr>
        <w:tab/>
      </w:r>
      <w:r w:rsidR="00916D94" w:rsidRPr="008129EB">
        <w:t xml:space="preserve">is </w:t>
      </w:r>
      <w:r w:rsidRPr="008129EB">
        <w:t>the Net Operational Revenue</w:t>
      </w:r>
      <w:r w:rsidR="008553D4" w:rsidRPr="008129EB">
        <w:t xml:space="preserve"> for the Support Year</w:t>
      </w:r>
      <w:r w:rsidRPr="008129EB">
        <w:t xml:space="preserve">; </w:t>
      </w:r>
    </w:p>
    <w:p w14:paraId="43631ADC" w14:textId="0FAD18D5" w:rsidR="007E22BB" w:rsidRDefault="00F15765" w:rsidP="006D1CC2">
      <w:pPr>
        <w:pStyle w:val="SchedH3"/>
        <w:numPr>
          <w:ilvl w:val="0"/>
          <w:numId w:val="0"/>
        </w:numPr>
        <w:ind w:left="1474" w:hanging="737"/>
      </w:pPr>
      <w:r w:rsidRPr="008129EB">
        <w:rPr>
          <w:b/>
          <w:bCs/>
        </w:rPr>
        <w:t>AC</w:t>
      </w:r>
      <w:r w:rsidR="00492D07" w:rsidRPr="008129EB">
        <w:rPr>
          <w:b/>
          <w:bCs/>
          <w:vertAlign w:val="subscript"/>
        </w:rPr>
        <w:t>SY</w:t>
      </w:r>
      <w:r w:rsidRPr="008129EB">
        <w:tab/>
        <w:t xml:space="preserve">is the </w:t>
      </w:r>
      <w:r w:rsidR="00492D07" w:rsidRPr="008129EB">
        <w:t xml:space="preserve">Annual Ceiling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_Ref182216697 \n \h </w:instrText>
      </w:r>
      <w:r w:rsidR="006D1CC2" w:rsidRPr="008129EB">
        <w:fldChar w:fldCharType="separate"/>
      </w:r>
      <w:r w:rsidR="00131566">
        <w:t>11.2</w:t>
      </w:r>
      <w:r w:rsidR="006D1CC2" w:rsidRPr="008129EB">
        <w:fldChar w:fldCharType="end"/>
      </w:r>
      <w:r w:rsidR="006D1CC2" w:rsidRPr="008129EB">
        <w:t xml:space="preserve"> (“</w:t>
      </w:r>
      <w:r w:rsidR="006D1CC2" w:rsidRPr="008129EB">
        <w:fldChar w:fldCharType="begin"/>
      </w:r>
      <w:r w:rsidR="006D1CC2" w:rsidRPr="008129EB">
        <w:instrText xml:space="preserve"> REF _Ref182216697 \h </w:instrText>
      </w:r>
      <w:r w:rsidR="006D1CC2" w:rsidRPr="008129EB">
        <w:fldChar w:fldCharType="separate"/>
      </w:r>
      <w:r w:rsidR="00131566" w:rsidRPr="008129EB">
        <w:t>Annual Ceiling Calculation</w:t>
      </w:r>
      <w:r w:rsidR="006D1CC2" w:rsidRPr="008129EB">
        <w:fldChar w:fldCharType="end"/>
      </w:r>
      <w:r w:rsidR="006D1CC2" w:rsidRPr="008129EB">
        <w:t>”)</w:t>
      </w:r>
      <w:r w:rsidR="007E22BB" w:rsidRPr="008129EB">
        <w:t>;</w:t>
      </w:r>
    </w:p>
    <w:p w14:paraId="7D3DA4A6" w14:textId="335839BF" w:rsidR="002665B1" w:rsidRPr="002665B1" w:rsidRDefault="002665B1" w:rsidP="006D1CC2">
      <w:pPr>
        <w:pStyle w:val="SchedH3"/>
        <w:numPr>
          <w:ilvl w:val="0"/>
          <w:numId w:val="0"/>
        </w:numPr>
        <w:ind w:left="1474" w:hanging="737"/>
      </w:pPr>
      <w:r>
        <w:rPr>
          <w:b/>
          <w:bCs/>
        </w:rPr>
        <w:t>L</w:t>
      </w:r>
      <w:r>
        <w:rPr>
          <w:b/>
          <w:bCs/>
        </w:rPr>
        <w:tab/>
      </w:r>
      <w:r>
        <w:t>is the Revenue Ceiling Sharing Percentage</w:t>
      </w:r>
      <w:r w:rsidR="0039168D">
        <w:t xml:space="preserve"> for the Support Year, being 50%</w:t>
      </w:r>
      <w:r>
        <w:t>; and</w:t>
      </w:r>
    </w:p>
    <w:p w14:paraId="409B179C" w14:textId="254A8ABC" w:rsidR="002F7E6F" w:rsidRPr="008129EB" w:rsidRDefault="00916D94" w:rsidP="00092655">
      <w:pPr>
        <w:pStyle w:val="Indent2"/>
        <w:ind w:left="1474" w:hanging="737"/>
      </w:pPr>
      <w:r w:rsidRPr="008129EB">
        <w:rPr>
          <w:b/>
          <w:bCs/>
          <w:i/>
          <w:iCs/>
        </w:rPr>
        <w:t>APC</w:t>
      </w:r>
      <w:r w:rsidR="00CD715F" w:rsidRPr="008129EB">
        <w:rPr>
          <w:b/>
          <w:bCs/>
          <w:i/>
          <w:iCs/>
          <w:vertAlign w:val="subscript"/>
        </w:rPr>
        <w:t>SY</w:t>
      </w:r>
      <w:r w:rsidRPr="008129EB">
        <w:tab/>
      </w:r>
      <w:r w:rsidR="00CD715F" w:rsidRPr="008129EB">
        <w:t>is the Annual Payment Cap for the Support Year,</w:t>
      </w:r>
      <w:r w:rsidR="00EC4D3D" w:rsidRPr="008129EB">
        <w:t xml:space="preserve">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_Ref182216565 \r \h </w:instrText>
      </w:r>
      <w:r w:rsidR="006D1CC2" w:rsidRPr="008129EB">
        <w:fldChar w:fldCharType="separate"/>
      </w:r>
      <w:r w:rsidR="00131566">
        <w:t>11.3</w:t>
      </w:r>
      <w:r w:rsidR="006D1CC2" w:rsidRPr="008129EB">
        <w:fldChar w:fldCharType="end"/>
      </w:r>
      <w:r w:rsidR="006D1CC2" w:rsidRPr="008129EB">
        <w:t xml:space="preserve"> (“</w:t>
      </w:r>
      <w:r w:rsidR="006D1CC2" w:rsidRPr="008129EB">
        <w:fldChar w:fldCharType="begin"/>
      </w:r>
      <w:r w:rsidR="006D1CC2" w:rsidRPr="008129EB">
        <w:instrText xml:space="preserve"> REF _Ref182216565 \h </w:instrText>
      </w:r>
      <w:r w:rsidR="006D1CC2" w:rsidRPr="008129EB">
        <w:fldChar w:fldCharType="separate"/>
      </w:r>
      <w:r w:rsidR="00131566" w:rsidRPr="008129EB">
        <w:t>Annual Payment Cap Calculation</w:t>
      </w:r>
      <w:r w:rsidR="006D1CC2" w:rsidRPr="008129EB">
        <w:fldChar w:fldCharType="end"/>
      </w:r>
      <w:r w:rsidR="006D1CC2" w:rsidRPr="008129EB">
        <w:t>”)</w:t>
      </w:r>
      <w:r w:rsidR="007853D9" w:rsidRPr="008129EB">
        <w:t>,</w:t>
      </w:r>
    </w:p>
    <w:p w14:paraId="3AB0C043" w14:textId="0F50A8CD" w:rsidR="00435632" w:rsidRPr="008129EB" w:rsidRDefault="00435632" w:rsidP="007853D9">
      <w:pPr>
        <w:pStyle w:val="Indent2"/>
      </w:pPr>
      <w:r w:rsidRPr="008129EB">
        <w:t>provided that</w:t>
      </w:r>
      <w:r w:rsidR="007853D9" w:rsidRPr="008129EB">
        <w:t>,</w:t>
      </w:r>
      <w:r w:rsidRPr="008129EB">
        <w:t xml:space="preserve"> if the Annual Revenue Sharing Amount for a Support Year is less than zero, then it will be deemed to be zero for that Support Year.</w:t>
      </w:r>
    </w:p>
    <w:bookmarkEnd w:id="5646"/>
    <w:bookmarkEnd w:id="5661"/>
    <w:bookmarkEnd w:id="5662"/>
    <w:bookmarkEnd w:id="5663"/>
    <w:bookmarkEnd w:id="5664"/>
    <w:bookmarkEnd w:id="5665"/>
    <w:bookmarkEnd w:id="5666"/>
    <w:bookmarkEnd w:id="5667"/>
    <w:bookmarkEnd w:id="5668"/>
    <w:bookmarkEnd w:id="5669"/>
    <w:p w14:paraId="47FC86B3" w14:textId="77777777" w:rsidR="00AC0C8B" w:rsidRPr="008129EB" w:rsidRDefault="009F03D5" w:rsidP="00092655">
      <w:pPr>
        <w:pStyle w:val="SchedH1"/>
        <w:ind w:left="737" w:hanging="737"/>
      </w:pPr>
      <w:r w:rsidRPr="008129EB">
        <w:t>Calculation of Annual Floor, Annual Ceiling and Annual Payment Cap</w:t>
      </w:r>
    </w:p>
    <w:p w14:paraId="0F4366D1" w14:textId="26DA1591" w:rsidR="009F03D5" w:rsidRPr="008129EB" w:rsidRDefault="009F03D5" w:rsidP="009F03D5">
      <w:pPr>
        <w:pStyle w:val="SchedH2"/>
      </w:pPr>
      <w:bookmarkStart w:id="5714" w:name="_Ref182216613"/>
      <w:r w:rsidRPr="008129EB">
        <w:t>Annual Floor Calculation</w:t>
      </w:r>
      <w:bookmarkEnd w:id="5714"/>
    </w:p>
    <w:p w14:paraId="04B5B821" w14:textId="2E9A27CD" w:rsidR="00D06EB0" w:rsidRPr="008129EB" w:rsidRDefault="00D06EB0" w:rsidP="00092655">
      <w:pPr>
        <w:pStyle w:val="Indent2"/>
        <w:ind w:left="1474" w:hanging="737"/>
      </w:pPr>
      <w:r w:rsidRPr="008129EB">
        <w:rPr>
          <w:b/>
          <w:bCs/>
          <w:i/>
          <w:iCs/>
        </w:rPr>
        <w:t>AF</w:t>
      </w:r>
      <w:r w:rsidRPr="008129EB">
        <w:rPr>
          <w:b/>
          <w:bCs/>
          <w:i/>
          <w:iCs/>
          <w:vertAlign w:val="subscript"/>
        </w:rPr>
        <w:t>SY</w:t>
      </w:r>
      <w:r w:rsidRPr="008129EB">
        <w:rPr>
          <w:b/>
          <w:bCs/>
          <w:i/>
          <w:iCs/>
          <w:vertAlign w:val="subscript"/>
        </w:rPr>
        <w:tab/>
      </w:r>
      <w:r w:rsidRPr="008129EB">
        <w:t xml:space="preserve">is the </w:t>
      </w:r>
      <w:r w:rsidRPr="008129EB">
        <w:rPr>
          <w:b/>
          <w:bCs/>
        </w:rPr>
        <w:t>“Annual Floor”</w:t>
      </w:r>
      <w:r w:rsidRPr="008129EB">
        <w:t xml:space="preserve"> for each Support Year, </w:t>
      </w:r>
      <w:r w:rsidR="00907D8A">
        <w:t>which will be adjusted as follows</w:t>
      </w:r>
      <w:r w:rsidR="00907D8A" w:rsidRPr="008129EB" w:rsidDel="00907D8A">
        <w:t xml:space="preserve"> </w:t>
      </w:r>
      <w:r w:rsidRPr="008129EB">
        <w:t>:</w:t>
      </w:r>
    </w:p>
    <w:p w14:paraId="42508400" w14:textId="2051E350" w:rsidR="009F03D5" w:rsidRPr="008129EB" w:rsidRDefault="00D06EB0" w:rsidP="00092655">
      <w:pPr>
        <w:pStyle w:val="SchedH3"/>
        <w:numPr>
          <w:ilvl w:val="0"/>
          <w:numId w:val="0"/>
        </w:numPr>
        <w:ind w:left="2579" w:hanging="1105"/>
        <w:jc w:val="center"/>
        <w:rPr>
          <w:sz w:val="22"/>
          <w:szCs w:val="22"/>
        </w:rPr>
      </w:pPr>
      <m:oMathPara>
        <m:oMath>
          <m:r>
            <m:rPr>
              <m:sty m:val="bi"/>
            </m:rPr>
            <w:rPr>
              <w:rFonts w:ascii="Cambria Math" w:hAnsi="Cambria Math"/>
              <w:sz w:val="22"/>
              <w:szCs w:val="22"/>
            </w:rPr>
            <m:t>A</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FY</m:t>
              </m:r>
            </m:sub>
          </m:sSub>
          <m:r>
            <m:rPr>
              <m:sty m:val="bi"/>
            </m:rPr>
            <w:rPr>
              <w:rFonts w:ascii="Cambria Math" w:hAnsi="Cambria Math"/>
              <w:sz w:val="22"/>
              <w:szCs w:val="22"/>
            </w:rPr>
            <m:t xml:space="preserve">×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r>
                <m:rPr>
                  <m:sty m:val="bi"/>
                </m:rPr>
                <w:rPr>
                  <w:rFonts w:ascii="Cambria Math" w:hAnsi="Cambria Math"/>
                  <w:sz w:val="22"/>
                  <w:szCs w:val="22"/>
                </w:rPr>
                <m:t>-</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 xml:space="preserve">RAS,SY </m:t>
                      </m:r>
                    </m:sub>
                  </m:sSub>
                  <m:r>
                    <m:rPr>
                      <m:sty m:val="bi"/>
                    </m:rPr>
                    <w:rPr>
                      <w:rFonts w:ascii="Cambria Math" w:hAnsi="Cambria Math"/>
                      <w:sz w:val="22"/>
                      <w:szCs w:val="22"/>
                    </w:rPr>
                    <m:t>× RCP</m:t>
                  </m:r>
                </m:e>
              </m:d>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m:oMathPara>
    </w:p>
    <w:p w14:paraId="25E4BB09" w14:textId="77777777" w:rsidR="009F03D5" w:rsidRPr="008129EB" w:rsidRDefault="009F03D5" w:rsidP="009F03D5">
      <w:pPr>
        <w:pStyle w:val="Indent2"/>
        <w:ind w:left="2211" w:hanging="737"/>
      </w:pPr>
      <w:r w:rsidRPr="008129EB">
        <w:t>where:</w:t>
      </w:r>
    </w:p>
    <w:p w14:paraId="52E8033D" w14:textId="70C2B3DA" w:rsidR="009F03D5" w:rsidRPr="008129EB" w:rsidRDefault="009F03D5" w:rsidP="009F03D5">
      <w:pPr>
        <w:pStyle w:val="Indent2"/>
        <w:ind w:left="2211" w:hanging="737"/>
      </w:pPr>
      <w:r w:rsidRPr="008129EB">
        <w:rPr>
          <w:i/>
          <w:iCs/>
        </w:rPr>
        <w:t>AAF</w:t>
      </w:r>
      <w:r w:rsidRPr="008129EB">
        <w:rPr>
          <w:i/>
          <w:iCs/>
          <w:vertAlign w:val="subscript"/>
        </w:rPr>
        <w:t>SY</w:t>
      </w:r>
      <w:r w:rsidRPr="008129EB">
        <w:tab/>
        <w:t xml:space="preserve">is the adjusted Annual Floor for </w:t>
      </w:r>
      <w:r w:rsidR="007B7006">
        <w:t>the relevant</w:t>
      </w:r>
      <w:r w:rsidRPr="008129EB">
        <w:t xml:space="preserve"> Support Year;</w:t>
      </w:r>
    </w:p>
    <w:p w14:paraId="29D11321" w14:textId="14C1D453" w:rsidR="009F03D5" w:rsidRPr="008129EB" w:rsidRDefault="009F03D5" w:rsidP="009F03D5">
      <w:pPr>
        <w:pStyle w:val="Indent2"/>
        <w:ind w:left="2211" w:hanging="737"/>
      </w:pPr>
      <w:r w:rsidRPr="008129EB">
        <w:rPr>
          <w:i/>
          <w:iCs/>
        </w:rPr>
        <w:t>AF</w:t>
      </w:r>
      <w:r w:rsidRPr="008129EB">
        <w:rPr>
          <w:i/>
          <w:iCs/>
          <w:vertAlign w:val="subscript"/>
        </w:rPr>
        <w:t>FY</w:t>
      </w:r>
      <w:r w:rsidRPr="008129EB">
        <w:rPr>
          <w:b/>
          <w:bCs/>
        </w:rPr>
        <w:t xml:space="preserve"> </w:t>
      </w:r>
      <w:r w:rsidRPr="008129EB">
        <w:rPr>
          <w:b/>
          <w:bCs/>
        </w:rPr>
        <w:tab/>
      </w:r>
      <w:r w:rsidRPr="008129EB">
        <w:t xml:space="preserve">is the Annual Floor for the full Financial Year in which the </w:t>
      </w:r>
      <w:r w:rsidR="007B7006">
        <w:t>relevant</w:t>
      </w:r>
      <w:r w:rsidR="007B7006" w:rsidRPr="008129EB">
        <w:t xml:space="preserve"> </w:t>
      </w:r>
      <w:r w:rsidRPr="008129EB">
        <w:t>Support Year falls;</w:t>
      </w:r>
    </w:p>
    <w:p w14:paraId="54D795E7" w14:textId="4034C3EF" w:rsidR="009F03D5" w:rsidRPr="008129EB" w:rsidRDefault="009F03D5" w:rsidP="009F03D5">
      <w:pPr>
        <w:pStyle w:val="Indent2"/>
        <w:ind w:left="2211" w:hanging="737"/>
      </w:pPr>
      <w:r w:rsidRPr="008129EB">
        <w:rPr>
          <w:i/>
          <w:iCs/>
        </w:rPr>
        <w:t>N</w:t>
      </w:r>
      <w:r w:rsidRPr="008129EB">
        <w:rPr>
          <w:i/>
          <w:iCs/>
          <w:vertAlign w:val="subscript"/>
        </w:rPr>
        <w:t>SY</w:t>
      </w:r>
      <w:r w:rsidRPr="008129EB">
        <w:rPr>
          <w:b/>
          <w:bCs/>
          <w:vertAlign w:val="subscript"/>
        </w:rPr>
        <w:tab/>
      </w:r>
      <w:r w:rsidRPr="008129EB">
        <w:t xml:space="preserve">is the total number of days in the </w:t>
      </w:r>
      <w:r w:rsidR="007B7006">
        <w:t>relevant</w:t>
      </w:r>
      <w:r w:rsidR="007B7006" w:rsidRPr="008129EB">
        <w:t xml:space="preserve"> </w:t>
      </w:r>
      <w:r w:rsidRPr="008129EB">
        <w:t>Support Year;</w:t>
      </w:r>
      <w:r w:rsidR="00CE50C5">
        <w:t xml:space="preserve"> </w:t>
      </w:r>
    </w:p>
    <w:p w14:paraId="6D9EB29B" w14:textId="3CC8DE78" w:rsidR="009F03D5" w:rsidRDefault="009F03D5" w:rsidP="009F03D5">
      <w:pPr>
        <w:pStyle w:val="Indent2"/>
        <w:ind w:left="2211" w:hanging="737"/>
      </w:pPr>
      <w:r w:rsidRPr="008129EB">
        <w:rPr>
          <w:i/>
          <w:iCs/>
        </w:rPr>
        <w:t>N</w:t>
      </w:r>
      <w:r w:rsidRPr="008129EB">
        <w:rPr>
          <w:i/>
          <w:iCs/>
          <w:vertAlign w:val="subscript"/>
        </w:rPr>
        <w:t>FY</w:t>
      </w:r>
      <w:r w:rsidRPr="008129EB">
        <w:t xml:space="preserve"> </w:t>
      </w:r>
      <w:r w:rsidRPr="008129EB">
        <w:tab/>
        <w:t xml:space="preserve">is the total number of days in the full Financial Year in which the </w:t>
      </w:r>
      <w:r w:rsidR="007B7006">
        <w:t>relevant</w:t>
      </w:r>
      <w:r w:rsidR="007B7006" w:rsidRPr="008129EB">
        <w:t xml:space="preserve"> </w:t>
      </w:r>
      <w:r w:rsidRPr="008129EB">
        <w:t>Support Year falls</w:t>
      </w:r>
      <w:r w:rsidR="00314084">
        <w:t>;</w:t>
      </w:r>
    </w:p>
    <w:p w14:paraId="3C265140" w14:textId="391CBF7A" w:rsidR="00314084" w:rsidRDefault="00314084" w:rsidP="00314084">
      <w:pPr>
        <w:pStyle w:val="Indent2"/>
        <w:ind w:left="2211" w:hanging="737"/>
      </w:pPr>
      <w:r w:rsidRPr="008129EB">
        <w:rPr>
          <w:i/>
          <w:iCs/>
        </w:rPr>
        <w:t>N</w:t>
      </w:r>
      <w:r>
        <w:rPr>
          <w:i/>
          <w:iCs/>
          <w:vertAlign w:val="subscript"/>
        </w:rPr>
        <w:t>RAS,SY</w:t>
      </w:r>
      <w:r w:rsidRPr="008129EB">
        <w:t xml:space="preserve"> </w:t>
      </w:r>
      <w:r w:rsidRPr="008129EB">
        <w:tab/>
        <w:t xml:space="preserve">is the total number of days in the </w:t>
      </w:r>
      <w:r>
        <w:t>Support Year in which the Project is subject to the requirements of a Remedial Action Scheme Contract for one or more Trading Intervals</w:t>
      </w:r>
      <w:r w:rsidRPr="008129EB">
        <w:t>.</w:t>
      </w:r>
      <w:r>
        <w:t xml:space="preserve"> If Project Operator is not party to, and the Project is not subject to</w:t>
      </w:r>
      <w:r w:rsidR="00F94487">
        <w:t>,</w:t>
      </w:r>
      <w:r>
        <w:t xml:space="preserve"> a Remedial Action Scheme Contract at any point during the relevant Support Year, this value will be zero; and</w:t>
      </w:r>
    </w:p>
    <w:p w14:paraId="2FE67508" w14:textId="7EB618C2" w:rsidR="00314084" w:rsidRPr="0052169E" w:rsidRDefault="0052169E" w:rsidP="009F03D5">
      <w:pPr>
        <w:pStyle w:val="Indent2"/>
        <w:ind w:left="2211" w:hanging="737"/>
      </w:pPr>
      <w:r w:rsidRPr="0052169E">
        <w:rPr>
          <w:i/>
          <w:iCs/>
        </w:rPr>
        <w:t xml:space="preserve">RCP </w:t>
      </w:r>
      <w:r w:rsidRPr="00494718">
        <w:tab/>
      </w:r>
      <w:r w:rsidR="003E651E" w:rsidRPr="008129EB">
        <w:t>is the</w:t>
      </w:r>
      <w:r w:rsidR="003E651E">
        <w:t xml:space="preserve"> RAS Capacity of the Project (expressed as a percentage)</w:t>
      </w:r>
      <w:r w:rsidR="003E651E" w:rsidRPr="002C34E0">
        <w:rPr>
          <w:bCs/>
        </w:rPr>
        <w:t xml:space="preserve">. If </w:t>
      </w:r>
      <w:r w:rsidR="003E651E">
        <w:rPr>
          <w:bCs/>
        </w:rPr>
        <w:t>the RAS Capacity</w:t>
      </w:r>
      <w:r w:rsidR="003E651E" w:rsidRPr="002C34E0">
        <w:rPr>
          <w:bCs/>
        </w:rPr>
        <w:t xml:space="preserve"> </w:t>
      </w:r>
      <w:r w:rsidR="003E651E" w:rsidRPr="00C87030">
        <w:rPr>
          <w:bCs/>
        </w:rPr>
        <w:t>varies throughout the relevant Support Year,</w:t>
      </w:r>
      <w:r w:rsidR="003E651E" w:rsidRPr="002C34E0">
        <w:rPr>
          <w:bCs/>
        </w:rPr>
        <w:t xml:space="preserve"> </w:t>
      </w:r>
      <w:r w:rsidR="003E651E" w:rsidRPr="00ED2634">
        <w:rPr>
          <w:bCs/>
        </w:rPr>
        <w:t>R</w:t>
      </w:r>
      <w:r w:rsidR="003E651E" w:rsidRPr="002C34E0">
        <w:rPr>
          <w:bCs/>
        </w:rPr>
        <w:t xml:space="preserve">CP will be determined as the time-weighted average </w:t>
      </w:r>
      <w:r w:rsidR="003E651E" w:rsidRPr="00C87030">
        <w:rPr>
          <w:bCs/>
        </w:rPr>
        <w:t xml:space="preserve">of </w:t>
      </w:r>
      <w:r w:rsidR="003E651E">
        <w:rPr>
          <w:bCs/>
        </w:rPr>
        <w:t>the</w:t>
      </w:r>
      <w:r w:rsidR="003E651E" w:rsidRPr="00C87030">
        <w:rPr>
          <w:bCs/>
        </w:rPr>
        <w:t xml:space="preserve"> different </w:t>
      </w:r>
      <w:r w:rsidR="003E651E">
        <w:rPr>
          <w:bCs/>
        </w:rPr>
        <w:t>proportions of RAS Capacity</w:t>
      </w:r>
      <w:r>
        <w:t>.</w:t>
      </w:r>
    </w:p>
    <w:p w14:paraId="39E2355E" w14:textId="7475ACF0" w:rsidR="009F03D5" w:rsidRPr="008129EB" w:rsidRDefault="009F03D5" w:rsidP="00D06EB0">
      <w:pPr>
        <w:pStyle w:val="SchedH2"/>
      </w:pPr>
      <w:bookmarkStart w:id="5715" w:name="_Ref182216697"/>
      <w:r w:rsidRPr="008129EB">
        <w:t>Annual Ceiling Calculation</w:t>
      </w:r>
      <w:bookmarkEnd w:id="5715"/>
    </w:p>
    <w:p w14:paraId="2E3F1C2D" w14:textId="672DC284" w:rsidR="00F30D50" w:rsidRPr="008129EB" w:rsidRDefault="00F30D50" w:rsidP="00F30D50">
      <w:pPr>
        <w:pStyle w:val="SchedH3"/>
        <w:numPr>
          <w:ilvl w:val="0"/>
          <w:numId w:val="0"/>
        </w:numPr>
        <w:ind w:left="1474" w:hanging="737"/>
      </w:pPr>
      <w:r w:rsidRPr="008129EB">
        <w:rPr>
          <w:b/>
          <w:bCs/>
        </w:rPr>
        <w:t>AC</w:t>
      </w:r>
      <w:r w:rsidRPr="008129EB">
        <w:rPr>
          <w:b/>
          <w:bCs/>
          <w:vertAlign w:val="subscript"/>
        </w:rPr>
        <w:t>SY</w:t>
      </w:r>
      <w:r w:rsidRPr="008129EB">
        <w:tab/>
        <w:t xml:space="preserve">is the </w:t>
      </w:r>
      <w:r w:rsidR="00D06EB0" w:rsidRPr="008129EB">
        <w:t>“</w:t>
      </w:r>
      <w:r w:rsidRPr="008129EB">
        <w:rPr>
          <w:b/>
          <w:bCs/>
        </w:rPr>
        <w:t>Annual Ceiling</w:t>
      </w:r>
      <w:r w:rsidR="00D06EB0" w:rsidRPr="008129EB">
        <w:t>”</w:t>
      </w:r>
      <w:r w:rsidRPr="008129EB">
        <w:t xml:space="preserve"> for the Support Year,</w:t>
      </w:r>
      <w:r w:rsidR="00671283">
        <w:t xml:space="preserve"> which will be adjusted as follows:</w:t>
      </w:r>
    </w:p>
    <w:p w14:paraId="4628C815" w14:textId="03478F16" w:rsidR="00F30D50" w:rsidRPr="008129EB" w:rsidRDefault="00000000" w:rsidP="00092655">
      <w:pPr>
        <w:pStyle w:val="SchedH3"/>
        <w:numPr>
          <w:ilvl w:val="0"/>
          <w:numId w:val="0"/>
        </w:numPr>
        <w:ind w:left="2211" w:hanging="737"/>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AAC</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r>
                <m:rPr>
                  <m:sty m:val="bi"/>
                </m:rPr>
                <w:rPr>
                  <w:rFonts w:ascii="Cambria Math" w:hAnsi="Cambria Math"/>
                  <w:sz w:val="22"/>
                  <w:szCs w:val="22"/>
                </w:rPr>
                <m:t>-</m:t>
              </m:r>
              <m:d>
                <m:dPr>
                  <m:ctrlPr>
                    <w:rPr>
                      <w:rFonts w:ascii="Cambria Math" w:hAnsi="Cambria Math"/>
                      <w:b/>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 xml:space="preserve">RAS,SY </m:t>
                      </m:r>
                    </m:sub>
                  </m:sSub>
                  <m:r>
                    <m:rPr>
                      <m:sty m:val="bi"/>
                    </m:rPr>
                    <w:rPr>
                      <w:rFonts w:ascii="Cambria Math" w:hAnsi="Cambria Math"/>
                      <w:sz w:val="22"/>
                      <w:szCs w:val="22"/>
                    </w:rPr>
                    <m:t>× RCP</m:t>
                  </m:r>
                </m:e>
              </m:d>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m:oMathPara>
    </w:p>
    <w:p w14:paraId="2590B063" w14:textId="77777777" w:rsidR="00F30D50" w:rsidRPr="008129EB" w:rsidRDefault="00F30D50" w:rsidP="00F30D50">
      <w:pPr>
        <w:pStyle w:val="SchedH3"/>
        <w:numPr>
          <w:ilvl w:val="0"/>
          <w:numId w:val="0"/>
        </w:numPr>
        <w:ind w:left="2211" w:hanging="737"/>
      </w:pPr>
      <w:r w:rsidRPr="008129EB">
        <w:t>where:</w:t>
      </w:r>
    </w:p>
    <w:p w14:paraId="3ACB88E0" w14:textId="5BBA86C6" w:rsidR="00F30D50" w:rsidRPr="008129EB" w:rsidRDefault="00F30D50" w:rsidP="00F30D50">
      <w:pPr>
        <w:pStyle w:val="Indent2"/>
        <w:ind w:left="2211" w:hanging="737"/>
      </w:pPr>
      <w:r w:rsidRPr="008129EB">
        <w:rPr>
          <w:i/>
          <w:iCs/>
        </w:rPr>
        <w:t>AAC</w:t>
      </w:r>
      <w:r w:rsidRPr="008129EB">
        <w:rPr>
          <w:i/>
          <w:iCs/>
          <w:vertAlign w:val="subscript"/>
        </w:rPr>
        <w:t>SY</w:t>
      </w:r>
      <w:r w:rsidRPr="008129EB">
        <w:tab/>
        <w:t xml:space="preserve">is the adjusted Annual Ceiling for the </w:t>
      </w:r>
      <w:r w:rsidR="007B7006">
        <w:t>relevant</w:t>
      </w:r>
      <w:r w:rsidR="007B7006" w:rsidRPr="008129EB">
        <w:t xml:space="preserve"> </w:t>
      </w:r>
      <w:r w:rsidRPr="008129EB">
        <w:t>Support Year;</w:t>
      </w:r>
    </w:p>
    <w:p w14:paraId="2D4EDB15" w14:textId="038C3AC8" w:rsidR="00F30D50" w:rsidRPr="008129EB" w:rsidRDefault="00F30D50" w:rsidP="00F30D50">
      <w:pPr>
        <w:pStyle w:val="Indent2"/>
        <w:ind w:left="2211" w:hanging="737"/>
      </w:pPr>
      <w:r w:rsidRPr="008129EB">
        <w:rPr>
          <w:i/>
          <w:iCs/>
        </w:rPr>
        <w:t>AC</w:t>
      </w:r>
      <w:r w:rsidRPr="008129EB">
        <w:rPr>
          <w:i/>
          <w:iCs/>
          <w:vertAlign w:val="subscript"/>
        </w:rPr>
        <w:t>FY</w:t>
      </w:r>
      <w:r w:rsidRPr="008129EB">
        <w:rPr>
          <w:b/>
          <w:bCs/>
        </w:rPr>
        <w:t xml:space="preserve"> </w:t>
      </w:r>
      <w:r w:rsidRPr="008129EB">
        <w:rPr>
          <w:b/>
          <w:bCs/>
        </w:rPr>
        <w:tab/>
      </w:r>
      <w:r w:rsidRPr="008129EB">
        <w:t xml:space="preserve">is the Annual Ceiling for the full Financial Year in which the </w:t>
      </w:r>
      <w:r w:rsidR="007B7006">
        <w:t>relevant</w:t>
      </w:r>
      <w:r w:rsidR="007B7006" w:rsidRPr="008129EB">
        <w:t xml:space="preserve"> </w:t>
      </w:r>
      <w:r w:rsidRPr="008129EB">
        <w:t>Support Year falls;</w:t>
      </w:r>
    </w:p>
    <w:p w14:paraId="45378913" w14:textId="791FA07F" w:rsidR="00F30D50" w:rsidRPr="008129EB" w:rsidRDefault="00F30D50" w:rsidP="00F30D50">
      <w:pPr>
        <w:pStyle w:val="Indent2"/>
        <w:ind w:left="2211" w:hanging="737"/>
      </w:pPr>
      <w:r w:rsidRPr="008129EB">
        <w:rPr>
          <w:i/>
          <w:iCs/>
        </w:rPr>
        <w:t>N</w:t>
      </w:r>
      <w:r w:rsidRPr="008129EB">
        <w:rPr>
          <w:i/>
          <w:iCs/>
          <w:vertAlign w:val="subscript"/>
        </w:rPr>
        <w:t>SY</w:t>
      </w:r>
      <w:r w:rsidRPr="008129EB">
        <w:rPr>
          <w:b/>
          <w:bCs/>
          <w:vertAlign w:val="subscript"/>
        </w:rPr>
        <w:tab/>
      </w:r>
      <w:r w:rsidRPr="008129EB">
        <w:t xml:space="preserve">is the total number of days in the </w:t>
      </w:r>
      <w:r w:rsidR="007B7006">
        <w:t>relevant</w:t>
      </w:r>
      <w:r w:rsidR="007B7006" w:rsidRPr="008129EB">
        <w:t xml:space="preserve"> </w:t>
      </w:r>
      <w:r w:rsidRPr="008129EB">
        <w:t>Support Year;</w:t>
      </w:r>
    </w:p>
    <w:p w14:paraId="7E926C93" w14:textId="6A205BCF" w:rsidR="00F30D50" w:rsidRDefault="00F30D50" w:rsidP="00F30D50">
      <w:pPr>
        <w:pStyle w:val="Indent2"/>
        <w:ind w:left="2211" w:hanging="737"/>
      </w:pPr>
      <w:r w:rsidRPr="008129EB">
        <w:rPr>
          <w:i/>
          <w:iCs/>
        </w:rPr>
        <w:t>N</w:t>
      </w:r>
      <w:r w:rsidRPr="008129EB">
        <w:rPr>
          <w:i/>
          <w:iCs/>
          <w:vertAlign w:val="subscript"/>
        </w:rPr>
        <w:t>FY</w:t>
      </w:r>
      <w:r w:rsidRPr="008129EB">
        <w:t xml:space="preserve"> </w:t>
      </w:r>
      <w:r w:rsidRPr="008129EB">
        <w:tab/>
        <w:t xml:space="preserve">is the total number of days in the full Financial Year in which the </w:t>
      </w:r>
      <w:r w:rsidR="007B7006">
        <w:t>relevant</w:t>
      </w:r>
      <w:r w:rsidR="007B7006" w:rsidRPr="008129EB">
        <w:t xml:space="preserve"> </w:t>
      </w:r>
      <w:r w:rsidRPr="008129EB">
        <w:t>Support Year falls</w:t>
      </w:r>
      <w:r w:rsidR="00DC1862">
        <w:t>;</w:t>
      </w:r>
    </w:p>
    <w:p w14:paraId="7D8A44FF" w14:textId="4F9E52C6" w:rsidR="00B85E5D" w:rsidRDefault="00B85E5D" w:rsidP="00B85E5D">
      <w:pPr>
        <w:pStyle w:val="Indent2"/>
        <w:ind w:left="2211" w:hanging="737"/>
      </w:pPr>
      <w:r w:rsidRPr="008129EB">
        <w:rPr>
          <w:i/>
          <w:iCs/>
        </w:rPr>
        <w:t>N</w:t>
      </w:r>
      <w:r>
        <w:rPr>
          <w:i/>
          <w:iCs/>
          <w:vertAlign w:val="subscript"/>
        </w:rPr>
        <w:t>RAS,SY</w:t>
      </w:r>
      <w:r w:rsidRPr="008129EB">
        <w:t xml:space="preserve"> </w:t>
      </w:r>
      <w:r w:rsidRPr="008129EB">
        <w:tab/>
        <w:t xml:space="preserve">is the total number of days in the </w:t>
      </w:r>
      <w:r>
        <w:t>Support Year in which the Project is subject to the requirements of a Remedial Action Scheme Contract for one or more Trading Intervals</w:t>
      </w:r>
      <w:r w:rsidRPr="008129EB">
        <w:t>.</w:t>
      </w:r>
      <w:r>
        <w:t xml:space="preserve"> If Project Operator is not party to, and the Project is not subject to</w:t>
      </w:r>
      <w:r w:rsidR="00F94487">
        <w:t>,</w:t>
      </w:r>
      <w:r>
        <w:t xml:space="preserve"> a Remedial Action Scheme Contract at any point during the relevant Support Year, this value will be zero; and</w:t>
      </w:r>
    </w:p>
    <w:p w14:paraId="354FECA7" w14:textId="766F1659" w:rsidR="0052169E" w:rsidRPr="0052169E" w:rsidRDefault="0052169E" w:rsidP="00494718">
      <w:pPr>
        <w:pStyle w:val="Indent2"/>
        <w:ind w:left="2209" w:hanging="735"/>
      </w:pPr>
      <w:r w:rsidRPr="0085797A">
        <w:rPr>
          <w:i/>
          <w:iCs/>
        </w:rPr>
        <w:t xml:space="preserve">RCP </w:t>
      </w:r>
      <w:r w:rsidRPr="0085797A">
        <w:rPr>
          <w:i/>
          <w:iCs/>
        </w:rPr>
        <w:tab/>
      </w:r>
      <w:r w:rsidR="003E651E" w:rsidRPr="008129EB">
        <w:t>is the</w:t>
      </w:r>
      <w:r w:rsidR="003E651E">
        <w:t xml:space="preserve"> RAS Capacity of the Project (expressed as a percentage)</w:t>
      </w:r>
      <w:r w:rsidR="003E651E" w:rsidRPr="002C34E0">
        <w:rPr>
          <w:bCs/>
        </w:rPr>
        <w:t xml:space="preserve">. If </w:t>
      </w:r>
      <w:r w:rsidR="003E651E">
        <w:rPr>
          <w:bCs/>
        </w:rPr>
        <w:t>the RAS Capacity</w:t>
      </w:r>
      <w:r w:rsidR="003E651E" w:rsidRPr="002C34E0">
        <w:rPr>
          <w:bCs/>
        </w:rPr>
        <w:t xml:space="preserve"> </w:t>
      </w:r>
      <w:r w:rsidR="003E651E" w:rsidRPr="00C87030">
        <w:rPr>
          <w:bCs/>
        </w:rPr>
        <w:t>varies throughout the relevant Support Year,</w:t>
      </w:r>
      <w:r w:rsidR="003E651E" w:rsidRPr="002C34E0">
        <w:rPr>
          <w:bCs/>
        </w:rPr>
        <w:t xml:space="preserve"> </w:t>
      </w:r>
      <w:r w:rsidR="003E651E" w:rsidRPr="00ED2634">
        <w:rPr>
          <w:bCs/>
        </w:rPr>
        <w:t>R</w:t>
      </w:r>
      <w:r w:rsidR="003E651E" w:rsidRPr="002C34E0">
        <w:rPr>
          <w:bCs/>
        </w:rPr>
        <w:t xml:space="preserve">CP will be determined as the time-weighted average </w:t>
      </w:r>
      <w:r w:rsidR="003E651E" w:rsidRPr="00C87030">
        <w:rPr>
          <w:bCs/>
        </w:rPr>
        <w:t xml:space="preserve">of </w:t>
      </w:r>
      <w:r w:rsidR="003E651E">
        <w:rPr>
          <w:bCs/>
        </w:rPr>
        <w:t>the</w:t>
      </w:r>
      <w:r w:rsidR="003E651E" w:rsidRPr="00C87030">
        <w:rPr>
          <w:bCs/>
        </w:rPr>
        <w:t xml:space="preserve"> different </w:t>
      </w:r>
      <w:r w:rsidR="003E651E">
        <w:rPr>
          <w:bCs/>
        </w:rPr>
        <w:t>proportions of RAS Capacity</w:t>
      </w:r>
      <w:r w:rsidRPr="00494718">
        <w:t>.</w:t>
      </w:r>
    </w:p>
    <w:p w14:paraId="25BD4585" w14:textId="21FB4820" w:rsidR="009F03D5" w:rsidRPr="008129EB" w:rsidRDefault="009F03D5" w:rsidP="0052169E">
      <w:pPr>
        <w:pStyle w:val="SchedH2"/>
      </w:pPr>
      <w:bookmarkStart w:id="5716" w:name="_Ref182216565"/>
      <w:r w:rsidRPr="008129EB">
        <w:t>Annual Payment Cap Calculation</w:t>
      </w:r>
      <w:bookmarkEnd w:id="5716"/>
    </w:p>
    <w:p w14:paraId="69D989F1" w14:textId="1EB941BB" w:rsidR="00F30D50" w:rsidRPr="008129EB" w:rsidRDefault="00F30D50" w:rsidP="00F30D50">
      <w:pPr>
        <w:pStyle w:val="Indent2"/>
        <w:ind w:left="1474" w:hanging="737"/>
      </w:pPr>
      <w:r w:rsidRPr="008129EB">
        <w:rPr>
          <w:b/>
          <w:bCs/>
          <w:i/>
          <w:iCs/>
        </w:rPr>
        <w:t>APC</w:t>
      </w:r>
      <w:r w:rsidRPr="008129EB">
        <w:rPr>
          <w:b/>
          <w:bCs/>
          <w:i/>
          <w:iCs/>
          <w:vertAlign w:val="subscript"/>
        </w:rPr>
        <w:t>SY</w:t>
      </w:r>
      <w:r w:rsidRPr="008129EB">
        <w:rPr>
          <w:b/>
          <w:bCs/>
          <w:i/>
          <w:iCs/>
          <w:vertAlign w:val="subscript"/>
        </w:rPr>
        <w:tab/>
      </w:r>
      <w:r w:rsidRPr="008129EB">
        <w:t xml:space="preserve">is the </w:t>
      </w:r>
      <w:r w:rsidR="00D06EB0" w:rsidRPr="008129EB">
        <w:t>“</w:t>
      </w:r>
      <w:r w:rsidRPr="008129EB">
        <w:rPr>
          <w:b/>
          <w:bCs/>
        </w:rPr>
        <w:t>Annual Payment Cap</w:t>
      </w:r>
      <w:r w:rsidR="00D06EB0" w:rsidRPr="008129EB">
        <w:t>”</w:t>
      </w:r>
      <w:r w:rsidRPr="008129EB">
        <w:t xml:space="preserve"> for the Support Year, </w:t>
      </w:r>
      <w:r w:rsidR="00627066">
        <w:t>which will be adjusted as follows</w:t>
      </w:r>
      <w:r w:rsidRPr="008129EB">
        <w:t>:</w:t>
      </w:r>
    </w:p>
    <w:p w14:paraId="598DD112" w14:textId="18989C26" w:rsidR="00F30D50" w:rsidRPr="008129EB" w:rsidRDefault="00000000" w:rsidP="00092655">
      <w:pPr>
        <w:pStyle w:val="Indent2"/>
        <w:ind w:left="2579" w:hanging="1105"/>
        <w:jc w:val="center"/>
      </w:pPr>
      <m:oMath>
        <m:sSub>
          <m:sSubPr>
            <m:ctrlPr>
              <w:rPr>
                <w:rFonts w:ascii="Cambria Math" w:hAnsi="Cambria Math"/>
                <w:b/>
                <w:bCs/>
                <w:i/>
                <w:sz w:val="22"/>
                <w:szCs w:val="22"/>
              </w:rPr>
            </m:ctrlPr>
          </m:sSubPr>
          <m:e>
            <m:sSub>
              <m:sSubPr>
                <m:ctrlPr>
                  <w:rPr>
                    <w:rFonts w:ascii="Cambria Math" w:hAnsi="Cambria Math"/>
                    <w:b/>
                    <w:bCs/>
                    <w:i/>
                    <w:sz w:val="22"/>
                    <w:szCs w:val="22"/>
                  </w:rPr>
                </m:ctrlPr>
              </m:sSubPr>
              <m:e>
                <m:r>
                  <m:rPr>
                    <m:sty m:val="bi"/>
                  </m:rPr>
                  <w:rPr>
                    <w:rFonts w:ascii="Cambria Math" w:hAnsi="Cambria Math"/>
                    <w:sz w:val="22"/>
                    <w:szCs w:val="22"/>
                  </w:rPr>
                  <m:t>AAPC</m:t>
                </m:r>
              </m:e>
              <m:sub>
                <m:r>
                  <m:rPr>
                    <m:sty m:val="bi"/>
                  </m:rPr>
                  <w:rPr>
                    <w:rFonts w:ascii="Cambria Math" w:hAnsi="Cambria Math"/>
                    <w:sz w:val="22"/>
                    <w:szCs w:val="22"/>
                  </w:rPr>
                  <m:t>SY</m:t>
                </m:r>
              </m:sub>
            </m:sSub>
            <m:r>
              <m:rPr>
                <m:sty m:val="bi"/>
              </m:rPr>
              <w:rPr>
                <w:rFonts w:ascii="Cambria Math" w:hAnsi="Cambria Math"/>
                <w:sz w:val="22"/>
                <w:szCs w:val="22"/>
              </w:rPr>
              <m:t>= APC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r>
              <m:rPr>
                <m:sty m:val="bi"/>
              </m:rPr>
              <w:rPr>
                <w:rFonts w:ascii="Cambria Math" w:hAnsi="Cambria Math"/>
                <w:sz w:val="22"/>
                <w:szCs w:val="22"/>
              </w:rPr>
              <m:t>-</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 xml:space="preserve">RAS,SY </m:t>
                    </m:r>
                  </m:sub>
                </m:sSub>
                <m:r>
                  <m:rPr>
                    <m:sty m:val="bi"/>
                  </m:rPr>
                  <w:rPr>
                    <w:rFonts w:ascii="Cambria Math" w:hAnsi="Cambria Math"/>
                    <w:sz w:val="22"/>
                    <w:szCs w:val="22"/>
                  </w:rPr>
                  <m:t>× RCP</m:t>
                </m:r>
              </m:e>
            </m:d>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w:r w:rsidR="00F30D50" w:rsidRPr="008129EB">
        <w:t>;</w:t>
      </w:r>
    </w:p>
    <w:p w14:paraId="309A764F" w14:textId="77777777" w:rsidR="00F30D50" w:rsidRPr="008129EB" w:rsidRDefault="00F30D50" w:rsidP="00F30D50">
      <w:pPr>
        <w:pStyle w:val="Indent2"/>
        <w:ind w:left="2211" w:hanging="737"/>
      </w:pPr>
      <w:r w:rsidRPr="008129EB">
        <w:t>where:</w:t>
      </w:r>
    </w:p>
    <w:p w14:paraId="30B97537" w14:textId="68EE3EE2" w:rsidR="00F30D50" w:rsidRPr="008129EB" w:rsidRDefault="00F30D50" w:rsidP="00F30D50">
      <w:pPr>
        <w:pStyle w:val="Indent2"/>
        <w:ind w:left="2211" w:hanging="737"/>
      </w:pPr>
      <w:r w:rsidRPr="008129EB">
        <w:rPr>
          <w:i/>
          <w:iCs/>
        </w:rPr>
        <w:t>AAPC</w:t>
      </w:r>
      <w:r w:rsidRPr="008129EB">
        <w:rPr>
          <w:i/>
          <w:iCs/>
          <w:vertAlign w:val="subscript"/>
        </w:rPr>
        <w:t>SY</w:t>
      </w:r>
      <w:r w:rsidRPr="008129EB">
        <w:tab/>
        <w:t xml:space="preserve">is the adjusted Annual Payment Cap for each of the </w:t>
      </w:r>
      <w:r w:rsidR="007B7006">
        <w:t>relevant</w:t>
      </w:r>
      <w:r w:rsidR="007B7006" w:rsidRPr="008129EB">
        <w:t xml:space="preserve"> </w:t>
      </w:r>
      <w:r w:rsidRPr="008129EB">
        <w:t>Support Year;</w:t>
      </w:r>
    </w:p>
    <w:p w14:paraId="55D28184" w14:textId="749247ED" w:rsidR="00F30D50" w:rsidRPr="008129EB" w:rsidRDefault="00F30D50" w:rsidP="00F30D50">
      <w:pPr>
        <w:pStyle w:val="Indent2"/>
        <w:ind w:left="2211" w:hanging="737"/>
      </w:pPr>
      <w:r w:rsidRPr="008129EB">
        <w:rPr>
          <w:i/>
          <w:iCs/>
        </w:rPr>
        <w:t>APC</w:t>
      </w:r>
      <w:r w:rsidRPr="008129EB">
        <w:rPr>
          <w:i/>
          <w:iCs/>
          <w:vertAlign w:val="subscript"/>
        </w:rPr>
        <w:t>FY</w:t>
      </w:r>
      <w:r w:rsidRPr="008129EB">
        <w:tab/>
        <w:t xml:space="preserve">is the Annual Payment Cap for the full Financial Year in which the </w:t>
      </w:r>
      <w:r w:rsidR="007B7006">
        <w:t>relevant</w:t>
      </w:r>
      <w:r w:rsidR="007B7006" w:rsidRPr="008129EB">
        <w:t xml:space="preserve"> </w:t>
      </w:r>
      <w:r w:rsidRPr="008129EB">
        <w:t>Support Year falls;</w:t>
      </w:r>
    </w:p>
    <w:p w14:paraId="07BF8A2F" w14:textId="2D5EB7D1" w:rsidR="00F30D50" w:rsidRPr="008129EB" w:rsidRDefault="00F30D50" w:rsidP="00F30D50">
      <w:pPr>
        <w:pStyle w:val="Indent2"/>
        <w:ind w:left="2211" w:hanging="737"/>
      </w:pPr>
      <w:r w:rsidRPr="008129EB">
        <w:rPr>
          <w:i/>
          <w:iCs/>
        </w:rPr>
        <w:t>N</w:t>
      </w:r>
      <w:r w:rsidRPr="008129EB">
        <w:rPr>
          <w:i/>
          <w:iCs/>
          <w:vertAlign w:val="subscript"/>
        </w:rPr>
        <w:t>SY</w:t>
      </w:r>
      <w:r w:rsidRPr="008129EB">
        <w:rPr>
          <w:b/>
          <w:bCs/>
          <w:vertAlign w:val="subscript"/>
        </w:rPr>
        <w:tab/>
      </w:r>
      <w:r w:rsidRPr="008129EB">
        <w:t xml:space="preserve">is the total number of days in the </w:t>
      </w:r>
      <w:r w:rsidR="007B7006">
        <w:t>relevant</w:t>
      </w:r>
      <w:r w:rsidR="007B7006" w:rsidRPr="008129EB">
        <w:t xml:space="preserve"> </w:t>
      </w:r>
      <w:r w:rsidRPr="008129EB">
        <w:t>Support Year;</w:t>
      </w:r>
    </w:p>
    <w:p w14:paraId="0E29BE91" w14:textId="198594DC" w:rsidR="00F30D50" w:rsidRDefault="00F30D50" w:rsidP="00092655">
      <w:pPr>
        <w:pStyle w:val="Indent2"/>
        <w:ind w:left="2211" w:hanging="737"/>
      </w:pPr>
      <w:r w:rsidRPr="008129EB">
        <w:rPr>
          <w:i/>
          <w:iCs/>
        </w:rPr>
        <w:t>N</w:t>
      </w:r>
      <w:r w:rsidRPr="008129EB">
        <w:rPr>
          <w:i/>
          <w:iCs/>
          <w:vertAlign w:val="subscript"/>
        </w:rPr>
        <w:t>FY</w:t>
      </w:r>
      <w:r w:rsidRPr="008129EB">
        <w:t xml:space="preserve"> </w:t>
      </w:r>
      <w:r w:rsidRPr="008129EB">
        <w:tab/>
        <w:t xml:space="preserve">is the total number of days in the full Financial Year in which the </w:t>
      </w:r>
      <w:r w:rsidR="007B7006">
        <w:t>relevant</w:t>
      </w:r>
      <w:r w:rsidR="007B7006" w:rsidRPr="008129EB">
        <w:t xml:space="preserve"> </w:t>
      </w:r>
      <w:r w:rsidRPr="008129EB">
        <w:t>Support Year falls</w:t>
      </w:r>
      <w:r w:rsidR="00DC1862">
        <w:t>;</w:t>
      </w:r>
    </w:p>
    <w:p w14:paraId="740440A4" w14:textId="1DCC27E5" w:rsidR="00DC1862" w:rsidRDefault="00DC1862" w:rsidP="00DC1862">
      <w:pPr>
        <w:pStyle w:val="Indent2"/>
        <w:ind w:left="2211" w:hanging="737"/>
      </w:pPr>
      <w:r w:rsidRPr="008129EB">
        <w:rPr>
          <w:i/>
          <w:iCs/>
        </w:rPr>
        <w:t>N</w:t>
      </w:r>
      <w:r>
        <w:rPr>
          <w:i/>
          <w:iCs/>
          <w:vertAlign w:val="subscript"/>
        </w:rPr>
        <w:t>RAS,SY</w:t>
      </w:r>
      <w:r w:rsidRPr="008129EB">
        <w:t xml:space="preserve"> </w:t>
      </w:r>
      <w:r w:rsidRPr="008129EB">
        <w:tab/>
        <w:t xml:space="preserve">is the total number of days in the </w:t>
      </w:r>
      <w:r>
        <w:t>Support Year in which the Project is subject to the requirements of a Remedial Action Scheme Contract for one or more Trading Intervals</w:t>
      </w:r>
      <w:r w:rsidRPr="008129EB">
        <w:t>.</w:t>
      </w:r>
      <w:r>
        <w:t xml:space="preserve"> If Project Operator is not party to, and the Project is not subject to</w:t>
      </w:r>
      <w:r w:rsidR="00F94487">
        <w:t>,</w:t>
      </w:r>
      <w:r>
        <w:t xml:space="preserve"> a Remedial Action Scheme Contract at any point during the relevant Support Year, this value will be zero; and</w:t>
      </w:r>
    </w:p>
    <w:p w14:paraId="174483F2" w14:textId="51DB41C9" w:rsidR="0052169E" w:rsidRPr="0052169E" w:rsidRDefault="0052169E" w:rsidP="0052169E">
      <w:pPr>
        <w:pStyle w:val="Indent2"/>
        <w:ind w:left="2211" w:hanging="737"/>
      </w:pPr>
      <w:r w:rsidRPr="0052169E">
        <w:rPr>
          <w:i/>
          <w:iCs/>
        </w:rPr>
        <w:t xml:space="preserve">RCP </w:t>
      </w:r>
      <w:r w:rsidRPr="00DB3BD2">
        <w:tab/>
      </w:r>
      <w:r w:rsidR="003E651E" w:rsidRPr="008129EB">
        <w:t>is the</w:t>
      </w:r>
      <w:r w:rsidR="003E651E">
        <w:t xml:space="preserve"> RAS Capacity of the Project (expressed as a percentage)</w:t>
      </w:r>
      <w:r w:rsidR="003E651E" w:rsidRPr="002C34E0">
        <w:rPr>
          <w:bCs/>
        </w:rPr>
        <w:t xml:space="preserve">. If </w:t>
      </w:r>
      <w:r w:rsidR="003E651E">
        <w:rPr>
          <w:bCs/>
        </w:rPr>
        <w:t>the RAS Capacity</w:t>
      </w:r>
      <w:r w:rsidR="003E651E" w:rsidRPr="002C34E0">
        <w:rPr>
          <w:bCs/>
        </w:rPr>
        <w:t xml:space="preserve"> </w:t>
      </w:r>
      <w:r w:rsidR="003E651E" w:rsidRPr="00C87030">
        <w:rPr>
          <w:bCs/>
        </w:rPr>
        <w:t>varies throughout the relevant Support Year,</w:t>
      </w:r>
      <w:r w:rsidR="003E651E" w:rsidRPr="002C34E0">
        <w:rPr>
          <w:bCs/>
        </w:rPr>
        <w:t xml:space="preserve"> </w:t>
      </w:r>
      <w:r w:rsidR="003E651E" w:rsidRPr="00ED2634">
        <w:rPr>
          <w:bCs/>
        </w:rPr>
        <w:t>R</w:t>
      </w:r>
      <w:r w:rsidR="003E651E" w:rsidRPr="002C34E0">
        <w:rPr>
          <w:bCs/>
        </w:rPr>
        <w:t xml:space="preserve">CP will be determined as the time-weighted average </w:t>
      </w:r>
      <w:r w:rsidR="003E651E" w:rsidRPr="00C87030">
        <w:rPr>
          <w:bCs/>
        </w:rPr>
        <w:t xml:space="preserve">of </w:t>
      </w:r>
      <w:r w:rsidR="003E651E">
        <w:rPr>
          <w:bCs/>
        </w:rPr>
        <w:t>the</w:t>
      </w:r>
      <w:r w:rsidR="003E651E" w:rsidRPr="00C87030">
        <w:rPr>
          <w:bCs/>
        </w:rPr>
        <w:t xml:space="preserve"> different </w:t>
      </w:r>
      <w:r w:rsidR="003E651E">
        <w:rPr>
          <w:bCs/>
        </w:rPr>
        <w:t>proportions of RAS Capacity</w:t>
      </w:r>
      <w:r>
        <w:t>.</w:t>
      </w:r>
    </w:p>
    <w:p w14:paraId="135AAD05" w14:textId="77777777" w:rsidR="00DC1862" w:rsidRDefault="00DC1862" w:rsidP="00092655">
      <w:pPr>
        <w:pStyle w:val="Indent2"/>
        <w:ind w:left="2211" w:hanging="737"/>
      </w:pPr>
    </w:p>
    <w:p w14:paraId="0AA56009" w14:textId="1CA3618A" w:rsidR="00DC1862" w:rsidRPr="008129EB" w:rsidRDefault="00DC1862" w:rsidP="00494718">
      <w:pPr>
        <w:pStyle w:val="Indent2"/>
        <w:ind w:left="0"/>
        <w:sectPr w:rsidR="00DC1862" w:rsidRPr="008129EB" w:rsidSect="000B4C4A">
          <w:headerReference w:type="even" r:id="rId35"/>
          <w:footerReference w:type="even" r:id="rId36"/>
          <w:headerReference w:type="first" r:id="rId37"/>
          <w:footerReference w:type="first" r:id="rId38"/>
          <w:pgSz w:w="11907" w:h="16840" w:code="9"/>
          <w:pgMar w:top="1134" w:right="1134" w:bottom="1418" w:left="2835" w:header="425" w:footer="567" w:gutter="0"/>
          <w:cols w:space="720"/>
          <w:titlePg/>
          <w:docGrid w:linePitch="313"/>
        </w:sectPr>
      </w:pPr>
    </w:p>
    <w:p w14:paraId="0561E149" w14:textId="2A3D0110" w:rsidR="00A32D4C" w:rsidRPr="008129EB" w:rsidRDefault="001472D1" w:rsidP="00494718">
      <w:pPr>
        <w:pStyle w:val="SchedulePageHeading"/>
        <w:numPr>
          <w:ilvl w:val="0"/>
          <w:numId w:val="188"/>
        </w:numPr>
      </w:pPr>
      <w:bookmarkStart w:id="5717" w:name="_Ref159507374"/>
      <w:bookmarkStart w:id="5718" w:name="_Ref_ContractCompanion_9kb9Ur46A"/>
      <w:bookmarkStart w:id="5719" w:name="_Ref181346905"/>
      <w:bookmarkStart w:id="5720" w:name="_Ref181346920"/>
      <w:bookmarkStart w:id="5721" w:name="_Ref193804485"/>
      <w:bookmarkStart w:id="5722" w:name="_Ref214294109"/>
      <w:bookmarkStart w:id="5723" w:name="_Toc232683832"/>
      <w:r w:rsidRPr="008129EB">
        <w:t xml:space="preserve">Social Licence </w:t>
      </w:r>
      <w:r w:rsidR="00E75A43" w:rsidRPr="008129EB">
        <w:t>Commitments</w:t>
      </w:r>
      <w:bookmarkEnd w:id="5717"/>
      <w:bookmarkEnd w:id="5718"/>
      <w:bookmarkEnd w:id="5719"/>
      <w:bookmarkEnd w:id="5720"/>
      <w:bookmarkEnd w:id="5721"/>
      <w:bookmarkEnd w:id="5722"/>
      <w:bookmarkEnd w:id="5723"/>
    </w:p>
    <w:p w14:paraId="2AA9DD9E" w14:textId="466618BD" w:rsidR="0062198D" w:rsidRPr="0011424A" w:rsidRDefault="00CE01BA" w:rsidP="002C3532">
      <w:pPr>
        <w:spacing w:before="240"/>
        <w:rPr>
          <w:b/>
          <w:bCs/>
          <w:i/>
          <w:iCs/>
        </w:rPr>
      </w:pPr>
      <w:r w:rsidRPr="00BC7481">
        <w:rPr>
          <w:rFonts w:eastAsiaTheme="minorEastAsia" w:cstheme="minorBidi"/>
        </w:rPr>
        <w:t>[</w:t>
      </w:r>
      <w:r w:rsidRPr="00622681">
        <w:rPr>
          <w:rFonts w:eastAsiaTheme="minorEastAsia" w:cstheme="minorBidi"/>
          <w:b/>
          <w:bCs/>
          <w:i/>
          <w:iCs/>
          <w:highlight w:val="lightGray"/>
        </w:rPr>
        <w:t xml:space="preserve">Note: </w:t>
      </w:r>
      <w:bookmarkStart w:id="5724" w:name="_Toc175570326"/>
      <w:r w:rsidR="00102097">
        <w:rPr>
          <w:rFonts w:eastAsiaTheme="minorEastAsia"/>
          <w:b/>
          <w:i/>
          <w:highlight w:val="lightGray"/>
        </w:rPr>
        <w:t>t</w:t>
      </w:r>
      <w:r w:rsidR="0062198D" w:rsidRPr="00622681">
        <w:rPr>
          <w:rFonts w:eastAsiaTheme="minorEastAsia"/>
          <w:b/>
          <w:i/>
          <w:highlight w:val="lightGray"/>
        </w:rPr>
        <w:t xml:space="preserve">his Schedule </w:t>
      </w:r>
      <w:r w:rsidRPr="00622681">
        <w:rPr>
          <w:rFonts w:eastAsiaTheme="minorEastAsia" w:cstheme="minorBidi"/>
          <w:b/>
          <w:bCs/>
          <w:i/>
          <w:iCs/>
          <w:highlight w:val="lightGray"/>
        </w:rPr>
        <w:t xml:space="preserve">applies to all Projects. </w:t>
      </w:r>
      <w:r w:rsidR="00BC7481">
        <w:rPr>
          <w:rFonts w:eastAsiaTheme="minorEastAsia" w:cstheme="minorBidi"/>
          <w:b/>
          <w:bCs/>
          <w:i/>
          <w:iCs/>
          <w:highlight w:val="lightGray"/>
        </w:rPr>
        <w:t>If a Proponent is invited to enter into the Project Documents in respect of the Project, this Schedule will be populated by the Commonwealth using information provided in the MC4 and 5 Returnable Schedules</w:t>
      </w:r>
      <w:r w:rsidRPr="00A10342">
        <w:rPr>
          <w:rFonts w:eastAsiaTheme="minorEastAsia" w:cstheme="minorBidi"/>
          <w:b/>
          <w:bCs/>
          <w:i/>
          <w:iCs/>
          <w:highlight w:val="lightGray"/>
        </w:rPr>
        <w:t>.</w:t>
      </w:r>
      <w:r w:rsidR="0062198D" w:rsidRPr="00BC7481">
        <w:rPr>
          <w:rFonts w:eastAsiaTheme="minorEastAsia" w:cstheme="minorBidi"/>
        </w:rPr>
        <w:t>]</w:t>
      </w:r>
    </w:p>
    <w:bookmarkEnd w:id="5724"/>
    <w:p w14:paraId="296D243C" w14:textId="73EFE3C6" w:rsidR="00451F0D" w:rsidRPr="008129EB" w:rsidRDefault="00451F0D" w:rsidP="00DD114E">
      <w:pPr>
        <w:spacing w:before="240"/>
        <w:ind w:left="1361" w:right="538"/>
      </w:pPr>
    </w:p>
    <w:p w14:paraId="0885502B" w14:textId="77777777" w:rsidR="00451F0D" w:rsidRPr="008129EB" w:rsidRDefault="00451F0D" w:rsidP="00451F0D">
      <w:pPr>
        <w:ind w:left="737"/>
      </w:pPr>
    </w:p>
    <w:p w14:paraId="0EDD2450" w14:textId="5828EDA0" w:rsidR="00BE1BD6" w:rsidRPr="008129EB" w:rsidRDefault="00BE1BD6" w:rsidP="0069502F">
      <w:pPr>
        <w:pStyle w:val="SchedH3"/>
        <w:numPr>
          <w:ilvl w:val="3"/>
          <w:numId w:val="0"/>
        </w:numPr>
        <w:shd w:val="clear" w:color="auto" w:fill="FFFFFF" w:themeFill="background1"/>
        <w:sectPr w:rsidR="00BE1BD6" w:rsidRPr="008129EB" w:rsidSect="00611CDD">
          <w:pgSz w:w="11907" w:h="16840" w:code="9"/>
          <w:pgMar w:top="1134" w:right="1134" w:bottom="1418" w:left="2835" w:header="425" w:footer="567" w:gutter="0"/>
          <w:cols w:space="720"/>
          <w:titlePg/>
          <w:docGrid w:linePitch="313"/>
        </w:sectPr>
      </w:pPr>
    </w:p>
    <w:p w14:paraId="2D41DE0E" w14:textId="77777777" w:rsidR="002F6D69" w:rsidRDefault="002F6D69" w:rsidP="00494718">
      <w:pPr>
        <w:pStyle w:val="SchedulePageHeading"/>
        <w:numPr>
          <w:ilvl w:val="0"/>
          <w:numId w:val="189"/>
        </w:numPr>
      </w:pPr>
      <w:bookmarkStart w:id="5725" w:name="_Toc167471301"/>
      <w:bookmarkStart w:id="5726" w:name="_Toc167473710"/>
      <w:bookmarkStart w:id="5727" w:name="_Toc167474363"/>
      <w:bookmarkStart w:id="5728" w:name="_Toc167911425"/>
      <w:bookmarkStart w:id="5729" w:name="_Toc167471302"/>
      <w:bookmarkStart w:id="5730" w:name="_Toc167473711"/>
      <w:bookmarkStart w:id="5731" w:name="_Toc167474364"/>
      <w:bookmarkStart w:id="5732" w:name="_Toc167911426"/>
      <w:bookmarkStart w:id="5733" w:name="_Toc181621196"/>
      <w:bookmarkStart w:id="5734" w:name="_Toc181626330"/>
      <w:bookmarkStart w:id="5735" w:name="_Toc231997370"/>
      <w:bookmarkStart w:id="5736" w:name="_Ref232432781"/>
      <w:bookmarkStart w:id="5737" w:name="_Ref232433012"/>
      <w:bookmarkStart w:id="5738" w:name="_Ref232597758"/>
      <w:bookmarkStart w:id="5739" w:name="_Ref232597762"/>
      <w:bookmarkStart w:id="5740" w:name="_Ref232680317"/>
      <w:bookmarkStart w:id="5741" w:name="_Ref232680320"/>
      <w:bookmarkStart w:id="5742" w:name="_Toc232683833"/>
      <w:bookmarkEnd w:id="5725"/>
      <w:bookmarkEnd w:id="5726"/>
      <w:bookmarkEnd w:id="5727"/>
      <w:bookmarkEnd w:id="5728"/>
      <w:bookmarkEnd w:id="5729"/>
      <w:bookmarkEnd w:id="5730"/>
      <w:bookmarkEnd w:id="5731"/>
      <w:bookmarkEnd w:id="5732"/>
      <w:bookmarkEnd w:id="5733"/>
      <w:bookmarkEnd w:id="5734"/>
      <w:r>
        <w:t>First Nations Sharing Arrangements</w:t>
      </w:r>
      <w:bookmarkEnd w:id="5735"/>
      <w:bookmarkEnd w:id="5736"/>
      <w:bookmarkEnd w:id="5737"/>
      <w:bookmarkEnd w:id="5738"/>
      <w:bookmarkEnd w:id="5739"/>
      <w:bookmarkEnd w:id="5740"/>
      <w:bookmarkEnd w:id="5741"/>
      <w:bookmarkEnd w:id="5742"/>
    </w:p>
    <w:p w14:paraId="52F080A6" w14:textId="50774FBD" w:rsidR="002F6D69" w:rsidRDefault="002F6D69" w:rsidP="002F6D69">
      <w:r w:rsidRPr="00010A8C">
        <w:t>[</w:t>
      </w:r>
      <w:r w:rsidRPr="007132A7">
        <w:rPr>
          <w:b/>
          <w:bCs/>
          <w:i/>
          <w:iCs/>
          <w:highlight w:val="lightGray"/>
        </w:rPr>
        <w:t>Note: If a Proponent has bid a First Nations Sharing Arrangement, and is invited to enter into the Project Documents in respect of the Project</w:t>
      </w:r>
      <w:r>
        <w:rPr>
          <w:b/>
          <w:bCs/>
          <w:i/>
          <w:iCs/>
          <w:highlight w:val="lightGray"/>
        </w:rPr>
        <w:t xml:space="preserve"> with the </w:t>
      </w:r>
      <w:r w:rsidRPr="007132A7">
        <w:rPr>
          <w:b/>
          <w:bCs/>
          <w:i/>
          <w:iCs/>
          <w:highlight w:val="lightGray"/>
        </w:rPr>
        <w:t>First Nations Sharing Arrangement</w:t>
      </w:r>
      <w:r>
        <w:rPr>
          <w:b/>
          <w:bCs/>
          <w:i/>
          <w:iCs/>
          <w:highlight w:val="lightGray"/>
        </w:rPr>
        <w:t xml:space="preserve"> included</w:t>
      </w:r>
      <w:r w:rsidRPr="007132A7">
        <w:rPr>
          <w:b/>
          <w:bCs/>
          <w:i/>
          <w:iCs/>
          <w:highlight w:val="lightGray"/>
        </w:rPr>
        <w:t>, this</w:t>
      </w:r>
      <w:r w:rsidR="00EB464C">
        <w:rPr>
          <w:b/>
          <w:bCs/>
          <w:i/>
          <w:iCs/>
          <w:highlight w:val="lightGray"/>
        </w:rPr>
        <w:t xml:space="preserve"> </w:t>
      </w:r>
      <w:r w:rsidR="00EB464C">
        <w:rPr>
          <w:b/>
          <w:bCs/>
          <w:i/>
          <w:iCs/>
          <w:highlight w:val="lightGray"/>
        </w:rPr>
        <w:fldChar w:fldCharType="begin"/>
      </w:r>
      <w:r w:rsidR="00EB464C">
        <w:rPr>
          <w:b/>
          <w:bCs/>
          <w:i/>
          <w:iCs/>
          <w:highlight w:val="lightGray"/>
        </w:rPr>
        <w:instrText xml:space="preserve"> REF _Ref232433012 \n \h </w:instrText>
      </w:r>
      <w:r w:rsidR="00EB464C">
        <w:rPr>
          <w:b/>
          <w:bCs/>
          <w:i/>
          <w:iCs/>
          <w:highlight w:val="lightGray"/>
        </w:rPr>
      </w:r>
      <w:r w:rsidR="00EB464C">
        <w:rPr>
          <w:b/>
          <w:bCs/>
          <w:i/>
          <w:iCs/>
          <w:highlight w:val="lightGray"/>
        </w:rPr>
        <w:fldChar w:fldCharType="separate"/>
      </w:r>
      <w:r w:rsidR="00131566">
        <w:rPr>
          <w:b/>
          <w:bCs/>
          <w:i/>
          <w:iCs/>
          <w:highlight w:val="lightGray"/>
        </w:rPr>
        <w:t>Schedule 2B</w:t>
      </w:r>
      <w:r w:rsidR="00EB464C">
        <w:rPr>
          <w:b/>
          <w:bCs/>
          <w:i/>
          <w:iCs/>
          <w:highlight w:val="lightGray"/>
        </w:rPr>
        <w:fldChar w:fldCharType="end"/>
      </w:r>
      <w:r w:rsidRPr="007132A7">
        <w:rPr>
          <w:b/>
          <w:bCs/>
          <w:i/>
          <w:iCs/>
          <w:highlight w:val="lightGray"/>
        </w:rPr>
        <w:t xml:space="preserve"> will be populated by the Commonwealth using information provided in the </w:t>
      </w:r>
      <w:r>
        <w:rPr>
          <w:b/>
          <w:bCs/>
          <w:i/>
          <w:iCs/>
          <w:highlight w:val="lightGray"/>
        </w:rPr>
        <w:t>Proponent’s Bid</w:t>
      </w:r>
      <w:r w:rsidRPr="007132A7">
        <w:rPr>
          <w:b/>
          <w:bCs/>
          <w:i/>
          <w:iCs/>
          <w:highlight w:val="lightGray"/>
        </w:rPr>
        <w:t>.</w:t>
      </w:r>
      <w:r w:rsidRPr="00010A8C">
        <w:t>]</w:t>
      </w:r>
    </w:p>
    <w:p w14:paraId="6314A57D" w14:textId="77777777" w:rsidR="002F6D69" w:rsidRDefault="002F6D69" w:rsidP="002F6D69">
      <w:pPr>
        <w:rPr>
          <w:b/>
          <w:bCs/>
          <w:i/>
          <w:iCs/>
          <w:highlight w:val="lightGray"/>
        </w:rPr>
        <w:sectPr w:rsidR="002F6D69" w:rsidSect="000B4C4A">
          <w:pgSz w:w="11907" w:h="16840" w:code="9"/>
          <w:pgMar w:top="1134" w:right="1134" w:bottom="1418" w:left="2835" w:header="425" w:footer="567" w:gutter="0"/>
          <w:cols w:space="720"/>
          <w:titlePg/>
          <w:docGrid w:linePitch="313"/>
        </w:sectPr>
      </w:pPr>
    </w:p>
    <w:p w14:paraId="587B40A1" w14:textId="77777777" w:rsidR="002F6D69" w:rsidRDefault="002F6D69" w:rsidP="002F6D69">
      <w:pPr>
        <w:rPr>
          <w:b/>
          <w:bCs/>
          <w:i/>
          <w:iCs/>
          <w:highlight w:val="lightGray"/>
        </w:rPr>
        <w:sectPr w:rsidR="002F6D69" w:rsidSect="002F6D69">
          <w:type w:val="continuous"/>
          <w:pgSz w:w="11907" w:h="16840" w:code="9"/>
          <w:pgMar w:top="1134" w:right="1134" w:bottom="1418" w:left="2835" w:header="425" w:footer="567" w:gutter="0"/>
          <w:cols w:space="720"/>
          <w:titlePg/>
          <w:docGrid w:linePitch="313"/>
        </w:sectPr>
      </w:pPr>
    </w:p>
    <w:p w14:paraId="5ED43D39" w14:textId="77777777" w:rsidR="002F6D69" w:rsidRPr="007132A7" w:rsidRDefault="002F6D69" w:rsidP="002F6D69">
      <w:pPr>
        <w:rPr>
          <w:b/>
          <w:bCs/>
          <w:i/>
          <w:iCs/>
          <w:highlight w:val="lightGray"/>
        </w:rPr>
      </w:pPr>
    </w:p>
    <w:p w14:paraId="54C6B82D" w14:textId="6F53C1C2" w:rsidR="00A32D4C" w:rsidRPr="00DF0DB0" w:rsidRDefault="00E57003" w:rsidP="00494718">
      <w:pPr>
        <w:pStyle w:val="SchedulePageHeading"/>
        <w:numPr>
          <w:ilvl w:val="0"/>
          <w:numId w:val="179"/>
        </w:numPr>
      </w:pPr>
      <w:bookmarkStart w:id="5743" w:name="_Toc232683834"/>
      <w:r w:rsidRPr="00DF0DB0">
        <w:t>Not used</w:t>
      </w:r>
      <w:bookmarkEnd w:id="5743"/>
    </w:p>
    <w:p w14:paraId="1D2930D7" w14:textId="235DB452" w:rsidR="00A32D4C" w:rsidRPr="00DF0DB0" w:rsidRDefault="00A32D4C" w:rsidP="00A32D4C">
      <w:pPr>
        <w:pStyle w:val="BodyText"/>
      </w:pPr>
    </w:p>
    <w:p w14:paraId="3BFFB67E" w14:textId="77777777" w:rsidR="00A32D4C" w:rsidRPr="008129EB" w:rsidRDefault="00A32D4C" w:rsidP="00A32D4C">
      <w:pPr>
        <w:pStyle w:val="SchedH3"/>
        <w:numPr>
          <w:ilvl w:val="0"/>
          <w:numId w:val="0"/>
        </w:numPr>
        <w:ind w:left="737" w:hanging="737"/>
        <w:sectPr w:rsidR="00A32D4C" w:rsidRPr="008129EB" w:rsidSect="000B4C4A">
          <w:pgSz w:w="11907" w:h="16840" w:code="9"/>
          <w:pgMar w:top="1134" w:right="1134" w:bottom="1418" w:left="2835" w:header="425" w:footer="567" w:gutter="0"/>
          <w:cols w:space="720"/>
          <w:titlePg/>
          <w:docGrid w:linePitch="313"/>
        </w:sectPr>
      </w:pPr>
    </w:p>
    <w:p w14:paraId="5C08C23C" w14:textId="2EC1FAB8" w:rsidR="00D573DB" w:rsidRPr="008129EB" w:rsidRDefault="00D573DB" w:rsidP="00494718">
      <w:pPr>
        <w:pStyle w:val="SchedulePageHeading"/>
        <w:numPr>
          <w:ilvl w:val="0"/>
          <w:numId w:val="179"/>
        </w:numPr>
      </w:pPr>
      <w:bookmarkStart w:id="5744" w:name="_Ref108020757"/>
      <w:bookmarkStart w:id="5745" w:name="_Toc232683835"/>
      <w:r w:rsidRPr="008129EB">
        <w:t xml:space="preserve">Knowledge </w:t>
      </w:r>
      <w:r w:rsidR="00435632" w:rsidRPr="008129EB">
        <w:t>S</w:t>
      </w:r>
      <w:r w:rsidRPr="008129EB">
        <w:t xml:space="preserve">haring </w:t>
      </w:r>
      <w:r w:rsidR="00435632" w:rsidRPr="008129EB">
        <w:t>P</w:t>
      </w:r>
      <w:r w:rsidRPr="008129EB">
        <w:t>lan</w:t>
      </w:r>
      <w:bookmarkEnd w:id="5744"/>
      <w:bookmarkEnd w:id="5745"/>
    </w:p>
    <w:p w14:paraId="5710560E" w14:textId="77777777" w:rsidR="003C5D8E" w:rsidRPr="008129EB" w:rsidRDefault="003C5D8E" w:rsidP="004F4997">
      <w:pPr>
        <w:pStyle w:val="SchedH1"/>
        <w:numPr>
          <w:ilvl w:val="1"/>
          <w:numId w:val="191"/>
        </w:numPr>
      </w:pPr>
      <w:r w:rsidRPr="008129EB">
        <w:t>Knowledge sharing context</w:t>
      </w:r>
    </w:p>
    <w:p w14:paraId="28C24442" w14:textId="77777777" w:rsidR="003C5D8E" w:rsidRPr="008129EB" w:rsidRDefault="003C5D8E" w:rsidP="00991FDD">
      <w:pPr>
        <w:pStyle w:val="SchedH3"/>
        <w:numPr>
          <w:ilvl w:val="0"/>
          <w:numId w:val="0"/>
        </w:numPr>
        <w:ind w:firstLine="737"/>
      </w:pPr>
      <w:r w:rsidRPr="008129EB">
        <w:t>The Commonwealth may use the Knowledge Sharing Deliverables for the following purposes:</w:t>
      </w:r>
    </w:p>
    <w:p w14:paraId="3FC16467" w14:textId="77777777" w:rsidR="003C5D8E" w:rsidRPr="008129EB" w:rsidRDefault="003C5D8E" w:rsidP="005D106F">
      <w:pPr>
        <w:pStyle w:val="SchedH3"/>
      </w:pPr>
      <w:r w:rsidRPr="008129EB">
        <w:t>to perform the Commonwealth</w:t>
      </w:r>
      <w:r w:rsidR="005A2827" w:rsidRPr="008129EB">
        <w:t>’</w:t>
      </w:r>
      <w:r w:rsidRPr="008129EB">
        <w:t xml:space="preserve">s obligations under this agreement; </w:t>
      </w:r>
    </w:p>
    <w:p w14:paraId="7935A7BE" w14:textId="77777777" w:rsidR="003C5D8E" w:rsidRPr="008129EB" w:rsidRDefault="003C5D8E" w:rsidP="005D106F">
      <w:pPr>
        <w:pStyle w:val="SchedH3"/>
      </w:pPr>
      <w:r w:rsidRPr="008129EB">
        <w:t>to monitor and evaluate the performance of the Commonwealth</w:t>
      </w:r>
      <w:r w:rsidR="005A2827" w:rsidRPr="008129EB">
        <w:t>’</w:t>
      </w:r>
      <w:r w:rsidRPr="008129EB">
        <w:t xml:space="preserve">s Capacity Investment Scheme; </w:t>
      </w:r>
    </w:p>
    <w:p w14:paraId="1A712C8C" w14:textId="77777777" w:rsidR="003C5D8E" w:rsidRPr="008129EB" w:rsidRDefault="003C5D8E" w:rsidP="005D106F">
      <w:pPr>
        <w:pStyle w:val="SchedH3"/>
      </w:pPr>
      <w:r w:rsidRPr="008129EB">
        <w:t>to accurately inform and engage key stakeholders on the following aspects of electricity storage projects in Australia:</w:t>
      </w:r>
    </w:p>
    <w:p w14:paraId="02C6A88A" w14:textId="77777777" w:rsidR="003C5D8E" w:rsidRPr="008129EB" w:rsidRDefault="003C5D8E" w:rsidP="005D106F">
      <w:pPr>
        <w:pStyle w:val="SchedH4"/>
      </w:pPr>
      <w:r w:rsidRPr="008129EB">
        <w:t>actual CAPEX and OPEX costs for such projects, including pathways for cost reductions particularly around risk premiums applied by suppliers as they build experience and confidence in these types of projects;</w:t>
      </w:r>
    </w:p>
    <w:p w14:paraId="1A3C7A05" w14:textId="4CEB0501" w:rsidR="003C5D8E" w:rsidRPr="008129EB" w:rsidRDefault="003C5D8E" w:rsidP="005D106F">
      <w:pPr>
        <w:pStyle w:val="SchedH4"/>
      </w:pPr>
      <w:r w:rsidRPr="008129EB">
        <w:t>challenges and lessons learned about the integration of the various systems and technologies at commercial</w:t>
      </w:r>
      <w:r w:rsidR="005D0619">
        <w:t xml:space="preserve"> </w:t>
      </w:r>
      <w:r w:rsidRPr="008129EB">
        <w:t>scale;</w:t>
      </w:r>
    </w:p>
    <w:p w14:paraId="1D21DB07" w14:textId="77777777" w:rsidR="003C5D8E" w:rsidRPr="008129EB" w:rsidRDefault="003C5D8E" w:rsidP="005D106F">
      <w:pPr>
        <w:pStyle w:val="SchedH4"/>
      </w:pPr>
      <w:r w:rsidRPr="008129EB">
        <w:t>what commercial, regulatory and social barriers the Project encounters, and how they are effectively addressed;</w:t>
      </w:r>
    </w:p>
    <w:p w14:paraId="36DC516B" w14:textId="36062A90" w:rsidR="003C5D8E" w:rsidRPr="008129EB" w:rsidRDefault="003C5D8E" w:rsidP="005D106F">
      <w:pPr>
        <w:pStyle w:val="SchedH4"/>
      </w:pPr>
      <w:r w:rsidRPr="008129EB">
        <w:t>the capabilities, depth and maturity of the various supply chains required to deliver th</w:t>
      </w:r>
      <w:r w:rsidR="003E619F" w:rsidRPr="008129EB">
        <w:t>e</w:t>
      </w:r>
      <w:r w:rsidRPr="008129EB">
        <w:t xml:space="preserve"> Project;</w:t>
      </w:r>
    </w:p>
    <w:p w14:paraId="3D2C405A" w14:textId="77777777" w:rsidR="003C5D8E" w:rsidRPr="008129EB" w:rsidRDefault="003C5D8E" w:rsidP="005D106F">
      <w:pPr>
        <w:pStyle w:val="SchedH4"/>
      </w:pPr>
      <w:r w:rsidRPr="008129EB">
        <w:t>how social licence and genuine support for the Project is established and maintained with relevant communities; and</w:t>
      </w:r>
    </w:p>
    <w:p w14:paraId="65AD854D" w14:textId="77777777" w:rsidR="003C5D8E" w:rsidRPr="008129EB" w:rsidRDefault="003C5D8E" w:rsidP="005D106F">
      <w:pPr>
        <w:pStyle w:val="SchedH4"/>
      </w:pPr>
      <w:r w:rsidRPr="008129EB">
        <w:t>how the actual operation of the completed Project compares to the design forecasts, and how this could be optimised for future projects.</w:t>
      </w:r>
    </w:p>
    <w:p w14:paraId="4CDFB530" w14:textId="77777777" w:rsidR="003C5D8E" w:rsidRPr="008129EB" w:rsidRDefault="003C5D8E" w:rsidP="003C5D8E">
      <w:pPr>
        <w:rPr>
          <w:spacing w:val="-6"/>
          <w:sz w:val="28"/>
        </w:rPr>
      </w:pPr>
      <w:r w:rsidRPr="008129EB">
        <w:br w:type="page"/>
      </w:r>
    </w:p>
    <w:p w14:paraId="3D36C097" w14:textId="77777777" w:rsidR="003C5D8E" w:rsidRPr="008129EB" w:rsidRDefault="003C5D8E" w:rsidP="005D106F">
      <w:pPr>
        <w:pStyle w:val="SchedH1"/>
      </w:pPr>
      <w:r w:rsidRPr="008129EB">
        <w:t xml:space="preserve">Knowledge Sharing Deliverables </w:t>
      </w:r>
    </w:p>
    <w:p w14:paraId="788725A3" w14:textId="259B9BC6" w:rsidR="003C5D8E" w:rsidRPr="008129EB" w:rsidRDefault="003C5D8E" w:rsidP="003C5D8E">
      <w:pPr>
        <w:pStyle w:val="SchedH3"/>
        <w:numPr>
          <w:ilvl w:val="0"/>
          <w:numId w:val="0"/>
        </w:numPr>
        <w:ind w:left="737"/>
      </w:pPr>
      <w:r w:rsidRPr="008129EB">
        <w:t>All deliverables are to be prepared to a standard acceptable to the Commonwealth and, whe</w:t>
      </w:r>
      <w:r w:rsidR="003E619F" w:rsidRPr="008129EB">
        <w:t>n</w:t>
      </w:r>
      <w:r w:rsidRPr="008129EB">
        <w:t xml:space="preserve"> relevant, </w:t>
      </w:r>
      <w:r w:rsidR="003E619F" w:rsidRPr="008129EB">
        <w:t xml:space="preserve">to </w:t>
      </w:r>
      <w:r w:rsidRPr="008129EB">
        <w:t>reflect any guidelines provided by the Commonwealth relating to the preparation and delivery of Knowledge Sharing Deliverables.</w:t>
      </w:r>
    </w:p>
    <w:p w14:paraId="73BBD4AC" w14:textId="47B1DCC1" w:rsidR="003C5D8E" w:rsidRPr="008129EB" w:rsidRDefault="00743EBC" w:rsidP="00991FDD">
      <w:pPr>
        <w:pStyle w:val="SchedH3"/>
        <w:numPr>
          <w:ilvl w:val="0"/>
          <w:numId w:val="0"/>
        </w:numPr>
        <w:ind w:left="737"/>
      </w:pPr>
      <w:r w:rsidRPr="008129EB">
        <w:t>[</w:t>
      </w:r>
      <w:r w:rsidRPr="000E1256">
        <w:rPr>
          <w:b/>
          <w:bCs/>
          <w:i/>
          <w:iCs/>
          <w:highlight w:val="lightGray"/>
        </w:rPr>
        <w:t xml:space="preserve">Note: </w:t>
      </w:r>
      <w:r w:rsidRPr="000E1256">
        <w:rPr>
          <w:b/>
          <w:i/>
          <w:iCs/>
          <w:highlight w:val="lightGray"/>
        </w:rPr>
        <w:t>Proponent</w:t>
      </w:r>
      <w:r w:rsidR="00FD2E28">
        <w:rPr>
          <w:b/>
          <w:i/>
          <w:iCs/>
          <w:highlight w:val="lightGray"/>
        </w:rPr>
        <w:t>s</w:t>
      </w:r>
      <w:r w:rsidRPr="000E1256">
        <w:rPr>
          <w:b/>
          <w:bCs/>
          <w:i/>
          <w:iCs/>
          <w:highlight w:val="lightGray"/>
        </w:rPr>
        <w:t xml:space="preserve"> </w:t>
      </w:r>
      <w:r w:rsidR="00FD2E28">
        <w:rPr>
          <w:b/>
          <w:bCs/>
          <w:i/>
          <w:iCs/>
          <w:highlight w:val="lightGray"/>
        </w:rPr>
        <w:t>are</w:t>
      </w:r>
      <w:r w:rsidRPr="000E1256">
        <w:rPr>
          <w:b/>
          <w:bCs/>
          <w:i/>
          <w:iCs/>
          <w:highlight w:val="lightGray"/>
        </w:rPr>
        <w:t xml:space="preserve"> required to complete this table.</w:t>
      </w:r>
      <w:r w:rsidRPr="008129EB">
        <w:t>]</w:t>
      </w:r>
    </w:p>
    <w:tbl>
      <w:tblPr>
        <w:tblStyle w:val="METable-GreyHeader"/>
        <w:tblW w:w="5000" w:type="pct"/>
        <w:tblLayout w:type="fixed"/>
        <w:tblLook w:val="04A0" w:firstRow="1" w:lastRow="0" w:firstColumn="1" w:lastColumn="0" w:noHBand="0" w:noVBand="1"/>
      </w:tblPr>
      <w:tblGrid>
        <w:gridCol w:w="601"/>
        <w:gridCol w:w="1561"/>
        <w:gridCol w:w="2426"/>
        <w:gridCol w:w="2426"/>
        <w:gridCol w:w="2426"/>
        <w:gridCol w:w="2426"/>
        <w:gridCol w:w="2423"/>
      </w:tblGrid>
      <w:tr w:rsidR="003C5D8E" w:rsidRPr="008129EB" w14:paraId="6D52F947" w14:textId="77777777" w:rsidTr="00E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bottom w:val="single" w:sz="4" w:space="0" w:color="auto"/>
            </w:tcBorders>
          </w:tcPr>
          <w:p w14:paraId="07DAD16F" w14:textId="77777777" w:rsidR="003C5D8E" w:rsidRPr="008129EB" w:rsidRDefault="003C5D8E" w:rsidP="00EB44AD">
            <w:pPr>
              <w:rPr>
                <w:bCs/>
                <w:sz w:val="20"/>
              </w:rPr>
            </w:pPr>
            <w:r w:rsidRPr="008129EB">
              <w:rPr>
                <w:bCs/>
                <w:sz w:val="20"/>
              </w:rPr>
              <w:t>No.</w:t>
            </w:r>
          </w:p>
        </w:tc>
        <w:tc>
          <w:tcPr>
            <w:tcW w:w="546" w:type="pct"/>
            <w:tcBorders>
              <w:bottom w:val="single" w:sz="4" w:space="0" w:color="auto"/>
            </w:tcBorders>
          </w:tcPr>
          <w:p w14:paraId="70A1480B" w14:textId="0FAD37F6"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Knowledge Sharing</w:t>
            </w:r>
            <w:r w:rsidR="0022514D" w:rsidRPr="008129EB">
              <w:rPr>
                <w:rFonts w:ascii="Arial" w:hAnsi="Arial" w:cs="Arial"/>
                <w:bCs/>
                <w:sz w:val="20"/>
                <w:szCs w:val="20"/>
              </w:rPr>
              <w:t xml:space="preserve"> </w:t>
            </w:r>
            <w:r w:rsidRPr="008129EB">
              <w:rPr>
                <w:rFonts w:ascii="Arial" w:hAnsi="Arial" w:cs="Arial"/>
                <w:bCs/>
                <w:sz w:val="20"/>
                <w:szCs w:val="20"/>
              </w:rPr>
              <w:t>Deliverable</w:t>
            </w:r>
          </w:p>
        </w:tc>
        <w:tc>
          <w:tcPr>
            <w:tcW w:w="849" w:type="pct"/>
            <w:tcBorders>
              <w:bottom w:val="single" w:sz="4" w:space="0" w:color="auto"/>
            </w:tcBorders>
          </w:tcPr>
          <w:p w14:paraId="7655BB17"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Purpose</w:t>
            </w:r>
          </w:p>
        </w:tc>
        <w:tc>
          <w:tcPr>
            <w:tcW w:w="849" w:type="pct"/>
            <w:tcBorders>
              <w:bottom w:val="single" w:sz="4" w:space="0" w:color="auto"/>
            </w:tcBorders>
          </w:tcPr>
          <w:p w14:paraId="51F74D2D"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Frequency</w:t>
            </w:r>
          </w:p>
        </w:tc>
        <w:tc>
          <w:tcPr>
            <w:tcW w:w="849" w:type="pct"/>
            <w:tcBorders>
              <w:bottom w:val="single" w:sz="4" w:space="0" w:color="auto"/>
            </w:tcBorders>
          </w:tcPr>
          <w:p w14:paraId="17589FE0"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When?</w:t>
            </w:r>
          </w:p>
        </w:tc>
        <w:tc>
          <w:tcPr>
            <w:tcW w:w="849" w:type="pct"/>
            <w:tcBorders>
              <w:bottom w:val="single" w:sz="4" w:space="0" w:color="auto"/>
            </w:tcBorders>
          </w:tcPr>
          <w:p w14:paraId="3DFA16C3"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Public information or confidential information</w:t>
            </w:r>
          </w:p>
        </w:tc>
        <w:tc>
          <w:tcPr>
            <w:tcW w:w="848" w:type="pct"/>
            <w:tcBorders>
              <w:bottom w:val="single" w:sz="4" w:space="0" w:color="auto"/>
            </w:tcBorders>
          </w:tcPr>
          <w:p w14:paraId="3E480E22"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 xml:space="preserve">Content and delivery </w:t>
            </w:r>
          </w:p>
        </w:tc>
      </w:tr>
      <w:tr w:rsidR="0047498B" w:rsidRPr="008129EB" w14:paraId="39217934"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522B1A36" w14:textId="7BD6F337" w:rsidR="0047498B" w:rsidRPr="008129EB" w:rsidRDefault="0047498B" w:rsidP="0047498B">
            <w:pPr>
              <w:rPr>
                <w:bCs/>
              </w:rPr>
            </w:pPr>
            <w:r w:rsidRPr="008129EB">
              <w:rPr>
                <w:bCs/>
              </w:rPr>
              <w:t>1</w:t>
            </w:r>
          </w:p>
        </w:tc>
        <w:tc>
          <w:tcPr>
            <w:tcW w:w="0" w:type="pct"/>
            <w:tcBorders>
              <w:top w:val="single" w:sz="4" w:space="0" w:color="auto"/>
            </w:tcBorders>
          </w:tcPr>
          <w:p w14:paraId="5A99590A" w14:textId="003D76E0"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Annual Survey</w:t>
            </w:r>
          </w:p>
        </w:tc>
        <w:tc>
          <w:tcPr>
            <w:tcW w:w="0" w:type="pct"/>
            <w:tcBorders>
              <w:top w:val="single" w:sz="4" w:space="0" w:color="auto"/>
            </w:tcBorders>
            <w:shd w:val="clear" w:color="auto" w:fill="auto"/>
          </w:tcPr>
          <w:p w14:paraId="51062672" w14:textId="7EB01459"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Efficient qualitative and quantitative data gathering.</w:t>
            </w:r>
            <w:r w:rsidR="006C77F3" w:rsidRPr="00DF0DB0">
              <w:rPr>
                <w:rFonts w:cs="Arial"/>
                <w:szCs w:val="18"/>
              </w:rPr>
              <w:t xml:space="preserve"> </w:t>
            </w:r>
            <w:r w:rsidRPr="00DF0DB0">
              <w:rPr>
                <w:rFonts w:cs="Arial"/>
                <w:szCs w:val="18"/>
              </w:rPr>
              <w:t>The Commonwealth may use this information in anonymised portfolio analysis and reporting.</w:t>
            </w:r>
          </w:p>
          <w:p w14:paraId="73FDD0A8" w14:textId="77777777"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Share key lessons from the Project, and implications for industry. This should focus in particular on the Project’s experiences during the planning, construction, commissioning and operations phases.</w:t>
            </w:r>
          </w:p>
          <w:p w14:paraId="47F9C327" w14:textId="4B77FF58"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 xml:space="preserve">Project Operator to provide a set of clearly defined and consistent data metrics, over time, to allow the performance of the Project </w:t>
            </w:r>
            <w:r w:rsidR="00E57003" w:rsidRPr="00DF0DB0">
              <w:rPr>
                <w:rFonts w:cs="Arial"/>
                <w:szCs w:val="18"/>
              </w:rPr>
              <w:t xml:space="preserve">and each Project Component </w:t>
            </w:r>
            <w:r w:rsidRPr="00DF0DB0">
              <w:rPr>
                <w:rFonts w:cs="Arial"/>
                <w:szCs w:val="18"/>
              </w:rPr>
              <w:t>to be analysed against forecasts and compared to other relevant projects.</w:t>
            </w:r>
          </w:p>
        </w:tc>
        <w:tc>
          <w:tcPr>
            <w:tcW w:w="0" w:type="pct"/>
            <w:tcBorders>
              <w:top w:val="single" w:sz="4" w:space="0" w:color="auto"/>
            </w:tcBorders>
            <w:shd w:val="clear" w:color="auto" w:fill="auto"/>
          </w:tcPr>
          <w:p w14:paraId="53C085EF" w14:textId="333C536C"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b/>
                <w:bCs/>
                <w:i/>
                <w:iCs/>
                <w:szCs w:val="18"/>
              </w:rPr>
            </w:pPr>
            <w:r w:rsidRPr="00DF0DB0">
              <w:rPr>
                <w:rFonts w:cs="Arial"/>
                <w:szCs w:val="18"/>
              </w:rPr>
              <w:t>Annual</w:t>
            </w:r>
          </w:p>
        </w:tc>
        <w:tc>
          <w:tcPr>
            <w:tcW w:w="0" w:type="pct"/>
            <w:tcBorders>
              <w:top w:val="single" w:sz="4" w:space="0" w:color="auto"/>
            </w:tcBorders>
            <w:shd w:val="clear" w:color="auto" w:fill="auto"/>
          </w:tcPr>
          <w:p w14:paraId="1BDF08B4" w14:textId="34AC6E6D"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 xml:space="preserve">Undertaken during the first </w:t>
            </w:r>
            <w:r w:rsidR="002F6D69">
              <w:rPr>
                <w:rFonts w:cs="Arial"/>
                <w:szCs w:val="18"/>
              </w:rPr>
              <w:t>Q</w:t>
            </w:r>
            <w:r w:rsidRPr="00DF0DB0">
              <w:rPr>
                <w:rFonts w:cs="Arial"/>
                <w:szCs w:val="18"/>
              </w:rPr>
              <w:t>uarter commencing on 1</w:t>
            </w:r>
            <w:r w:rsidR="00C83196" w:rsidRPr="00DF0DB0">
              <w:rPr>
                <w:rFonts w:cs="Arial"/>
                <w:szCs w:val="18"/>
              </w:rPr>
              <w:t> </w:t>
            </w:r>
            <w:r w:rsidRPr="00DF0DB0">
              <w:rPr>
                <w:rFonts w:cs="Arial"/>
                <w:szCs w:val="18"/>
              </w:rPr>
              <w:t xml:space="preserve">July in each year of the Term </w:t>
            </w:r>
          </w:p>
        </w:tc>
        <w:tc>
          <w:tcPr>
            <w:tcW w:w="0" w:type="pct"/>
            <w:tcBorders>
              <w:top w:val="single" w:sz="4" w:space="0" w:color="auto"/>
            </w:tcBorders>
            <w:shd w:val="clear" w:color="auto" w:fill="auto"/>
          </w:tcPr>
          <w:p w14:paraId="565DA3ED" w14:textId="3C198FDC"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Confidential</w:t>
            </w:r>
            <w:r w:rsidR="000C7A39" w:rsidRPr="00DF0DB0">
              <w:rPr>
                <w:rFonts w:cs="Arial"/>
                <w:szCs w:val="18"/>
              </w:rPr>
              <w:t xml:space="preserve"> (other than as aggregated and anonymised)</w:t>
            </w:r>
            <w:r w:rsidR="00DF7F5E" w:rsidRPr="00DF0DB0">
              <w:rPr>
                <w:rFonts w:cs="Arial"/>
                <w:szCs w:val="18"/>
              </w:rPr>
              <w:t>.</w:t>
            </w:r>
          </w:p>
        </w:tc>
        <w:tc>
          <w:tcPr>
            <w:tcW w:w="0" w:type="pct"/>
            <w:tcBorders>
              <w:top w:val="single" w:sz="4" w:space="0" w:color="auto"/>
            </w:tcBorders>
            <w:shd w:val="clear" w:color="auto" w:fill="auto"/>
          </w:tcPr>
          <w:p w14:paraId="6166A053" w14:textId="66A5D3C5"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 xml:space="preserve">Commonwealth to provide </w:t>
            </w:r>
            <w:r w:rsidR="00DB6737" w:rsidRPr="00DF0DB0">
              <w:rPr>
                <w:rFonts w:cs="Arial"/>
                <w:szCs w:val="18"/>
              </w:rPr>
              <w:t xml:space="preserve">a </w:t>
            </w:r>
            <w:r w:rsidRPr="00DF0DB0">
              <w:rPr>
                <w:rFonts w:cs="Arial"/>
                <w:szCs w:val="18"/>
              </w:rPr>
              <w:t>survey template which Project Operator must complete</w:t>
            </w:r>
          </w:p>
        </w:tc>
      </w:tr>
      <w:tr w:rsidR="0047498B" w:rsidRPr="008129EB" w14:paraId="111361C8" w14:textId="77777777" w:rsidTr="00ED6B6A">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23320B36" w14:textId="36E5ED36" w:rsidR="0047498B" w:rsidRPr="008129EB" w:rsidRDefault="0047498B" w:rsidP="0047498B">
            <w:pPr>
              <w:rPr>
                <w:b w:val="0"/>
                <w:bCs/>
                <w:sz w:val="20"/>
              </w:rPr>
            </w:pPr>
            <w:r w:rsidRPr="008129EB">
              <w:rPr>
                <w:bCs/>
              </w:rPr>
              <w:t>2</w:t>
            </w:r>
          </w:p>
        </w:tc>
        <w:tc>
          <w:tcPr>
            <w:tcW w:w="0" w:type="pct"/>
            <w:tcBorders>
              <w:top w:val="single" w:sz="4" w:space="0" w:color="auto"/>
            </w:tcBorders>
          </w:tcPr>
          <w:p w14:paraId="51E4D82E" w14:textId="3930A0B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Site Visit</w:t>
            </w:r>
          </w:p>
        </w:tc>
        <w:tc>
          <w:tcPr>
            <w:tcW w:w="0" w:type="pct"/>
            <w:tcBorders>
              <w:top w:val="single" w:sz="4" w:space="0" w:color="auto"/>
            </w:tcBorders>
          </w:tcPr>
          <w:p w14:paraId="53463414" w14:textId="342D9490" w:rsidR="0047498B" w:rsidRPr="00DF0DB0"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DF0DB0">
              <w:rPr>
                <w:rFonts w:cs="Arial"/>
                <w:szCs w:val="18"/>
              </w:rPr>
              <w:t>On ground experience and demonstration of facility</w:t>
            </w:r>
            <w:r w:rsidR="00E57003" w:rsidRPr="00DF0DB0">
              <w:rPr>
                <w:rFonts w:cs="Arial"/>
                <w:szCs w:val="18"/>
              </w:rPr>
              <w:t xml:space="preserve"> for each Project Component</w:t>
            </w:r>
            <w:r w:rsidRPr="00DF0DB0">
              <w:rPr>
                <w:rFonts w:cs="Arial"/>
                <w:szCs w:val="18"/>
              </w:rPr>
              <w:t>.</w:t>
            </w:r>
          </w:p>
        </w:tc>
        <w:tc>
          <w:tcPr>
            <w:tcW w:w="0" w:type="pct"/>
            <w:tcBorders>
              <w:top w:val="single" w:sz="4" w:space="0" w:color="auto"/>
            </w:tcBorders>
          </w:tcPr>
          <w:p w14:paraId="4748B52A" w14:textId="6A2E6855" w:rsidR="0047498B" w:rsidRPr="00DF0DB0"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b/>
                <w:bCs/>
                <w:i/>
                <w:iCs/>
                <w:szCs w:val="18"/>
              </w:rPr>
            </w:pPr>
            <w:r w:rsidRPr="00DF0DB0">
              <w:rPr>
                <w:rFonts w:cs="Arial"/>
                <w:szCs w:val="18"/>
              </w:rPr>
              <w:t xml:space="preserve">Every </w:t>
            </w:r>
            <w:r w:rsidR="00DB6737" w:rsidRPr="00DF0DB0">
              <w:rPr>
                <w:rFonts w:cs="Arial"/>
                <w:szCs w:val="18"/>
              </w:rPr>
              <w:t>three (</w:t>
            </w:r>
            <w:r w:rsidRPr="00DF0DB0">
              <w:rPr>
                <w:rFonts w:cs="Arial"/>
                <w:szCs w:val="18"/>
              </w:rPr>
              <w:t>3</w:t>
            </w:r>
            <w:r w:rsidR="00DB6737" w:rsidRPr="00DF0DB0">
              <w:rPr>
                <w:rFonts w:cs="Arial"/>
                <w:szCs w:val="18"/>
              </w:rPr>
              <w:t>)</w:t>
            </w:r>
            <w:r w:rsidRPr="00DF0DB0">
              <w:rPr>
                <w:rFonts w:cs="Arial"/>
                <w:szCs w:val="18"/>
              </w:rPr>
              <w:t xml:space="preserve"> years</w:t>
            </w:r>
          </w:p>
        </w:tc>
        <w:tc>
          <w:tcPr>
            <w:tcW w:w="0" w:type="pct"/>
            <w:tcBorders>
              <w:top w:val="single" w:sz="4" w:space="0" w:color="auto"/>
            </w:tcBorders>
          </w:tcPr>
          <w:p w14:paraId="4B5AD430" w14:textId="25646D5B" w:rsidR="0047498B" w:rsidRPr="00DF0DB0"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DF0DB0">
              <w:rPr>
                <w:rFonts w:cs="Arial"/>
                <w:szCs w:val="18"/>
              </w:rPr>
              <w:t xml:space="preserve">Once in each </w:t>
            </w:r>
            <w:r w:rsidR="00DB6737" w:rsidRPr="00DF0DB0">
              <w:rPr>
                <w:rFonts w:cs="Arial"/>
                <w:szCs w:val="18"/>
              </w:rPr>
              <w:t>three (</w:t>
            </w:r>
            <w:r w:rsidRPr="00DF0DB0">
              <w:rPr>
                <w:rFonts w:cs="Arial"/>
                <w:szCs w:val="18"/>
              </w:rPr>
              <w:t>3</w:t>
            </w:r>
            <w:r w:rsidR="00DB6737" w:rsidRPr="00DF0DB0">
              <w:rPr>
                <w:rFonts w:cs="Arial"/>
                <w:szCs w:val="18"/>
              </w:rPr>
              <w:t>)</w:t>
            </w:r>
            <w:r w:rsidRPr="00DF0DB0">
              <w:rPr>
                <w:rFonts w:cs="Arial"/>
                <w:szCs w:val="18"/>
              </w:rPr>
              <w:t xml:space="preserve"> year period commencing at COD </w:t>
            </w:r>
            <w:r w:rsidR="00C83196" w:rsidRPr="00DF0DB0">
              <w:rPr>
                <w:rFonts w:cs="Arial"/>
                <w:szCs w:val="18"/>
              </w:rPr>
              <w:t xml:space="preserve">and continuing </w:t>
            </w:r>
            <w:r w:rsidRPr="00DF0DB0">
              <w:rPr>
                <w:rFonts w:cs="Arial"/>
                <w:szCs w:val="18"/>
              </w:rPr>
              <w:t>until the end of the Operations Period</w:t>
            </w:r>
            <w:r w:rsidR="00C83196" w:rsidRPr="00DF0DB0">
              <w:rPr>
                <w:rFonts w:cs="Arial"/>
                <w:szCs w:val="18"/>
              </w:rPr>
              <w:t>,</w:t>
            </w:r>
            <w:r w:rsidRPr="00DF0DB0">
              <w:rPr>
                <w:rFonts w:cs="Arial"/>
                <w:szCs w:val="18"/>
              </w:rPr>
              <w:t xml:space="preserve"> and </w:t>
            </w:r>
            <w:r w:rsidR="00C83196" w:rsidRPr="00DF0DB0">
              <w:rPr>
                <w:rFonts w:cs="Arial"/>
                <w:szCs w:val="18"/>
              </w:rPr>
              <w:t xml:space="preserve">also </w:t>
            </w:r>
            <w:r w:rsidRPr="00DF0DB0">
              <w:rPr>
                <w:rFonts w:cs="Arial"/>
                <w:szCs w:val="18"/>
              </w:rPr>
              <w:t>on the Final Support End Date.</w:t>
            </w:r>
          </w:p>
        </w:tc>
        <w:tc>
          <w:tcPr>
            <w:tcW w:w="0" w:type="pct"/>
            <w:tcBorders>
              <w:top w:val="single" w:sz="4" w:space="0" w:color="auto"/>
            </w:tcBorders>
          </w:tcPr>
          <w:p w14:paraId="768B1DA9" w14:textId="5A1F59D6" w:rsidR="0047498B" w:rsidRPr="00DF0DB0"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DF0DB0">
              <w:rPr>
                <w:rFonts w:cs="Arial"/>
                <w:szCs w:val="18"/>
              </w:rPr>
              <w:t xml:space="preserve">Public </w:t>
            </w:r>
          </w:p>
        </w:tc>
        <w:tc>
          <w:tcPr>
            <w:tcW w:w="0" w:type="pct"/>
            <w:tcBorders>
              <w:top w:val="single" w:sz="4" w:space="0" w:color="auto"/>
            </w:tcBorders>
          </w:tcPr>
          <w:p w14:paraId="51FDCFA2" w14:textId="45942714" w:rsidR="0047498B" w:rsidRPr="00DF0DB0"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DF0DB0">
              <w:rPr>
                <w:rFonts w:cs="Arial"/>
                <w:szCs w:val="18"/>
              </w:rPr>
              <w:t>In person tour of the facility</w:t>
            </w:r>
            <w:r w:rsidR="00E57003" w:rsidRPr="00DF0DB0">
              <w:rPr>
                <w:rFonts w:cs="Arial"/>
                <w:szCs w:val="18"/>
              </w:rPr>
              <w:t xml:space="preserve"> for each Project Component</w:t>
            </w:r>
            <w:r w:rsidRPr="00DF0DB0">
              <w:rPr>
                <w:rFonts w:cs="Arial"/>
                <w:szCs w:val="18"/>
              </w:rPr>
              <w:t>.</w:t>
            </w:r>
          </w:p>
        </w:tc>
      </w:tr>
      <w:tr w:rsidR="0047498B" w:rsidRPr="008129EB" w14:paraId="68DDD102"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F9AE6A9" w14:textId="2DC9FB2C" w:rsidR="0047498B" w:rsidRPr="008129EB" w:rsidRDefault="0047498B" w:rsidP="0047498B">
            <w:pPr>
              <w:rPr>
                <w:b w:val="0"/>
                <w:bCs/>
                <w:sz w:val="20"/>
              </w:rPr>
            </w:pPr>
            <w:r w:rsidRPr="008129EB">
              <w:rPr>
                <w:bCs/>
              </w:rPr>
              <w:t>3</w:t>
            </w:r>
          </w:p>
        </w:tc>
        <w:tc>
          <w:tcPr>
            <w:tcW w:w="0" w:type="pct"/>
          </w:tcPr>
          <w:p w14:paraId="648FB34A" w14:textId="5B9B3C85"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Technology and Market Report</w:t>
            </w:r>
          </w:p>
        </w:tc>
        <w:tc>
          <w:tcPr>
            <w:tcW w:w="0" w:type="pct"/>
            <w:shd w:val="clear" w:color="auto" w:fill="auto"/>
          </w:tcPr>
          <w:p w14:paraId="6D6DA35D"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To document and disseminate the plans for the Project and the market context within which it has been developed. This should provide a valuable and credible confirmation of the current state of play for key stakeholders. </w:t>
            </w:r>
          </w:p>
          <w:p w14:paraId="77DE0C2D" w14:textId="07A298EA"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The Commonwealth will notify Project Operator of the key questions to be answered in each report at least six months prior to the due date of the report.</w:t>
            </w:r>
          </w:p>
        </w:tc>
        <w:tc>
          <w:tcPr>
            <w:tcW w:w="0" w:type="pct"/>
            <w:shd w:val="clear" w:color="auto" w:fill="auto"/>
          </w:tcPr>
          <w:p w14:paraId="1C860293" w14:textId="6AED6028"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At the time requested by the Commonwealth provided however the Commonwealth may only issue two such requests and those requests may only be made during the Operations Period.</w:t>
            </w:r>
          </w:p>
        </w:tc>
        <w:tc>
          <w:tcPr>
            <w:tcW w:w="0" w:type="pct"/>
            <w:shd w:val="clear" w:color="auto" w:fill="auto"/>
          </w:tcPr>
          <w:p w14:paraId="5C1D8E5A" w14:textId="75A72E49"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Commonwealth to give minimum </w:t>
            </w:r>
            <w:r w:rsidR="00C83196">
              <w:rPr>
                <w:rFonts w:cs="Arial"/>
                <w:szCs w:val="18"/>
              </w:rPr>
              <w:t>six (</w:t>
            </w:r>
            <w:r w:rsidRPr="008129EB">
              <w:rPr>
                <w:rFonts w:cs="Arial"/>
                <w:szCs w:val="18"/>
              </w:rPr>
              <w:t>6</w:t>
            </w:r>
            <w:r w:rsidR="00C83196">
              <w:rPr>
                <w:rFonts w:cs="Arial"/>
                <w:szCs w:val="18"/>
              </w:rPr>
              <w:t xml:space="preserve">) </w:t>
            </w:r>
            <w:r w:rsidRPr="008129EB">
              <w:rPr>
                <w:rFonts w:cs="Arial"/>
                <w:szCs w:val="18"/>
              </w:rPr>
              <w:t>months’ notice to provide report</w:t>
            </w:r>
          </w:p>
        </w:tc>
        <w:tc>
          <w:tcPr>
            <w:tcW w:w="0" w:type="pct"/>
            <w:shd w:val="clear" w:color="auto" w:fill="auto"/>
          </w:tcPr>
          <w:p w14:paraId="74EB0170" w14:textId="16378D27" w:rsidR="0047498B" w:rsidRPr="008129EB" w:rsidRDefault="0047498B" w:rsidP="0047498B">
            <w:pPr>
              <w:spacing w:after="0" w:line="256" w:lineRule="auto"/>
              <w:ind w:left="2"/>
              <w:cnfStyle w:val="000000100000" w:firstRow="0" w:lastRow="0" w:firstColumn="0" w:lastColumn="0" w:oddVBand="0" w:evenVBand="0" w:oddHBand="1" w:evenHBand="0" w:firstRowFirstColumn="0" w:firstRowLastColumn="0" w:lastRowFirstColumn="0" w:lastRowLastColumn="0"/>
              <w:rPr>
                <w:szCs w:val="18"/>
              </w:rPr>
            </w:pPr>
            <w:r w:rsidRPr="008129EB">
              <w:rPr>
                <w:szCs w:val="18"/>
              </w:rPr>
              <w:t xml:space="preserve">Public </w:t>
            </w:r>
          </w:p>
        </w:tc>
        <w:tc>
          <w:tcPr>
            <w:tcW w:w="0" w:type="pct"/>
            <w:shd w:val="clear" w:color="auto" w:fill="auto"/>
          </w:tcPr>
          <w:p w14:paraId="6C2EDC3E"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Written report which comprehensively responds to each of the key questions provided by the Commonwealth and such report must be prepared in accordance with Good Industry Practice.</w:t>
            </w:r>
          </w:p>
          <w:p w14:paraId="76A3115B" w14:textId="50A10C71"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Confidential information to be included in an addendum to the report</w:t>
            </w:r>
          </w:p>
        </w:tc>
      </w:tr>
      <w:tr w:rsidR="0047498B" w:rsidRPr="008129EB" w14:paraId="52DFC4D5"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0A82ACC" w14:textId="38B5968F" w:rsidR="0047498B" w:rsidRPr="008129EB" w:rsidRDefault="0047498B" w:rsidP="0047498B">
            <w:pPr>
              <w:rPr>
                <w:b w:val="0"/>
                <w:bCs/>
                <w:sz w:val="20"/>
              </w:rPr>
            </w:pPr>
            <w:r w:rsidRPr="008129EB">
              <w:rPr>
                <w:bCs/>
              </w:rPr>
              <w:t>4</w:t>
            </w:r>
          </w:p>
        </w:tc>
        <w:tc>
          <w:tcPr>
            <w:tcW w:w="546" w:type="pct"/>
          </w:tcPr>
          <w:p w14:paraId="6E7E8B41" w14:textId="38F0A78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Support Mechanism Reflection</w:t>
            </w:r>
          </w:p>
        </w:tc>
        <w:tc>
          <w:tcPr>
            <w:tcW w:w="849" w:type="pct"/>
          </w:tcPr>
          <w:p w14:paraId="07B130D5" w14:textId="52C9ECC4"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Report outlining how the support mechanism has or has not helped the Project to </w:t>
            </w:r>
            <w:r w:rsidR="000C7A39" w:rsidRPr="008129EB">
              <w:rPr>
                <w:rFonts w:cs="Arial"/>
                <w:szCs w:val="18"/>
              </w:rPr>
              <w:t xml:space="preserve">inform </w:t>
            </w:r>
            <w:r w:rsidRPr="008129EB">
              <w:rPr>
                <w:rFonts w:cs="Arial"/>
                <w:szCs w:val="18"/>
              </w:rPr>
              <w:t>future market design</w:t>
            </w:r>
          </w:p>
        </w:tc>
        <w:tc>
          <w:tcPr>
            <w:tcW w:w="849" w:type="pct"/>
          </w:tcPr>
          <w:p w14:paraId="33AB045E" w14:textId="5B0C9461"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At the time requested by the Commonwealth provided however the Commonwealth may only issue two such requests and those requests may only be made during the Operations Period.</w:t>
            </w:r>
          </w:p>
        </w:tc>
        <w:tc>
          <w:tcPr>
            <w:tcW w:w="849" w:type="pct"/>
          </w:tcPr>
          <w:p w14:paraId="42D34B56" w14:textId="5FB86D9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Commonwealth to give minimum </w:t>
            </w:r>
            <w:r w:rsidR="004061A7">
              <w:rPr>
                <w:rFonts w:cs="Arial"/>
                <w:szCs w:val="18"/>
              </w:rPr>
              <w:t>six (</w:t>
            </w:r>
            <w:r w:rsidRPr="008129EB">
              <w:rPr>
                <w:rFonts w:cs="Arial"/>
                <w:szCs w:val="18"/>
              </w:rPr>
              <w:t>6</w:t>
            </w:r>
            <w:r w:rsidR="004061A7">
              <w:rPr>
                <w:rFonts w:cs="Arial"/>
                <w:szCs w:val="18"/>
              </w:rPr>
              <w:t>)</w:t>
            </w:r>
            <w:r w:rsidR="00047FC0" w:rsidRPr="008129EB">
              <w:rPr>
                <w:rFonts w:cs="Arial"/>
                <w:szCs w:val="18"/>
              </w:rPr>
              <w:t xml:space="preserve"> </w:t>
            </w:r>
            <w:r w:rsidRPr="008129EB">
              <w:rPr>
                <w:rFonts w:cs="Arial"/>
                <w:szCs w:val="18"/>
              </w:rPr>
              <w:t>months’ notice to provide report</w:t>
            </w:r>
          </w:p>
        </w:tc>
        <w:tc>
          <w:tcPr>
            <w:tcW w:w="849" w:type="pct"/>
          </w:tcPr>
          <w:p w14:paraId="3EFDFD21" w14:textId="1E74C73D"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Confidential information </w:t>
            </w:r>
            <w:r w:rsidR="00C83196">
              <w:rPr>
                <w:rFonts w:cs="Arial"/>
                <w:szCs w:val="18"/>
              </w:rPr>
              <w:t>(</w:t>
            </w:r>
            <w:r w:rsidRPr="008129EB">
              <w:rPr>
                <w:rFonts w:cs="Arial"/>
                <w:szCs w:val="18"/>
              </w:rPr>
              <w:t>provided</w:t>
            </w:r>
            <w:r w:rsidR="00C83196">
              <w:rPr>
                <w:rFonts w:cs="Arial"/>
                <w:szCs w:val="18"/>
              </w:rPr>
              <w:t>,</w:t>
            </w:r>
            <w:r w:rsidRPr="008129EB">
              <w:rPr>
                <w:rFonts w:cs="Arial"/>
                <w:szCs w:val="18"/>
              </w:rPr>
              <w:t xml:space="preserve"> however</w:t>
            </w:r>
            <w:r w:rsidR="00C83196">
              <w:rPr>
                <w:rFonts w:cs="Arial"/>
                <w:szCs w:val="18"/>
              </w:rPr>
              <w:t>,</w:t>
            </w:r>
            <w:r w:rsidRPr="008129EB">
              <w:rPr>
                <w:rFonts w:cs="Arial"/>
                <w:szCs w:val="18"/>
              </w:rPr>
              <w:t xml:space="preserve"> that the Commonwealth may publish such information and commentary on that information </w:t>
            </w:r>
            <w:r w:rsidR="000C7A39" w:rsidRPr="008129EB">
              <w:rPr>
                <w:rFonts w:cs="Arial"/>
                <w:szCs w:val="18"/>
              </w:rPr>
              <w:t xml:space="preserve">when </w:t>
            </w:r>
            <w:r w:rsidRPr="008129EB">
              <w:rPr>
                <w:rFonts w:cs="Arial"/>
                <w:szCs w:val="18"/>
              </w:rPr>
              <w:t>it is anonymised or deidentified</w:t>
            </w:r>
            <w:r w:rsidR="00C83196">
              <w:rPr>
                <w:rFonts w:cs="Arial"/>
                <w:szCs w:val="18"/>
              </w:rPr>
              <w:t>)</w:t>
            </w:r>
          </w:p>
        </w:tc>
        <w:tc>
          <w:tcPr>
            <w:tcW w:w="848" w:type="pct"/>
          </w:tcPr>
          <w:p w14:paraId="5C1197EB" w14:textId="68D1D3F0" w:rsidR="0047498B" w:rsidRPr="008129EB" w:rsidRDefault="0047498B" w:rsidP="0047498B">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29EB">
              <w:rPr>
                <w:szCs w:val="18"/>
              </w:rPr>
              <w:t xml:space="preserve">Written report which comprehensively outlines how this </w:t>
            </w:r>
            <w:r w:rsidR="000C7A39" w:rsidRPr="008129EB">
              <w:rPr>
                <w:szCs w:val="18"/>
              </w:rPr>
              <w:t xml:space="preserve">agreement </w:t>
            </w:r>
            <w:r w:rsidRPr="008129EB">
              <w:rPr>
                <w:szCs w:val="18"/>
              </w:rPr>
              <w:t>has or has not helped the Project, prepared in accordance with Good Industry Practice.</w:t>
            </w:r>
          </w:p>
          <w:p w14:paraId="30E4C17E" w14:textId="49BF8F91"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Confidential information to be included in an addendum to the report</w:t>
            </w:r>
          </w:p>
        </w:tc>
      </w:tr>
      <w:tr w:rsidR="0047498B" w:rsidRPr="008129EB" w14:paraId="4DE6D68C"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47F133FB" w14:textId="77777777" w:rsidR="0047498B" w:rsidRPr="008129EB" w:rsidRDefault="0047498B" w:rsidP="0047498B">
            <w:pPr>
              <w:rPr>
                <w:b w:val="0"/>
                <w:bCs/>
                <w:sz w:val="20"/>
              </w:rPr>
            </w:pPr>
            <w:bookmarkStart w:id="5746" w:name="_Ref151049521"/>
            <w:r w:rsidRPr="008129EB">
              <w:rPr>
                <w:bCs/>
              </w:rPr>
              <w:t>5</w:t>
            </w:r>
          </w:p>
        </w:tc>
        <w:bookmarkEnd w:id="5746"/>
        <w:tc>
          <w:tcPr>
            <w:tcW w:w="546" w:type="pct"/>
          </w:tcPr>
          <w:p w14:paraId="0B640D89"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18680315"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694B0CF3"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7F3CBBB0"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57F940FA"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8" w:type="pct"/>
            <w:shd w:val="clear" w:color="auto" w:fill="auto"/>
          </w:tcPr>
          <w:p w14:paraId="103EA258" w14:textId="77777777" w:rsidR="0047498B" w:rsidRPr="008129EB" w:rsidRDefault="0047498B" w:rsidP="0047498B">
            <w:pPr>
              <w:spacing w:before="60" w:after="60"/>
              <w:cnfStyle w:val="000000100000" w:firstRow="0" w:lastRow="0" w:firstColumn="0" w:lastColumn="0" w:oddVBand="0" w:evenVBand="0" w:oddHBand="1" w:evenHBand="0" w:firstRowFirstColumn="0" w:firstRowLastColumn="0" w:lastRowFirstColumn="0" w:lastRowLastColumn="0"/>
              <w:rPr>
                <w:szCs w:val="18"/>
              </w:rPr>
            </w:pPr>
          </w:p>
        </w:tc>
      </w:tr>
      <w:tr w:rsidR="0047498B" w:rsidRPr="008129EB" w14:paraId="2ECB6FCD"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BC184C3" w14:textId="77777777" w:rsidR="0047498B" w:rsidRPr="008129EB" w:rsidRDefault="0047498B" w:rsidP="0047498B">
            <w:pPr>
              <w:rPr>
                <w:b w:val="0"/>
                <w:bCs/>
                <w:sz w:val="20"/>
              </w:rPr>
            </w:pPr>
            <w:bookmarkStart w:id="5747" w:name="_Ref151049523"/>
            <w:r w:rsidRPr="008129EB">
              <w:rPr>
                <w:bCs/>
              </w:rPr>
              <w:t>6</w:t>
            </w:r>
          </w:p>
        </w:tc>
        <w:bookmarkEnd w:id="5747"/>
        <w:tc>
          <w:tcPr>
            <w:tcW w:w="546" w:type="pct"/>
          </w:tcPr>
          <w:p w14:paraId="3A0F06C1"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6D82F2C0"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53A7AB61"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62669D59"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15AF5BDE"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8" w:type="pct"/>
          </w:tcPr>
          <w:p w14:paraId="036402C8"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r>
    </w:tbl>
    <w:p w14:paraId="6BE70C4E" w14:textId="77777777" w:rsidR="009B6FD2" w:rsidRPr="008129EB" w:rsidRDefault="009B6FD2" w:rsidP="009B6FD2">
      <w:pPr>
        <w:pStyle w:val="Indent2"/>
        <w:ind w:left="0"/>
      </w:pPr>
    </w:p>
    <w:p w14:paraId="19CFF9F5" w14:textId="77777777" w:rsidR="00D573DB" w:rsidRPr="008129EB" w:rsidRDefault="00D573DB" w:rsidP="00D573DB">
      <w:pPr>
        <w:pStyle w:val="SchedH2"/>
        <w:numPr>
          <w:ilvl w:val="0"/>
          <w:numId w:val="0"/>
        </w:numPr>
        <w:ind w:left="737" w:hanging="737"/>
      </w:pPr>
    </w:p>
    <w:p w14:paraId="5AB4FBF3" w14:textId="77777777" w:rsidR="00D573DB" w:rsidRPr="008129EB" w:rsidRDefault="00D573DB" w:rsidP="00A80D25">
      <w:pPr>
        <w:pStyle w:val="Indent2"/>
        <w:ind w:left="0"/>
        <w:sectPr w:rsidR="00D573DB" w:rsidRPr="008129EB" w:rsidSect="000B4C4A">
          <w:headerReference w:type="even" r:id="rId39"/>
          <w:footerReference w:type="even" r:id="rId40"/>
          <w:headerReference w:type="first" r:id="rId41"/>
          <w:footerReference w:type="first" r:id="rId42"/>
          <w:pgSz w:w="16840" w:h="11907" w:orient="landscape" w:code="9"/>
          <w:pgMar w:top="1135" w:right="1134" w:bottom="1134" w:left="1417" w:header="425" w:footer="567" w:gutter="0"/>
          <w:cols w:space="720"/>
          <w:titlePg/>
          <w:docGrid w:linePitch="313"/>
        </w:sectPr>
      </w:pPr>
    </w:p>
    <w:p w14:paraId="6C329236" w14:textId="77777777" w:rsidR="00D573DB" w:rsidRPr="008129EB" w:rsidRDefault="00D573DB" w:rsidP="00494718">
      <w:pPr>
        <w:pStyle w:val="SchedulePageHeading"/>
        <w:numPr>
          <w:ilvl w:val="0"/>
          <w:numId w:val="179"/>
        </w:numPr>
      </w:pPr>
      <w:bookmarkStart w:id="5748" w:name="_Toc94798415"/>
      <w:bookmarkStart w:id="5749" w:name="_Toc94872341"/>
      <w:bookmarkStart w:id="5750" w:name="_Toc94885640"/>
      <w:bookmarkStart w:id="5751" w:name="_Toc94886075"/>
      <w:bookmarkStart w:id="5752" w:name="_Toc94886520"/>
      <w:bookmarkStart w:id="5753" w:name="_Toc99723655"/>
      <w:bookmarkStart w:id="5754" w:name="Execution"/>
      <w:bookmarkStart w:id="5755" w:name="_Ref108089453"/>
      <w:bookmarkStart w:id="5756" w:name="_Ref108089454"/>
      <w:bookmarkStart w:id="5757" w:name="_Ref167362069"/>
      <w:bookmarkStart w:id="5758" w:name="_Toc232683836"/>
      <w:bookmarkEnd w:id="5748"/>
      <w:bookmarkEnd w:id="5749"/>
      <w:bookmarkEnd w:id="5750"/>
      <w:bookmarkEnd w:id="5751"/>
      <w:bookmarkEnd w:id="5752"/>
      <w:bookmarkEnd w:id="5753"/>
      <w:bookmarkEnd w:id="5754"/>
      <w:r w:rsidRPr="008129EB">
        <w:t xml:space="preserve">Fixed Termination </w:t>
      </w:r>
      <w:r w:rsidR="00983A30" w:rsidRPr="008129EB">
        <w:t xml:space="preserve">Amount and Early Termination </w:t>
      </w:r>
      <w:r w:rsidRPr="008129EB">
        <w:t>Amount</w:t>
      </w:r>
      <w:bookmarkStart w:id="5759" w:name="_Toc492504908"/>
      <w:bookmarkStart w:id="5760" w:name="_Toc515359165"/>
      <w:bookmarkStart w:id="5761" w:name="_Toc527410062"/>
      <w:bookmarkEnd w:id="5755"/>
      <w:bookmarkEnd w:id="5756"/>
      <w:bookmarkEnd w:id="5757"/>
      <w:bookmarkEnd w:id="5758"/>
    </w:p>
    <w:p w14:paraId="6B2001E6" w14:textId="77777777" w:rsidR="008013C8" w:rsidRPr="008129EB" w:rsidRDefault="008013C8" w:rsidP="008013C8">
      <w:pPr>
        <w:pStyle w:val="ScheduleL4"/>
        <w:keepNext/>
        <w:numPr>
          <w:ilvl w:val="0"/>
          <w:numId w:val="0"/>
        </w:numPr>
        <w:spacing w:before="240"/>
        <w:ind w:left="680" w:hanging="680"/>
        <w:rPr>
          <w:rFonts w:cs="Arial"/>
          <w:b/>
          <w:bCs/>
          <w:szCs w:val="20"/>
        </w:rPr>
      </w:pPr>
      <w:r w:rsidRPr="008129EB">
        <w:rPr>
          <w:rFonts w:cs="Arial"/>
          <w:b/>
          <w:bCs/>
          <w:szCs w:val="20"/>
        </w:rPr>
        <w:t>Fixed Termination Amount</w:t>
      </w:r>
    </w:p>
    <w:p w14:paraId="45F5BE21" w14:textId="77777777" w:rsidR="00AC30DE" w:rsidRPr="008129EB" w:rsidRDefault="00AC30DE" w:rsidP="00673498">
      <w:pPr>
        <w:pStyle w:val="ScheduleL4"/>
        <w:numPr>
          <w:ilvl w:val="0"/>
          <w:numId w:val="0"/>
        </w:numPr>
        <w:spacing w:before="240"/>
        <w:rPr>
          <w:rFonts w:cs="Arial"/>
          <w:szCs w:val="20"/>
        </w:rPr>
      </w:pPr>
      <w:r w:rsidRPr="008129EB">
        <w:rPr>
          <w:rFonts w:cs="Arial"/>
          <w:szCs w:val="20"/>
        </w:rPr>
        <w:t>The Fixed Termination Amount will be calculated as follows:</w:t>
      </w:r>
    </w:p>
    <w:p w14:paraId="0A1E9263" w14:textId="0BDC22EC" w:rsidR="000549F3" w:rsidRPr="008129EB" w:rsidRDefault="000549F3" w:rsidP="00AC30DE">
      <w:pPr>
        <w:spacing w:before="240"/>
        <w:rPr>
          <w:b/>
          <w:bCs/>
          <w:sz w:val="22"/>
          <w:szCs w:val="22"/>
        </w:rPr>
      </w:pPr>
      <m:oMath>
        <m:r>
          <m:rPr>
            <m:sty m:val="bi"/>
          </m:rPr>
          <w:rPr>
            <w:rFonts w:ascii="Cambria Math" w:hAnsi="Cambria Math"/>
            <w:sz w:val="22"/>
            <w:szCs w:val="22"/>
          </w:rPr>
          <m:t xml:space="preserve">FTA=A-C-E-F +G </m:t>
        </m:r>
      </m:oMath>
      <w:r w:rsidR="000C7A39" w:rsidRPr="008129EB">
        <w:rPr>
          <w:rFonts w:ascii="Cambria Math" w:hAnsi="Cambria Math"/>
          <w:bCs/>
          <w:iCs/>
          <w:sz w:val="22"/>
          <w:szCs w:val="22"/>
        </w:rPr>
        <w:t>+</w:t>
      </w:r>
      <w:r w:rsidR="000C7A39" w:rsidRPr="008129EB">
        <w:rPr>
          <w:rFonts w:ascii="Cambria Math" w:hAnsi="Cambria Math"/>
          <w:b/>
          <w:i/>
          <w:sz w:val="22"/>
          <w:szCs w:val="22"/>
        </w:rPr>
        <w:t xml:space="preserve"> H</w:t>
      </w:r>
    </w:p>
    <w:p w14:paraId="319BC816" w14:textId="7176711D" w:rsidR="00AC30DE" w:rsidRPr="008129EB" w:rsidRDefault="00BE1BD6" w:rsidP="00AC30DE">
      <w:pPr>
        <w:spacing w:before="240"/>
      </w:pPr>
      <w:r w:rsidRPr="008129EB">
        <w:t>w</w:t>
      </w:r>
      <w:r w:rsidR="00AC30DE" w:rsidRPr="008129EB">
        <w:t>here:</w:t>
      </w:r>
    </w:p>
    <w:p w14:paraId="4057C00B" w14:textId="60189666" w:rsidR="00AC30DE" w:rsidRPr="008129EB" w:rsidRDefault="00AC30DE" w:rsidP="004A2340">
      <w:pPr>
        <w:spacing w:before="240"/>
        <w:ind w:left="567" w:hanging="567"/>
      </w:pPr>
      <w:r w:rsidRPr="008129EB">
        <w:rPr>
          <w:b/>
          <w:bCs/>
          <w:i/>
          <w:iCs/>
        </w:rPr>
        <w:t>FTA</w:t>
      </w:r>
      <w:r w:rsidR="00BA5B20" w:rsidRPr="0011424A">
        <w:rPr>
          <w:i/>
          <w:iCs/>
        </w:rPr>
        <w:t>=</w:t>
      </w:r>
      <w:r w:rsidRPr="008129EB">
        <w:t xml:space="preserve"> </w:t>
      </w:r>
      <w:r w:rsidR="000549F3" w:rsidRPr="008129EB">
        <w:tab/>
      </w:r>
      <w:r w:rsidRPr="008129EB">
        <w:t xml:space="preserve">the Fixed Termination </w:t>
      </w:r>
      <w:r w:rsidR="003E619F" w:rsidRPr="008129EB">
        <w:t>Amount</w:t>
      </w:r>
    </w:p>
    <w:p w14:paraId="016F4DDA" w14:textId="010C1F45" w:rsidR="00AC30DE" w:rsidRPr="008129EB" w:rsidRDefault="00AC30DE" w:rsidP="004A2340">
      <w:pPr>
        <w:spacing w:before="240"/>
        <w:ind w:left="567" w:hanging="567"/>
      </w:pPr>
      <w:r w:rsidRPr="008129EB">
        <w:rPr>
          <w:b/>
          <w:bCs/>
          <w:i/>
          <w:iCs/>
        </w:rPr>
        <w:t>A</w:t>
      </w:r>
      <w:r w:rsidR="00BA5B20" w:rsidRPr="0011424A">
        <w:rPr>
          <w:i/>
          <w:iCs/>
        </w:rPr>
        <w:t>=</w:t>
      </w:r>
      <w:r w:rsidRPr="008129EB">
        <w:t xml:space="preserve"> </w:t>
      </w:r>
      <w:r w:rsidR="000549F3" w:rsidRPr="008129EB">
        <w:tab/>
      </w:r>
      <w:r w:rsidRPr="008129EB">
        <w:t>the aggregate of the Annual Payment Cap</w:t>
      </w:r>
      <w:r w:rsidR="00CA69A7">
        <w:t>s</w:t>
      </w:r>
      <w:r w:rsidRPr="008129EB">
        <w:t xml:space="preserve"> for each of the remaining </w:t>
      </w:r>
      <w:r w:rsidR="00B51FCA" w:rsidRPr="008129EB">
        <w:t>Support</w:t>
      </w:r>
      <w:r w:rsidR="00B51FCA" w:rsidRPr="008129EB" w:rsidDel="00B51FCA">
        <w:t xml:space="preserve"> </w:t>
      </w:r>
      <w:r w:rsidRPr="008129EB">
        <w:t xml:space="preserve">Years over the remainder of the </w:t>
      </w:r>
      <w:r w:rsidR="00FD35AE" w:rsidRPr="008129EB">
        <w:t xml:space="preserve">Support Period </w:t>
      </w:r>
      <w:r w:rsidRPr="008129EB">
        <w:t>provided that</w:t>
      </w:r>
      <w:r w:rsidR="00E07D88">
        <w:t>,</w:t>
      </w:r>
      <w:r w:rsidRPr="008129EB">
        <w:t xml:space="preserve"> for the basis of determining that aggregate amount, this </w:t>
      </w:r>
      <w:r w:rsidR="006750E1" w:rsidRPr="008129EB">
        <w:t xml:space="preserve">agreement </w:t>
      </w:r>
      <w:r w:rsidRPr="008129EB">
        <w:t xml:space="preserve">must be read on the assumption that it has not been terminated; </w:t>
      </w:r>
    </w:p>
    <w:p w14:paraId="260A4E3B" w14:textId="49183EB5" w:rsidR="00AC30DE" w:rsidRPr="008129EB" w:rsidRDefault="00AC30DE" w:rsidP="004A2340">
      <w:pPr>
        <w:spacing w:before="240"/>
        <w:ind w:left="567" w:hanging="567"/>
      </w:pPr>
      <w:r w:rsidRPr="008129EB">
        <w:rPr>
          <w:b/>
          <w:bCs/>
          <w:i/>
          <w:iCs/>
        </w:rPr>
        <w:t>C</w:t>
      </w:r>
      <w:r w:rsidRPr="008129EB">
        <w:t xml:space="preserve"> </w:t>
      </w:r>
      <w:r w:rsidR="00BA5B20" w:rsidRPr="008129EB">
        <w:t>=</w:t>
      </w:r>
      <w:r w:rsidR="000549F3" w:rsidRPr="008129EB">
        <w:tab/>
      </w:r>
      <w:r w:rsidRPr="008129EB">
        <w:t xml:space="preserve">any </w:t>
      </w:r>
      <w:r w:rsidR="00CA69A7">
        <w:t>l</w:t>
      </w:r>
      <w:r w:rsidRPr="008129EB">
        <w:t xml:space="preserve">iability of </w:t>
      </w:r>
      <w:r w:rsidR="002542FC" w:rsidRPr="008129EB">
        <w:t xml:space="preserve">Project </w:t>
      </w:r>
      <w:r w:rsidRPr="008129EB">
        <w:t xml:space="preserve">Operator to the Commonwealth under this </w:t>
      </w:r>
      <w:r w:rsidR="006750E1" w:rsidRPr="008129EB">
        <w:t xml:space="preserve">agreement </w:t>
      </w:r>
      <w:r w:rsidRPr="008129EB">
        <w:t xml:space="preserve">as at the date on which </w:t>
      </w:r>
      <w:r w:rsidR="006750E1" w:rsidRPr="008129EB">
        <w:t>this agreement</w:t>
      </w:r>
      <w:r w:rsidRPr="008129EB">
        <w:t xml:space="preserve"> is terminated; </w:t>
      </w:r>
    </w:p>
    <w:p w14:paraId="74680373" w14:textId="26028279" w:rsidR="00AC30DE" w:rsidRPr="008129EB" w:rsidRDefault="00AC30DE" w:rsidP="004A2340">
      <w:pPr>
        <w:spacing w:before="240"/>
        <w:ind w:left="567" w:hanging="567"/>
      </w:pPr>
      <w:r w:rsidRPr="008129EB">
        <w:rPr>
          <w:b/>
          <w:bCs/>
          <w:i/>
          <w:iCs/>
        </w:rPr>
        <w:t>E</w:t>
      </w:r>
      <w:r w:rsidRPr="008129EB">
        <w:t xml:space="preserve"> </w:t>
      </w:r>
      <w:r w:rsidR="00BA5B20" w:rsidRPr="008129EB">
        <w:t>=</w:t>
      </w:r>
      <w:r w:rsidR="000549F3" w:rsidRPr="008129EB">
        <w:tab/>
      </w:r>
      <w:r w:rsidRPr="008129EB">
        <w:t xml:space="preserve">any gains </w:t>
      </w:r>
      <w:r w:rsidR="003E619F" w:rsidRPr="008129EB">
        <w:t xml:space="preserve">that </w:t>
      </w:r>
      <w:r w:rsidRPr="008129EB">
        <w:t xml:space="preserve">have accrued, or will accrue, to </w:t>
      </w:r>
      <w:r w:rsidR="005F06AE" w:rsidRPr="008129EB">
        <w:t>Project</w:t>
      </w:r>
      <w:r w:rsidRPr="008129EB">
        <w:t xml:space="preserve"> Operator as a result of terminating any finance or hedge agreement </w:t>
      </w:r>
      <w:r w:rsidR="00A6236B" w:rsidRPr="008129EB">
        <w:t xml:space="preserve">related to the Project </w:t>
      </w:r>
      <w:r w:rsidRPr="008129EB">
        <w:t>including as a result of terminating, reversing or closing out any derivative position (in part or full) or arising from the prepayment of any debt or interest;</w:t>
      </w:r>
    </w:p>
    <w:p w14:paraId="55594C33" w14:textId="3A005A10" w:rsidR="00AC30DE" w:rsidRPr="008129EB" w:rsidRDefault="00AC30DE" w:rsidP="004A2340">
      <w:pPr>
        <w:spacing w:before="240"/>
        <w:ind w:left="567" w:hanging="567"/>
      </w:pPr>
      <w:r w:rsidRPr="008129EB">
        <w:rPr>
          <w:b/>
          <w:bCs/>
          <w:i/>
          <w:iCs/>
        </w:rPr>
        <w:t>F</w:t>
      </w:r>
      <w:r w:rsidRPr="008129EB">
        <w:t xml:space="preserve"> </w:t>
      </w:r>
      <w:r w:rsidR="00BA5B20" w:rsidRPr="008129EB">
        <w:t>=</w:t>
      </w:r>
      <w:r w:rsidR="000549F3" w:rsidRPr="008129EB">
        <w:tab/>
      </w:r>
      <w:r w:rsidRPr="008129EB">
        <w:t xml:space="preserve">the aggregate of any insurance proceeds related to loss of revenue or profit or to business interruption (howsoever named) received or receivable (or </w:t>
      </w:r>
      <w:r w:rsidR="003E619F" w:rsidRPr="008129EB">
        <w:t xml:space="preserve">that </w:t>
      </w:r>
      <w:r w:rsidRPr="008129EB">
        <w:t xml:space="preserve">should have been received) by </w:t>
      </w:r>
      <w:r w:rsidR="002542FC" w:rsidRPr="008129EB">
        <w:t xml:space="preserve">Project </w:t>
      </w:r>
      <w:r w:rsidRPr="008129EB">
        <w:t>Operator or any of its Related Bod</w:t>
      </w:r>
      <w:r w:rsidR="0044549E" w:rsidRPr="008129EB">
        <w:t>ies</w:t>
      </w:r>
      <w:r w:rsidRPr="008129EB">
        <w:t xml:space="preserve"> Corporate regarding the Project (other than those insurance proceeds required to be applied to repair or reinstate the </w:t>
      </w:r>
      <w:r w:rsidR="0044549E" w:rsidRPr="008129EB">
        <w:t xml:space="preserve">Project </w:t>
      </w:r>
      <w:r w:rsidRPr="008129EB">
        <w:t xml:space="preserve">or to indemnify a third party); </w:t>
      </w:r>
    </w:p>
    <w:p w14:paraId="5DCD14AC" w14:textId="7268331F" w:rsidR="00AC30DE" w:rsidRPr="008129EB" w:rsidRDefault="00AC30DE" w:rsidP="004A2340">
      <w:pPr>
        <w:spacing w:before="240"/>
        <w:ind w:left="567" w:hanging="567"/>
      </w:pPr>
      <w:r w:rsidRPr="008129EB">
        <w:rPr>
          <w:b/>
          <w:bCs/>
          <w:i/>
          <w:iCs/>
        </w:rPr>
        <w:t>G</w:t>
      </w:r>
      <w:r w:rsidRPr="008129EB">
        <w:t xml:space="preserve"> </w:t>
      </w:r>
      <w:r w:rsidR="00BA5B20" w:rsidRPr="008129EB">
        <w:t>=</w:t>
      </w:r>
      <w:r w:rsidR="000549F3" w:rsidRPr="008129EB">
        <w:tab/>
      </w:r>
      <w:r w:rsidRPr="008129EB">
        <w:t xml:space="preserve">any </w:t>
      </w:r>
      <w:r w:rsidR="00CA69A7">
        <w:t>l</w:t>
      </w:r>
      <w:r w:rsidRPr="008129EB">
        <w:t xml:space="preserve">iability of the Commonwealth under </w:t>
      </w:r>
      <w:r w:rsidR="006750E1" w:rsidRPr="008129EB">
        <w:t>this agreement</w:t>
      </w:r>
      <w:r w:rsidRPr="008129EB">
        <w:t xml:space="preserve"> as at the date on which </w:t>
      </w:r>
      <w:r w:rsidR="006750E1" w:rsidRPr="008129EB">
        <w:t>this agreement</w:t>
      </w:r>
      <w:r w:rsidRPr="008129EB">
        <w:t xml:space="preserve"> is terminated (other than the </w:t>
      </w:r>
      <w:r w:rsidR="00CA69A7">
        <w:t>l</w:t>
      </w:r>
      <w:r w:rsidRPr="008129EB">
        <w:t xml:space="preserve">iability of the Commonwealth to </w:t>
      </w:r>
      <w:r w:rsidR="002542FC" w:rsidRPr="008129EB">
        <w:t xml:space="preserve">Project </w:t>
      </w:r>
      <w:r w:rsidRPr="008129EB">
        <w:t xml:space="preserve">Operator regarding this Fixed Termination </w:t>
      </w:r>
      <w:r w:rsidR="003E619F" w:rsidRPr="008129EB">
        <w:t>Amount</w:t>
      </w:r>
      <w:r w:rsidR="00B4464D" w:rsidRPr="008129EB">
        <w:t>; and</w:t>
      </w:r>
    </w:p>
    <w:p w14:paraId="4C623A44" w14:textId="227E1B62" w:rsidR="000C7A39" w:rsidRPr="008129EB" w:rsidRDefault="000C7A39" w:rsidP="000C7A39">
      <w:pPr>
        <w:spacing w:before="240"/>
        <w:ind w:left="567" w:hanging="567"/>
      </w:pPr>
      <w:r w:rsidRPr="008129EB">
        <w:rPr>
          <w:b/>
          <w:bCs/>
          <w:i/>
          <w:iCs/>
        </w:rPr>
        <w:t>H</w:t>
      </w:r>
      <w:r w:rsidRPr="008129EB">
        <w:t xml:space="preserve"> </w:t>
      </w:r>
      <w:r w:rsidR="00BA5B20" w:rsidRPr="008129EB">
        <w:t>=</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2D9036FD" w14:textId="77777777" w:rsidR="008013C8" w:rsidRPr="008129EB" w:rsidRDefault="008013C8" w:rsidP="00875A20">
      <w:pPr>
        <w:pStyle w:val="ScheduleL4"/>
        <w:keepNext/>
        <w:keepLines/>
        <w:numPr>
          <w:ilvl w:val="0"/>
          <w:numId w:val="0"/>
        </w:numPr>
        <w:spacing w:before="240"/>
        <w:ind w:left="680" w:hanging="680"/>
        <w:rPr>
          <w:rFonts w:cs="Arial"/>
          <w:b/>
          <w:bCs/>
          <w:szCs w:val="20"/>
        </w:rPr>
      </w:pPr>
      <w:r w:rsidRPr="008129EB">
        <w:rPr>
          <w:rFonts w:cs="Arial"/>
          <w:b/>
          <w:bCs/>
          <w:szCs w:val="20"/>
        </w:rPr>
        <w:t>Early Termination Amount</w:t>
      </w:r>
    </w:p>
    <w:p w14:paraId="109A6007" w14:textId="77777777" w:rsidR="007D1597" w:rsidRPr="008129EB" w:rsidRDefault="007D1597" w:rsidP="00875A20">
      <w:pPr>
        <w:pStyle w:val="Indent2"/>
        <w:keepNext/>
        <w:keepLines/>
        <w:ind w:left="0"/>
      </w:pPr>
      <w:r w:rsidRPr="008129EB">
        <w:t>The Early Termination Amount is calculated as follows in the periods identified:</w:t>
      </w:r>
    </w:p>
    <w:p w14:paraId="0D62B766" w14:textId="7E6950E5" w:rsidR="007D1597" w:rsidRPr="008129EB" w:rsidRDefault="007D1597" w:rsidP="00875A20">
      <w:pPr>
        <w:pStyle w:val="Indent2"/>
        <w:keepNext/>
        <w:keepLines/>
        <w:ind w:left="0"/>
      </w:pPr>
      <w:r w:rsidRPr="008129EB">
        <w:t>For the period from and including the Signing Date to the period immediately prior to the COD, the Early Termination Amount is $</w:t>
      </w:r>
      <w:r w:rsidR="00124D31" w:rsidRPr="008129EB">
        <w:t>[</w:t>
      </w:r>
      <w:r w:rsidR="00124D31" w:rsidRPr="000E1256">
        <w:rPr>
          <w:highlight w:val="yellow"/>
        </w:rPr>
        <w:t>insert</w:t>
      </w:r>
      <w:r w:rsidR="00124D31" w:rsidRPr="008129EB">
        <w:t>].</w:t>
      </w:r>
    </w:p>
    <w:p w14:paraId="1F228924" w14:textId="0D6EB003" w:rsidR="007D1597" w:rsidRPr="008129EB" w:rsidRDefault="00124D31" w:rsidP="00875A20">
      <w:pPr>
        <w:pStyle w:val="Indent2"/>
        <w:keepNext/>
        <w:keepLines/>
        <w:ind w:left="0"/>
        <w:rPr>
          <w:b/>
          <w:bCs/>
          <w:i/>
          <w:iCs/>
        </w:rPr>
      </w:pPr>
      <w:r w:rsidRPr="008129EB">
        <w:rPr>
          <w:b/>
          <w:bCs/>
          <w:i/>
          <w:iCs/>
        </w:rPr>
        <w:t>[</w:t>
      </w:r>
      <w:r w:rsidRPr="000E1256">
        <w:rPr>
          <w:b/>
          <w:bCs/>
          <w:i/>
          <w:iCs/>
          <w:highlight w:val="lightGray"/>
        </w:rPr>
        <w:t>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Export Capacity, the Commonwealth is willing to set the Early Termination Amount, for termination for default prior to COD, to which the Commonwealth is entitled under this Schedule 5 at a lower amount for value for money reasons. The amount will be calculated using the following formula: $20,000 multiplied by the Export Capacity</w:t>
      </w:r>
      <w:r w:rsidR="00292AF1" w:rsidRPr="000E1256">
        <w:rPr>
          <w:b/>
          <w:bCs/>
          <w:i/>
          <w:iCs/>
          <w:highlight w:val="lightGray"/>
        </w:rPr>
        <w:t xml:space="preserve"> of the Project in MW</w:t>
      </w:r>
      <w:r w:rsidRPr="000E1256">
        <w:rPr>
          <w:b/>
          <w:bCs/>
          <w:i/>
          <w:iCs/>
          <w:highlight w:val="lightGray"/>
        </w:rPr>
        <w:t>, up to a maximum amount of $4,000,000. The Proponent is required to provide that amount here.</w:t>
      </w:r>
      <w:r w:rsidRPr="008129EB">
        <w:rPr>
          <w:b/>
          <w:bCs/>
          <w:i/>
          <w:iCs/>
        </w:rPr>
        <w:t>]</w:t>
      </w:r>
    </w:p>
    <w:p w14:paraId="0AF3EFB1" w14:textId="763631DE" w:rsidR="008013C8" w:rsidRPr="008129EB" w:rsidRDefault="007D1597" w:rsidP="0011424A">
      <w:pPr>
        <w:pStyle w:val="ScheduleL4"/>
        <w:keepNext/>
        <w:numPr>
          <w:ilvl w:val="0"/>
          <w:numId w:val="0"/>
        </w:numPr>
        <w:spacing w:after="240"/>
        <w:rPr>
          <w:rFonts w:cs="Arial"/>
          <w:szCs w:val="20"/>
        </w:rPr>
      </w:pPr>
      <w:r w:rsidRPr="008129EB">
        <w:rPr>
          <w:rFonts w:cs="Arial"/>
          <w:szCs w:val="20"/>
        </w:rPr>
        <w:t>For the period from and including the COD to the end of the Term, t</w:t>
      </w:r>
      <w:r w:rsidR="008013C8" w:rsidRPr="008129EB">
        <w:rPr>
          <w:rFonts w:cs="Arial"/>
          <w:szCs w:val="20"/>
        </w:rPr>
        <w:t xml:space="preserve">he Early Termination Amount is calculated as follows: </w:t>
      </w:r>
    </w:p>
    <w:p w14:paraId="5382B617" w14:textId="24A26CFD" w:rsidR="000549F3" w:rsidRPr="008129EB" w:rsidRDefault="000549F3" w:rsidP="007D1597">
      <w:pPr>
        <w:pStyle w:val="ScheduleL4"/>
        <w:numPr>
          <w:ilvl w:val="0"/>
          <w:numId w:val="0"/>
        </w:numPr>
        <w:spacing w:before="240"/>
        <w:rPr>
          <w:rFonts w:cs="Arial"/>
          <w:b/>
          <w:bCs/>
          <w:szCs w:val="20"/>
        </w:rPr>
      </w:pPr>
      <m:oMathPara>
        <m:oMath>
          <m:r>
            <m:rPr>
              <m:sty m:val="bi"/>
            </m:rPr>
            <w:rPr>
              <w:rFonts w:ascii="Cambria Math" w:hAnsi="Cambria Math" w:cs="Arial"/>
              <w:szCs w:val="20"/>
            </w:rPr>
            <m:t>ETA=A +B+ C+D +E -F-G</m:t>
          </m:r>
        </m:oMath>
      </m:oMathPara>
    </w:p>
    <w:p w14:paraId="4B6170E8" w14:textId="3928E382" w:rsidR="008013C8" w:rsidRPr="008129EB" w:rsidRDefault="000549F3" w:rsidP="008013C8">
      <w:pPr>
        <w:spacing w:before="240"/>
      </w:pPr>
      <w:r w:rsidRPr="008129EB">
        <w:t>w</w:t>
      </w:r>
      <w:r w:rsidR="008013C8" w:rsidRPr="008129EB">
        <w:t>here:</w:t>
      </w:r>
    </w:p>
    <w:p w14:paraId="74355071" w14:textId="2E58C9AF" w:rsidR="008013C8" w:rsidRPr="008129EB" w:rsidRDefault="008013C8" w:rsidP="004A2340">
      <w:pPr>
        <w:spacing w:before="240"/>
        <w:ind w:left="567" w:hanging="567"/>
      </w:pPr>
      <w:r w:rsidRPr="008129EB">
        <w:t xml:space="preserve">ETA </w:t>
      </w:r>
      <w:r w:rsidR="00BA5B20" w:rsidRPr="008129EB">
        <w:t>=</w:t>
      </w:r>
      <w:r w:rsidRPr="008129EB">
        <w:t xml:space="preserve"> the Early Termination </w:t>
      </w:r>
      <w:r w:rsidR="007D1597" w:rsidRPr="008129EB">
        <w:t>Amount</w:t>
      </w:r>
      <w:r w:rsidR="000549F3" w:rsidRPr="008129EB">
        <w:t>;</w:t>
      </w:r>
    </w:p>
    <w:p w14:paraId="3C5BE8ED" w14:textId="5AED4076" w:rsidR="008013C8" w:rsidRPr="008129EB" w:rsidRDefault="008013C8" w:rsidP="004A2340">
      <w:pPr>
        <w:spacing w:before="240"/>
        <w:ind w:left="567" w:hanging="567"/>
      </w:pPr>
      <w:r w:rsidRPr="008129EB">
        <w:t xml:space="preserve">A </w:t>
      </w:r>
      <w:r w:rsidR="00BA5B20" w:rsidRPr="008129EB">
        <w:t>=</w:t>
      </w:r>
      <w:r w:rsidR="000549F3" w:rsidRPr="008129EB">
        <w:tab/>
      </w:r>
      <w:r w:rsidRPr="008129EB">
        <w:t xml:space="preserve">the aggregate of the net increase in the support amounts to which the Commonwealth is exposed under a replacement agreement on substantially the same terms as </w:t>
      </w:r>
      <w:r w:rsidR="006750E1" w:rsidRPr="008129EB">
        <w:t>this agreement</w:t>
      </w:r>
      <w:r w:rsidRPr="008129EB">
        <w:t xml:space="preserve"> with a new operator over and above the support amounts to which the Commonwealth would have been exposed under </w:t>
      </w:r>
      <w:r w:rsidR="006750E1" w:rsidRPr="008129EB">
        <w:t>this agreement</w:t>
      </w:r>
      <w:r w:rsidRPr="008129EB">
        <w:t xml:space="preserve"> had it not been terminated (assuming</w:t>
      </w:r>
      <w:r w:rsidR="00C36896">
        <w:t>,</w:t>
      </w:r>
      <w:r w:rsidRPr="008129EB">
        <w:t xml:space="preserve"> for that comparison</w:t>
      </w:r>
      <w:r w:rsidR="00C36896">
        <w:t>,</w:t>
      </w:r>
      <w:r w:rsidRPr="008129EB">
        <w:t xml:space="preserve"> that the Commonwealth would be exposed to pay </w:t>
      </w:r>
      <w:r w:rsidR="002542FC" w:rsidRPr="008129EB">
        <w:t xml:space="preserve">Project </w:t>
      </w:r>
      <w:r w:rsidRPr="008129EB">
        <w:t xml:space="preserve">Operator the Annual Payment Cap under </w:t>
      </w:r>
      <w:r w:rsidR="006750E1" w:rsidRPr="008129EB">
        <w:t>this agreement</w:t>
      </w:r>
      <w:r w:rsidRPr="008129EB">
        <w:t xml:space="preserve"> and </w:t>
      </w:r>
      <w:r w:rsidR="00C36896">
        <w:t xml:space="preserve">to pay </w:t>
      </w:r>
      <w:r w:rsidRPr="008129EB">
        <w:t>the new operator the Annual Payment Cap under the new agreement</w:t>
      </w:r>
      <w:r w:rsidR="00C36896">
        <w:t>,</w:t>
      </w:r>
      <w:r w:rsidRPr="008129EB">
        <w:t xml:space="preserve"> in each case as determined over the remaining </w:t>
      </w:r>
      <w:r w:rsidR="00B51FCA" w:rsidRPr="008129EB">
        <w:t>Support</w:t>
      </w:r>
      <w:r w:rsidR="00B51FCA" w:rsidRPr="008129EB" w:rsidDel="00B51FCA">
        <w:t xml:space="preserve"> </w:t>
      </w:r>
      <w:r w:rsidRPr="008129EB">
        <w:t xml:space="preserve">Years over the remainder of the </w:t>
      </w:r>
      <w:r w:rsidR="00FD35AE" w:rsidRPr="008129EB">
        <w:t xml:space="preserve">Support Period </w:t>
      </w:r>
      <w:r w:rsidR="00C36896">
        <w:t>and</w:t>
      </w:r>
      <w:r w:rsidR="00C36896" w:rsidRPr="008129EB">
        <w:t xml:space="preserve"> </w:t>
      </w:r>
      <w:r w:rsidRPr="008129EB">
        <w:t xml:space="preserve">on the assumption that </w:t>
      </w:r>
      <w:r w:rsidR="006750E1" w:rsidRPr="008129EB">
        <w:t>this agreement</w:t>
      </w:r>
      <w:r w:rsidRPr="008129EB">
        <w:t xml:space="preserve"> has not been terminated) which for the purpose of this </w:t>
      </w:r>
      <w:r w:rsidR="003140DB" w:rsidRPr="008129EB">
        <w:t>Schedule 5</w:t>
      </w:r>
      <w:r w:rsidRPr="008129EB">
        <w:t xml:space="preserve"> is calculated as follows:</w:t>
      </w:r>
    </w:p>
    <w:p w14:paraId="7DFBEC03" w14:textId="5C34A3FE" w:rsidR="000549F3" w:rsidRPr="008129EB" w:rsidRDefault="000549F3" w:rsidP="004A2340">
      <w:pPr>
        <w:spacing w:before="240"/>
        <w:ind w:left="567" w:hanging="567"/>
        <w:rPr>
          <w:b/>
          <w:bCs/>
        </w:rPr>
      </w:pPr>
      <m:oMathPara>
        <m:oMath>
          <m:r>
            <m:rPr>
              <m:sty m:val="bi"/>
            </m:rPr>
            <w:rPr>
              <w:rFonts w:ascii="Cambria Math" w:hAnsi="Cambria Math"/>
            </w:rPr>
            <m:t xml:space="preserve">A = </m:t>
          </m:r>
          <m:d>
            <m:dPr>
              <m:ctrlPr>
                <w:rPr>
                  <w:rFonts w:ascii="Cambria Math" w:hAnsi="Cambria Math"/>
                  <w:b/>
                  <w:bCs/>
                  <w:i/>
                </w:rPr>
              </m:ctrlPr>
            </m:dPr>
            <m:e>
              <m:r>
                <m:rPr>
                  <m:sty m:val="b"/>
                </m:rPr>
                <w:rPr>
                  <w:rFonts w:ascii="Cambria Math" w:hAnsi="Cambria Math"/>
                </w:rPr>
                <m:t>Σ</m:t>
              </m:r>
              <m:sSub>
                <m:sSubPr>
                  <m:ctrlPr>
                    <w:rPr>
                      <w:rFonts w:ascii="Cambria Math" w:hAnsi="Cambria Math"/>
                      <w:b/>
                      <w:bCs/>
                      <w:i/>
                    </w:rPr>
                  </m:ctrlPr>
                </m:sSubPr>
                <m:e>
                  <m:r>
                    <m:rPr>
                      <m:sty m:val="bi"/>
                    </m:rPr>
                    <w:rPr>
                      <w:rFonts w:ascii="Cambria Math" w:hAnsi="Cambria Math"/>
                    </w:rPr>
                    <m:t>MC</m:t>
                  </m:r>
                </m:e>
                <m:sub>
                  <m:r>
                    <m:rPr>
                      <m:sty m:val="bi"/>
                    </m:rPr>
                    <w:rPr>
                      <w:rFonts w:ascii="Cambria Math" w:hAnsi="Cambria Math"/>
                    </w:rPr>
                    <m:t>RSY</m:t>
                  </m:r>
                </m:sub>
              </m:sSub>
            </m:e>
          </m:d>
          <m:r>
            <m:rPr>
              <m:sty m:val="bi"/>
            </m:rPr>
            <w:rPr>
              <w:rFonts w:ascii="Cambria Math" w:hAnsi="Cambria Math"/>
            </w:rPr>
            <m:t xml:space="preserve"> ×10%</m:t>
          </m:r>
        </m:oMath>
      </m:oMathPara>
    </w:p>
    <w:p w14:paraId="6737D602" w14:textId="197F4638" w:rsidR="000549F3" w:rsidRPr="008129EB" w:rsidRDefault="000549F3" w:rsidP="004A2340">
      <w:pPr>
        <w:spacing w:before="240"/>
        <w:ind w:left="567"/>
      </w:pPr>
      <w:r w:rsidRPr="008129EB">
        <w:t>w</w:t>
      </w:r>
      <w:r w:rsidR="008013C8" w:rsidRPr="008129EB">
        <w:t>here</w:t>
      </w:r>
      <w:r w:rsidRPr="008129EB">
        <w:t>:</w:t>
      </w:r>
    </w:p>
    <w:p w14:paraId="7E0D905C" w14:textId="009FB0B6" w:rsidR="008013C8" w:rsidRPr="00C801D7" w:rsidRDefault="008013C8" w:rsidP="00703278">
      <w:pPr>
        <w:spacing w:before="240"/>
        <w:ind w:left="1560" w:hanging="993"/>
      </w:pPr>
      <w:r w:rsidRPr="008129EB">
        <w:rPr>
          <w:i/>
          <w:iCs/>
        </w:rPr>
        <w:t>∑MC</w:t>
      </w:r>
      <w:r w:rsidRPr="008129EB">
        <w:rPr>
          <w:i/>
          <w:iCs/>
          <w:vertAlign w:val="subscript"/>
        </w:rPr>
        <w:t>RSY</w:t>
      </w:r>
      <w:r w:rsidR="00417A71">
        <w:rPr>
          <w:i/>
          <w:iCs/>
        </w:rPr>
        <w:t xml:space="preserve"> =</w:t>
      </w:r>
      <w:r w:rsidR="000549F3" w:rsidRPr="008129EB">
        <w:rPr>
          <w:vertAlign w:val="subscript"/>
        </w:rPr>
        <w:tab/>
      </w:r>
      <w:r w:rsidRPr="008129EB">
        <w:t xml:space="preserve">the sum of the Annual </w:t>
      </w:r>
      <w:r w:rsidRPr="00C801D7">
        <w:t>Payment Cap</w:t>
      </w:r>
      <w:r w:rsidR="00E57003" w:rsidRPr="00106AE8">
        <w:t>s</w:t>
      </w:r>
      <w:r w:rsidRPr="00C801D7">
        <w:t xml:space="preserve"> over the remaining </w:t>
      </w:r>
      <w:r w:rsidR="00B51FCA" w:rsidRPr="00C801D7">
        <w:t>Support</w:t>
      </w:r>
      <w:r w:rsidR="00B51FCA" w:rsidRPr="00C801D7" w:rsidDel="00B51FCA">
        <w:t xml:space="preserve"> </w:t>
      </w:r>
      <w:r w:rsidRPr="00C801D7">
        <w:t xml:space="preserve">Years in the remainder of the Term under </w:t>
      </w:r>
      <w:r w:rsidR="006750E1" w:rsidRPr="00C801D7">
        <w:t>this agreement</w:t>
      </w:r>
      <w:r w:rsidRPr="00C801D7">
        <w:t xml:space="preserve">, determined on the assumption that </w:t>
      </w:r>
      <w:r w:rsidR="006750E1" w:rsidRPr="00C801D7">
        <w:t>this agreement</w:t>
      </w:r>
      <w:r w:rsidRPr="00C801D7">
        <w:t xml:space="preserve"> has not been terminated; </w:t>
      </w:r>
    </w:p>
    <w:p w14:paraId="69680D55" w14:textId="17D90436" w:rsidR="008013C8" w:rsidRPr="008129EB" w:rsidRDefault="008013C8" w:rsidP="004A2340">
      <w:pPr>
        <w:spacing w:before="240"/>
        <w:ind w:left="567" w:hanging="567"/>
      </w:pPr>
      <w:r w:rsidRPr="00C801D7">
        <w:t xml:space="preserve">B </w:t>
      </w:r>
      <w:r w:rsidR="00BA5B20" w:rsidRPr="00C801D7">
        <w:t>=</w:t>
      </w:r>
      <w:r w:rsidR="000549F3" w:rsidRPr="00C801D7">
        <w:tab/>
        <w:t>t</w:t>
      </w:r>
      <w:r w:rsidRPr="00C801D7">
        <w:t>he reasonable and proper internal and external</w:t>
      </w:r>
      <w:r w:rsidRPr="008129EB">
        <w:t xml:space="preserve"> costs incurred by or on behalf of the Commonwealth in carrying out a tender </w:t>
      </w:r>
      <w:r w:rsidR="003E619F" w:rsidRPr="008129EB">
        <w:t xml:space="preserve">process </w:t>
      </w:r>
      <w:r w:rsidRPr="008129EB">
        <w:t xml:space="preserve">to identify another project to replace the </w:t>
      </w:r>
      <w:r w:rsidR="004A0277" w:rsidRPr="008129EB">
        <w:t xml:space="preserve">Export </w:t>
      </w:r>
      <w:r w:rsidRPr="008129EB">
        <w:t xml:space="preserve">Capacity of the </w:t>
      </w:r>
      <w:r w:rsidR="0044549E" w:rsidRPr="008129EB">
        <w:t>Project</w:t>
      </w:r>
      <w:r w:rsidRPr="008129EB">
        <w:t xml:space="preserve"> which</w:t>
      </w:r>
      <w:r w:rsidR="003E619F" w:rsidRPr="008129EB">
        <w:t>,</w:t>
      </w:r>
      <w:r w:rsidRPr="008129EB">
        <w:t xml:space="preserve"> for the purpose of this </w:t>
      </w:r>
      <w:r w:rsidR="003E619F" w:rsidRPr="008129EB">
        <w:t>provision</w:t>
      </w:r>
      <w:r w:rsidRPr="008129EB">
        <w:t xml:space="preserve"> is fixed at $15</w:t>
      </w:r>
      <w:r w:rsidR="003E40F1">
        <w:t>,000,000</w:t>
      </w:r>
      <w:r w:rsidRPr="008129EB">
        <w:t xml:space="preserve"> (</w:t>
      </w:r>
      <w:r w:rsidR="00936733" w:rsidRPr="008129EB">
        <w:t>indexed</w:t>
      </w:r>
      <w:r w:rsidRPr="008129EB">
        <w:t xml:space="preserve">); </w:t>
      </w:r>
    </w:p>
    <w:p w14:paraId="57D47615" w14:textId="4DC50D95" w:rsidR="008013C8" w:rsidRPr="008129EB" w:rsidRDefault="008013C8" w:rsidP="004A2340">
      <w:pPr>
        <w:spacing w:before="240"/>
        <w:ind w:left="567" w:hanging="567"/>
      </w:pPr>
      <w:r w:rsidRPr="008129EB">
        <w:t xml:space="preserve">C </w:t>
      </w:r>
      <w:r w:rsidR="00BA5B20" w:rsidRPr="008129EB">
        <w:t>=</w:t>
      </w:r>
      <w:r w:rsidR="000549F3" w:rsidRPr="008129EB">
        <w:tab/>
      </w:r>
      <w:r w:rsidRPr="008129EB">
        <w:t xml:space="preserve">any </w:t>
      </w:r>
      <w:r w:rsidR="00CA69A7">
        <w:t>l</w:t>
      </w:r>
      <w:r w:rsidRPr="008129EB">
        <w:t xml:space="preserve">iability of </w:t>
      </w:r>
      <w:r w:rsidR="002542FC" w:rsidRPr="008129EB">
        <w:t xml:space="preserve">Project </w:t>
      </w:r>
      <w:r w:rsidRPr="008129EB">
        <w:t xml:space="preserve">Operator to the Commonwealth under </w:t>
      </w:r>
      <w:r w:rsidR="006750E1" w:rsidRPr="008129EB">
        <w:t>this agreement</w:t>
      </w:r>
      <w:r w:rsidRPr="008129EB">
        <w:t xml:space="preserve"> as at the date on which </w:t>
      </w:r>
      <w:r w:rsidR="006750E1" w:rsidRPr="008129EB">
        <w:t>this agreement</w:t>
      </w:r>
      <w:r w:rsidRPr="008129EB">
        <w:t xml:space="preserve"> is terminated; </w:t>
      </w:r>
    </w:p>
    <w:p w14:paraId="0CC2D54E" w14:textId="1E48BFEC" w:rsidR="008013C8" w:rsidRPr="008129EB" w:rsidRDefault="008013C8" w:rsidP="004A2340">
      <w:pPr>
        <w:spacing w:before="240"/>
        <w:ind w:left="567" w:hanging="567"/>
      </w:pPr>
      <w:r w:rsidRPr="008129EB">
        <w:t>D</w:t>
      </w:r>
      <w:r w:rsidR="00BA5B20" w:rsidRPr="008129EB">
        <w:t xml:space="preserve"> =</w:t>
      </w:r>
      <w:r w:rsidR="000549F3" w:rsidRPr="008129EB">
        <w:tab/>
      </w:r>
      <w:r w:rsidRPr="008129EB">
        <w:t xml:space="preserve">any other additional </w:t>
      </w:r>
      <w:r w:rsidR="009A64C4" w:rsidRPr="008129EB">
        <w:t xml:space="preserve">internal and external </w:t>
      </w:r>
      <w:r w:rsidRPr="008129EB">
        <w:t xml:space="preserve">costs reasonably incurred by the Commonwealth as a direct result of the termination of </w:t>
      </w:r>
      <w:r w:rsidR="006750E1" w:rsidRPr="008129EB">
        <w:t>this agreement</w:t>
      </w:r>
      <w:r w:rsidRPr="008129EB">
        <w:t xml:space="preserve">; </w:t>
      </w:r>
    </w:p>
    <w:p w14:paraId="297DC45D" w14:textId="1C687F53" w:rsidR="008013C8" w:rsidRPr="008129EB" w:rsidRDefault="008013C8" w:rsidP="004A2340">
      <w:pPr>
        <w:spacing w:before="240"/>
        <w:ind w:left="567" w:hanging="567"/>
      </w:pPr>
      <w:r w:rsidRPr="008129EB">
        <w:t>E</w:t>
      </w:r>
      <w:r w:rsidR="00BA5B20" w:rsidRPr="008129EB">
        <w:t xml:space="preserve"> =</w:t>
      </w:r>
      <w:r w:rsidR="000549F3" w:rsidRPr="008129EB">
        <w:tab/>
      </w:r>
      <w:r w:rsidRPr="008129EB">
        <w:t xml:space="preserve">any gains </w:t>
      </w:r>
      <w:r w:rsidR="009A64C4" w:rsidRPr="008129EB">
        <w:t xml:space="preserve">that </w:t>
      </w:r>
      <w:r w:rsidRPr="008129EB">
        <w:t xml:space="preserve">have accrued, or will accrue, to </w:t>
      </w:r>
      <w:r w:rsidR="002542FC" w:rsidRPr="008129EB">
        <w:t xml:space="preserve">Project </w:t>
      </w:r>
      <w:r w:rsidRPr="008129EB">
        <w:t xml:space="preserve">Operator as a </w:t>
      </w:r>
      <w:r w:rsidR="00B4464D" w:rsidRPr="008129EB">
        <w:t xml:space="preserve">direct </w:t>
      </w:r>
      <w:r w:rsidRPr="008129EB">
        <w:t xml:space="preserve">result of terminating any finance or hedge agreement </w:t>
      </w:r>
      <w:r w:rsidR="00A6236B" w:rsidRPr="008129EB">
        <w:t xml:space="preserve">related to the Project </w:t>
      </w:r>
      <w:r w:rsidRPr="008129EB">
        <w:t>including as a result of terminating, reversing or closing out any derivative position (in part or full) or arising from the prepayment of any debt or interest;</w:t>
      </w:r>
      <w:r w:rsidR="009A64C4" w:rsidRPr="008129EB">
        <w:t xml:space="preserve"> </w:t>
      </w:r>
    </w:p>
    <w:p w14:paraId="58E2F202" w14:textId="1BA6FCED" w:rsidR="008013C8" w:rsidRPr="008129EB" w:rsidRDefault="008013C8" w:rsidP="004A2340">
      <w:pPr>
        <w:spacing w:before="240"/>
        <w:ind w:left="567" w:hanging="567"/>
      </w:pPr>
      <w:r w:rsidRPr="008129EB">
        <w:t>F</w:t>
      </w:r>
      <w:r w:rsidR="00BA5B20" w:rsidRPr="008129EB">
        <w:t xml:space="preserve"> =</w:t>
      </w:r>
      <w:r w:rsidR="000549F3" w:rsidRPr="008129EB">
        <w:tab/>
      </w:r>
      <w:r w:rsidRPr="008129EB">
        <w:t xml:space="preserve">any </w:t>
      </w:r>
      <w:r w:rsidR="00CA69A7">
        <w:t>l</w:t>
      </w:r>
      <w:r w:rsidRPr="008129EB">
        <w:t xml:space="preserve">iability of the Commonwealth to </w:t>
      </w:r>
      <w:r w:rsidR="002542FC" w:rsidRPr="008129EB">
        <w:t xml:space="preserve">Project </w:t>
      </w:r>
      <w:r w:rsidRPr="008129EB">
        <w:t xml:space="preserve">Operator under </w:t>
      </w:r>
      <w:r w:rsidR="006750E1" w:rsidRPr="008129EB">
        <w:t>this agreement</w:t>
      </w:r>
      <w:r w:rsidRPr="008129EB">
        <w:t xml:space="preserve"> as at the date on which </w:t>
      </w:r>
      <w:r w:rsidR="006750E1" w:rsidRPr="008129EB">
        <w:t>this agreement</w:t>
      </w:r>
      <w:r w:rsidRPr="008129EB">
        <w:t xml:space="preserve"> is terminated</w:t>
      </w:r>
      <w:r w:rsidR="00B4464D" w:rsidRPr="008129EB">
        <w:t>; and</w:t>
      </w:r>
    </w:p>
    <w:p w14:paraId="58BCBB27" w14:textId="2782F41D" w:rsidR="00B4464D" w:rsidRPr="008129EB" w:rsidRDefault="00B4464D" w:rsidP="00B4464D">
      <w:pPr>
        <w:spacing w:before="240"/>
        <w:ind w:left="567" w:hanging="567"/>
      </w:pPr>
      <w:r w:rsidRPr="008129EB">
        <w:t xml:space="preserve">G </w:t>
      </w:r>
      <w:r w:rsidR="00BA5B20" w:rsidRPr="008129EB">
        <w:t>=</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746CA04B" w14:textId="77777777" w:rsidR="00C15C21" w:rsidRPr="008129EB" w:rsidRDefault="00C15C21" w:rsidP="00AC30DE">
      <w:pPr>
        <w:sectPr w:rsidR="00C15C21" w:rsidRPr="008129EB" w:rsidSect="000B4C4A">
          <w:headerReference w:type="even" r:id="rId43"/>
          <w:footerReference w:type="even" r:id="rId44"/>
          <w:footerReference w:type="first" r:id="rId45"/>
          <w:pgSz w:w="11907" w:h="16840" w:code="9"/>
          <w:pgMar w:top="1134" w:right="1134" w:bottom="1417" w:left="2835" w:header="425" w:footer="567" w:gutter="0"/>
          <w:cols w:space="720"/>
          <w:titlePg/>
          <w:docGrid w:linePitch="313"/>
        </w:sectPr>
      </w:pPr>
    </w:p>
    <w:p w14:paraId="064E5822" w14:textId="77777777" w:rsidR="00C15C21" w:rsidRPr="008129EB" w:rsidRDefault="00C15C21" w:rsidP="00494718">
      <w:pPr>
        <w:pStyle w:val="SchedulePageHeading"/>
        <w:numPr>
          <w:ilvl w:val="0"/>
          <w:numId w:val="179"/>
        </w:numPr>
      </w:pPr>
      <w:bookmarkStart w:id="5762" w:name="_Ref159420596"/>
      <w:bookmarkStart w:id="5763" w:name="_Toc232683837"/>
      <w:r w:rsidRPr="008129EB">
        <w:t>Commonwealth Policy and Other Requirements</w:t>
      </w:r>
      <w:bookmarkEnd w:id="5762"/>
      <w:bookmarkEnd w:id="5763"/>
      <w:r w:rsidRPr="008129EB">
        <w:t xml:space="preserve"> </w:t>
      </w:r>
    </w:p>
    <w:p w14:paraId="0697BFA3" w14:textId="49694580" w:rsidR="00C15C21" w:rsidRPr="008129EB" w:rsidRDefault="00710085" w:rsidP="00991FDD">
      <w:pPr>
        <w:pStyle w:val="SchedH3"/>
        <w:numPr>
          <w:ilvl w:val="0"/>
          <w:numId w:val="0"/>
        </w:numPr>
      </w:pPr>
      <w:bookmarkStart w:id="5764" w:name="_Ref151143582"/>
      <w:r w:rsidRPr="008129EB">
        <w:t>Project Operator</w:t>
      </w:r>
      <w:r w:rsidR="00C15C21" w:rsidRPr="008129EB">
        <w:t xml:space="preserve"> is required to comply with the Commonwealth policies and other requirements set out in this </w:t>
      </w:r>
      <w:r w:rsidR="000D3985" w:rsidRPr="008129EB">
        <w:fldChar w:fldCharType="begin"/>
      </w:r>
      <w:r w:rsidR="000D3985" w:rsidRPr="008129EB">
        <w:instrText xml:space="preserve"> REF _Ref159420596 \w \h </w:instrText>
      </w:r>
      <w:r w:rsidR="000D3985" w:rsidRPr="008129EB">
        <w:fldChar w:fldCharType="separate"/>
      </w:r>
      <w:r w:rsidR="00131566">
        <w:t>Schedule 6</w:t>
      </w:r>
      <w:r w:rsidR="000D3985" w:rsidRPr="008129EB">
        <w:fldChar w:fldCharType="end"/>
      </w:r>
      <w:r w:rsidR="00C15C21" w:rsidRPr="008129EB">
        <w:t xml:space="preserve">. </w:t>
      </w:r>
      <w:r w:rsidR="004C09CE" w:rsidRPr="008129EB">
        <w:t>S</w:t>
      </w:r>
      <w:r w:rsidR="00C15C21" w:rsidRPr="008129EB">
        <w:t xml:space="preserve">ome of the Commonwealth policies identified below have been modified to suit the subject matter of this </w:t>
      </w:r>
      <w:r w:rsidRPr="008129EB">
        <w:t>agreement</w:t>
      </w:r>
      <w:r w:rsidR="00C15C21" w:rsidRPr="008129EB">
        <w:t xml:space="preserve"> and </w:t>
      </w:r>
      <w:r w:rsidRPr="008129EB">
        <w:t>Project Operator</w:t>
      </w:r>
      <w:r w:rsidR="00C15C21" w:rsidRPr="008129EB">
        <w:t xml:space="preserve"> is only required to comply with that part of the Commonwealth policy and requirements referred to and set out below.</w:t>
      </w:r>
      <w:bookmarkStart w:id="5765" w:name="_Ref151192522"/>
      <w:bookmarkStart w:id="5766" w:name="_Toc151272770"/>
    </w:p>
    <w:p w14:paraId="069F74EF" w14:textId="77777777" w:rsidR="00C15C21" w:rsidRPr="008129EB" w:rsidRDefault="00C15C21" w:rsidP="004F4997">
      <w:pPr>
        <w:pStyle w:val="SchedH1"/>
        <w:numPr>
          <w:ilvl w:val="1"/>
          <w:numId w:val="192"/>
        </w:numPr>
      </w:pPr>
      <w:bookmarkStart w:id="5767" w:name="_Ref153612432"/>
      <w:bookmarkStart w:id="5768" w:name="_Toc153945298"/>
      <w:r w:rsidRPr="008129EB">
        <w:t>Taxation and Shadow Economy Policy</w:t>
      </w:r>
      <w:bookmarkEnd w:id="5764"/>
      <w:bookmarkEnd w:id="5765"/>
      <w:bookmarkEnd w:id="5766"/>
      <w:bookmarkEnd w:id="5767"/>
      <w:bookmarkEnd w:id="5768"/>
      <w:r w:rsidRPr="008129EB">
        <w:t xml:space="preserve"> </w:t>
      </w:r>
    </w:p>
    <w:p w14:paraId="2E55A874" w14:textId="77777777" w:rsidR="00C15C21" w:rsidRPr="008129EB" w:rsidRDefault="00C15C21" w:rsidP="005D106F">
      <w:pPr>
        <w:pStyle w:val="SchedH2"/>
      </w:pPr>
      <w:bookmarkStart w:id="5769" w:name="_Toc151272771"/>
      <w:bookmarkStart w:id="5770" w:name="_Toc153945299"/>
      <w:r w:rsidRPr="008129EB">
        <w:t>Definitions</w:t>
      </w:r>
      <w:bookmarkEnd w:id="5769"/>
      <w:bookmarkEnd w:id="5770"/>
    </w:p>
    <w:p w14:paraId="272C2363" w14:textId="0D11F574" w:rsidR="00C15C21" w:rsidRPr="008129EB" w:rsidRDefault="00C15C21" w:rsidP="00607644">
      <w:pPr>
        <w:pStyle w:val="SchedH3"/>
        <w:numPr>
          <w:ilvl w:val="0"/>
          <w:numId w:val="0"/>
        </w:numPr>
        <w:ind w:left="794" w:hanging="57"/>
      </w:pPr>
      <w:r w:rsidRPr="008129EB">
        <w:t xml:space="preserve">In this section </w:t>
      </w:r>
      <w:r w:rsidRPr="008129EB">
        <w:fldChar w:fldCharType="begin"/>
      </w:r>
      <w:r w:rsidRPr="008129EB">
        <w:instrText xml:space="preserve"> REF _Ref153612432 \n \h </w:instrText>
      </w:r>
      <w:r w:rsidRPr="008129EB">
        <w:fldChar w:fldCharType="separate"/>
      </w:r>
      <w:r w:rsidR="00131566">
        <w:t>1</w:t>
      </w:r>
      <w:r w:rsidRPr="008129EB">
        <w:fldChar w:fldCharType="end"/>
      </w:r>
      <w:r w:rsidRPr="008129EB">
        <w:t>:</w:t>
      </w:r>
    </w:p>
    <w:p w14:paraId="63565E1C" w14:textId="77777777" w:rsidR="00C15C21" w:rsidRPr="008129EB" w:rsidRDefault="00C15C21" w:rsidP="005D106F">
      <w:pPr>
        <w:pStyle w:val="SchedH3"/>
      </w:pPr>
      <w:r w:rsidRPr="008129EB">
        <w:rPr>
          <w:b/>
          <w:bCs/>
        </w:rPr>
        <w:t>Satisfactory</w:t>
      </w:r>
      <w:r w:rsidRPr="008129EB">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03654D83" w14:textId="3DCE2A30" w:rsidR="00C15C21" w:rsidRPr="008129EB" w:rsidRDefault="00C15C21" w:rsidP="005D106F">
      <w:pPr>
        <w:pStyle w:val="SchedH3"/>
      </w:pPr>
      <w:r w:rsidRPr="008129EB">
        <w:rPr>
          <w:b/>
          <w:bCs/>
        </w:rPr>
        <w:t xml:space="preserve">Statement of Tax Record </w:t>
      </w:r>
      <w:r w:rsidRPr="008129EB">
        <w:t>means a statement of tax record issued by the Australian Taxation Office following an application made in accordance with the process set out at</w:t>
      </w:r>
      <w:r w:rsidR="00E567D8" w:rsidRPr="008129EB">
        <w:t>:</w:t>
      </w:r>
      <w:r w:rsidRPr="008129EB">
        <w:t xml:space="preserve"> </w:t>
      </w:r>
      <w:hyperlink r:id="rId46" w:anchor="Requesting_an_STR" w:history="1">
        <w:r w:rsidRPr="008129EB">
          <w:rPr>
            <w:rStyle w:val="Hyperlink"/>
            <w:lang w:val="en-GB"/>
          </w:rPr>
          <w:t>https://www.ato.gov.au/Business/Bus/Statement-of-tax-record/?page=1#Requesting_an_STR</w:t>
        </w:r>
      </w:hyperlink>
      <w:r w:rsidRPr="008129EB">
        <w:rPr>
          <w:rStyle w:val="Hyperlink"/>
          <w:lang w:val="en-GB"/>
        </w:rPr>
        <w:t xml:space="preserve">;. </w:t>
      </w:r>
    </w:p>
    <w:p w14:paraId="605B5F4C" w14:textId="7EA2DA49" w:rsidR="00C15C21" w:rsidRPr="008129EB" w:rsidRDefault="00C15C21" w:rsidP="005D106F">
      <w:pPr>
        <w:pStyle w:val="SchedH3"/>
      </w:pPr>
      <w:r w:rsidRPr="008129EB">
        <w:rPr>
          <w:b/>
          <w:bCs/>
        </w:rPr>
        <w:t>Shadow Economy Policy</w:t>
      </w:r>
      <w:r w:rsidRPr="008129EB">
        <w:t xml:space="preserve"> means the </w:t>
      </w:r>
      <w:r w:rsidRPr="008129EB">
        <w:rPr>
          <w:i/>
          <w:iCs/>
        </w:rPr>
        <w:t xml:space="preserve">Shadow economy – increasing the integrity of government procurement: Procurement connected policy guidelines </w:t>
      </w:r>
      <w:r w:rsidR="009C6B7E" w:rsidRPr="008129EB">
        <w:rPr>
          <w:i/>
          <w:iCs/>
        </w:rPr>
        <w:t>October 2024</w:t>
      </w:r>
      <w:r w:rsidRPr="008129EB">
        <w:t xml:space="preserve"> available at</w:t>
      </w:r>
      <w:r w:rsidR="00E567D8" w:rsidRPr="008129EB">
        <w:t>:</w:t>
      </w:r>
      <w:r w:rsidR="009C6B7E" w:rsidRPr="008129EB">
        <w:br/>
      </w:r>
      <w:hyperlink r:id="rId47" w:history="1">
        <w:r w:rsidR="009C6B7E" w:rsidRPr="008129EB">
          <w:rPr>
            <w:rStyle w:val="Hyperlink"/>
          </w:rPr>
          <w:t>https://treasury.gov.au/policy-topics/economy/shadow-economy/procurement-connected-policy</w:t>
        </w:r>
      </w:hyperlink>
      <w:r w:rsidRPr="008129EB">
        <w:rPr>
          <w:i/>
          <w:iCs/>
        </w:rPr>
        <w:t xml:space="preserve">; </w:t>
      </w:r>
      <w:r w:rsidRPr="008129EB">
        <w:t>and</w:t>
      </w:r>
    </w:p>
    <w:p w14:paraId="2C63D61B" w14:textId="77777777" w:rsidR="00C15C21" w:rsidRPr="008129EB" w:rsidRDefault="00C15C21" w:rsidP="005D106F">
      <w:pPr>
        <w:pStyle w:val="SchedH3"/>
      </w:pPr>
      <w:r w:rsidRPr="008129EB">
        <w:rPr>
          <w:b/>
          <w:bCs/>
          <w:lang w:val="en-GB"/>
        </w:rPr>
        <w:t xml:space="preserve">Valid </w:t>
      </w:r>
      <w:r w:rsidRPr="008129EB">
        <w:rPr>
          <w:lang w:val="en-GB"/>
        </w:rPr>
        <w:t>means valid in accordance with Part 7.e of the Shadow Economy Policy.</w:t>
      </w:r>
    </w:p>
    <w:p w14:paraId="0D198814" w14:textId="77777777" w:rsidR="00C15C21" w:rsidRPr="008129EB" w:rsidRDefault="00C15C21" w:rsidP="005D106F">
      <w:pPr>
        <w:pStyle w:val="SchedH2"/>
      </w:pPr>
      <w:bookmarkStart w:id="5771" w:name="_Ref151150261"/>
      <w:bookmarkStart w:id="5772" w:name="_Toc151272772"/>
      <w:bookmarkStart w:id="5773" w:name="_Toc153945300"/>
      <w:r w:rsidRPr="008129EB">
        <w:t>Taxation</w:t>
      </w:r>
      <w:bookmarkEnd w:id="5771"/>
      <w:bookmarkEnd w:id="5772"/>
      <w:bookmarkEnd w:id="5773"/>
    </w:p>
    <w:p w14:paraId="27861892" w14:textId="77777777" w:rsidR="00C15C21" w:rsidRPr="008129EB" w:rsidRDefault="00710085" w:rsidP="005D106F">
      <w:pPr>
        <w:pStyle w:val="SchedH3"/>
      </w:pPr>
      <w:r w:rsidRPr="008129EB">
        <w:t>Project Operator</w:t>
      </w:r>
      <w:r w:rsidR="00C15C21" w:rsidRPr="008129EB">
        <w:t xml:space="preserve"> must comply with all applicable Laws relating to taxation. </w:t>
      </w:r>
    </w:p>
    <w:p w14:paraId="5E696072" w14:textId="07FBB693" w:rsidR="00C15C21" w:rsidRPr="008129EB" w:rsidRDefault="00710085" w:rsidP="005D106F">
      <w:pPr>
        <w:pStyle w:val="SchedH3"/>
      </w:pPr>
      <w:r w:rsidRPr="008129EB">
        <w:t>Project Operator</w:t>
      </w:r>
      <w:r w:rsidR="00C15C21" w:rsidRPr="008129EB">
        <w:t xml:space="preserve"> must ensure that any first tier </w:t>
      </w:r>
      <w:r w:rsidR="009C7B3B" w:rsidRPr="008129EB">
        <w:t>S</w:t>
      </w:r>
      <w:r w:rsidR="00C15C21" w:rsidRPr="008129EB">
        <w:t xml:space="preserve">ubcontract (namely those </w:t>
      </w:r>
      <w:r w:rsidR="004C09CE" w:rsidRPr="008129EB">
        <w:t xml:space="preserve">that </w:t>
      </w:r>
      <w:r w:rsidRPr="008129EB">
        <w:t>Project Operator</w:t>
      </w:r>
      <w:r w:rsidR="00C15C21" w:rsidRPr="008129EB">
        <w:t xml:space="preserve"> enters into directly with a </w:t>
      </w:r>
      <w:r w:rsidR="009C7B3B" w:rsidRPr="008129EB">
        <w:t>S</w:t>
      </w:r>
      <w:r w:rsidR="00C15C21" w:rsidRPr="008129EB">
        <w:t xml:space="preserve">ubcontractor) for the purposes of fulfilling its obligations under this </w:t>
      </w:r>
      <w:r w:rsidRPr="008129EB">
        <w:t>agreement</w:t>
      </w:r>
      <w:r w:rsidR="00C15C21" w:rsidRPr="008129EB">
        <w:t xml:space="preserve"> imposes on the first tier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_Ref151150261 \w \h </w:instrText>
      </w:r>
      <w:r w:rsidR="009E1640" w:rsidRPr="008129EB">
        <w:instrText xml:space="preserve"> \* MERGEFORMAT </w:instrText>
      </w:r>
      <w:r w:rsidR="00C15C21" w:rsidRPr="008129EB">
        <w:fldChar w:fldCharType="separate"/>
      </w:r>
      <w:r w:rsidR="00C15C21" w:rsidRPr="008129EB">
        <w:t>1.2</w:t>
      </w:r>
      <w:r w:rsidR="00C15C21" w:rsidRPr="008129EB">
        <w:fldChar w:fldCharType="end"/>
      </w:r>
      <w:r w:rsidR="00C15C21" w:rsidRPr="008129EB">
        <w:t>.</w:t>
      </w:r>
    </w:p>
    <w:p w14:paraId="0BA5D33A" w14:textId="77777777" w:rsidR="00C15C21" w:rsidRPr="008129EB" w:rsidRDefault="00C15C21" w:rsidP="005D106F">
      <w:pPr>
        <w:pStyle w:val="SchedH2"/>
      </w:pPr>
      <w:bookmarkStart w:id="5774" w:name="_Ref151189965"/>
      <w:bookmarkStart w:id="5775" w:name="_Toc151272773"/>
      <w:bookmarkStart w:id="5776" w:name="_Toc153945301"/>
      <w:bookmarkStart w:id="5777" w:name="_Ref_ContractCompanion_9kb9Ur46C"/>
      <w:r w:rsidRPr="008129EB">
        <w:t>Valid Statement of Tax Record</w:t>
      </w:r>
      <w:bookmarkEnd w:id="5774"/>
      <w:bookmarkEnd w:id="5775"/>
      <w:bookmarkEnd w:id="5776"/>
      <w:bookmarkEnd w:id="5777"/>
    </w:p>
    <w:p w14:paraId="73A51B6E" w14:textId="509D15B1" w:rsidR="00C15C21" w:rsidRPr="008129EB" w:rsidRDefault="00C15C21" w:rsidP="005D106F">
      <w:pPr>
        <w:pStyle w:val="SchedH3"/>
      </w:pPr>
      <w:bookmarkStart w:id="5778" w:name="_Ref148350863"/>
      <w:r w:rsidRPr="008129EB">
        <w:t xml:space="preserve">In this section </w:t>
      </w:r>
      <w:r w:rsidR="00EF6FF8" w:rsidRPr="008129EB">
        <w:fldChar w:fldCharType="begin"/>
      </w:r>
      <w:r w:rsidR="00EF6FF8" w:rsidRPr="008129EB">
        <w:instrText xml:space="preserve"> REF _Ref_ContractCompanion_9kb9Ur46C \n \h \t \* MERGEFORMAT </w:instrText>
      </w:r>
      <w:r w:rsidR="00EF6FF8" w:rsidRPr="008129EB">
        <w:fldChar w:fldCharType="separate"/>
      </w:r>
      <w:r w:rsidR="00131566">
        <w:t>1.3</w:t>
      </w:r>
      <w:r w:rsidR="00EF6FF8" w:rsidRPr="008129EB">
        <w:fldChar w:fldCharType="end"/>
      </w:r>
      <w:r w:rsidRPr="008129EB">
        <w:t xml:space="preserve">, </w:t>
      </w:r>
      <w:r w:rsidR="00B4464D" w:rsidRPr="008129EB">
        <w:t>“</w:t>
      </w:r>
      <w:r w:rsidRPr="008129EB">
        <w:rPr>
          <w:b/>
          <w:bCs/>
        </w:rPr>
        <w:t>Required Entity</w:t>
      </w:r>
      <w:r w:rsidR="00B4464D" w:rsidRPr="008129EB">
        <w:rPr>
          <w:b/>
          <w:bCs/>
        </w:rPr>
        <w:t>”</w:t>
      </w:r>
      <w:r w:rsidRPr="008129EB">
        <w:t xml:space="preserve"> includes each of the applicable entities listed in the table below.</w:t>
      </w:r>
      <w:r w:rsidR="00CF0863" w:rsidRPr="008129EB">
        <w:t xml:space="preserve"> </w:t>
      </w:r>
      <w:r w:rsidRPr="008129EB">
        <w:t xml:space="preserve">If more than one row of the table below applies to </w:t>
      </w:r>
      <w:r w:rsidR="00710085" w:rsidRPr="008129EB">
        <w:t>Project Operator</w:t>
      </w:r>
      <w:r w:rsidRPr="008129EB">
        <w:t xml:space="preserve">, Required Entity includes all relevant entities listed in each row that applies to </w:t>
      </w:r>
      <w:r w:rsidR="00710085" w:rsidRPr="008129EB">
        <w:t>Project Operator</w:t>
      </w:r>
      <w:r w:rsidRPr="008129EB">
        <w:t xml:space="preserve">. </w:t>
      </w:r>
    </w:p>
    <w:tbl>
      <w:tblPr>
        <w:tblStyle w:val="TableGrid"/>
        <w:tblW w:w="0" w:type="auto"/>
        <w:tblInd w:w="1413" w:type="dxa"/>
        <w:tblLook w:val="04A0" w:firstRow="1" w:lastRow="0" w:firstColumn="1" w:lastColumn="0" w:noHBand="0" w:noVBand="1"/>
      </w:tblPr>
      <w:tblGrid>
        <w:gridCol w:w="2831"/>
        <w:gridCol w:w="3684"/>
      </w:tblGrid>
      <w:tr w:rsidR="00C15C21" w:rsidRPr="008129EB" w14:paraId="59080010" w14:textId="77777777" w:rsidTr="00BB35BF">
        <w:tc>
          <w:tcPr>
            <w:tcW w:w="2831" w:type="dxa"/>
          </w:tcPr>
          <w:p w14:paraId="201A301E" w14:textId="77777777" w:rsidR="00C15C21" w:rsidRPr="008129EB" w:rsidRDefault="00C15C21" w:rsidP="00607644">
            <w:pPr>
              <w:keepNext/>
              <w:spacing w:after="60"/>
              <w:rPr>
                <w:b/>
                <w:bCs/>
                <w:lang w:eastAsia="ja-JP"/>
              </w:rPr>
            </w:pPr>
            <w:r w:rsidRPr="008129EB">
              <w:rPr>
                <w:b/>
                <w:bCs/>
                <w:lang w:eastAsia="ja-JP"/>
              </w:rPr>
              <w:t xml:space="preserve">If </w:t>
            </w:r>
            <w:r w:rsidR="00710085" w:rsidRPr="008129EB">
              <w:rPr>
                <w:b/>
                <w:bCs/>
                <w:lang w:eastAsia="ja-JP"/>
              </w:rPr>
              <w:t>Project Operator</w:t>
            </w:r>
            <w:r w:rsidRPr="008129EB">
              <w:rPr>
                <w:b/>
                <w:bCs/>
                <w:lang w:eastAsia="ja-JP"/>
              </w:rPr>
              <w:t xml:space="preserve"> is:</w:t>
            </w:r>
          </w:p>
        </w:tc>
        <w:tc>
          <w:tcPr>
            <w:tcW w:w="3684" w:type="dxa"/>
          </w:tcPr>
          <w:p w14:paraId="27B4AAC5" w14:textId="77777777" w:rsidR="00C15C21" w:rsidRPr="008129EB" w:rsidRDefault="00C15C21" w:rsidP="00DA23DD">
            <w:pPr>
              <w:spacing w:after="60"/>
              <w:rPr>
                <w:b/>
                <w:bCs/>
                <w:lang w:eastAsia="ja-JP"/>
              </w:rPr>
            </w:pPr>
            <w:r w:rsidRPr="008129EB">
              <w:rPr>
                <w:b/>
                <w:bCs/>
                <w:lang w:eastAsia="ja-JP"/>
              </w:rPr>
              <w:t>Required Entity includes:</w:t>
            </w:r>
          </w:p>
        </w:tc>
      </w:tr>
      <w:tr w:rsidR="00C15C21" w:rsidRPr="008129EB" w14:paraId="1A7FB867" w14:textId="77777777" w:rsidTr="00BB35BF">
        <w:tc>
          <w:tcPr>
            <w:tcW w:w="2831" w:type="dxa"/>
          </w:tcPr>
          <w:p w14:paraId="22F73E01" w14:textId="77777777" w:rsidR="00C15C21" w:rsidRPr="008129EB" w:rsidRDefault="00C15C21" w:rsidP="00DA23DD">
            <w:pPr>
              <w:spacing w:after="60"/>
              <w:rPr>
                <w:lang w:eastAsia="ja-JP"/>
              </w:rPr>
            </w:pPr>
            <w:r w:rsidRPr="008129EB">
              <w:t>a body corporate or natural person</w:t>
            </w:r>
          </w:p>
        </w:tc>
        <w:tc>
          <w:tcPr>
            <w:tcW w:w="3684" w:type="dxa"/>
          </w:tcPr>
          <w:p w14:paraId="02127E30" w14:textId="77777777" w:rsidR="00C15C21" w:rsidRPr="008129EB" w:rsidRDefault="00C15C21" w:rsidP="00DA23DD">
            <w:pPr>
              <w:spacing w:after="60"/>
              <w:rPr>
                <w:lang w:eastAsia="ja-JP"/>
              </w:rPr>
            </w:pPr>
            <w:r w:rsidRPr="008129EB">
              <w:t xml:space="preserve">that body corporate or person. </w:t>
            </w:r>
          </w:p>
        </w:tc>
      </w:tr>
      <w:tr w:rsidR="00CA69A7" w:rsidRPr="008129EB" w14:paraId="49002112" w14:textId="77777777" w:rsidTr="00BB35BF">
        <w:tc>
          <w:tcPr>
            <w:tcW w:w="2831" w:type="dxa"/>
          </w:tcPr>
          <w:p w14:paraId="57D8DE4D" w14:textId="28F54968" w:rsidR="00CA69A7" w:rsidRPr="008129EB" w:rsidRDefault="00CA69A7" w:rsidP="00CA69A7">
            <w:pPr>
              <w:spacing w:after="60"/>
            </w:pPr>
            <w:r>
              <w:t>a partner acting for and on behalf of the partnership</w:t>
            </w:r>
          </w:p>
        </w:tc>
        <w:tc>
          <w:tcPr>
            <w:tcW w:w="3684" w:type="dxa"/>
          </w:tcPr>
          <w:p w14:paraId="650DE9D4" w14:textId="77777777" w:rsidR="00CA69A7" w:rsidRDefault="00CA69A7" w:rsidP="00CA69A7">
            <w:pPr>
              <w:spacing w:after="60"/>
              <w:rPr>
                <w:lang w:eastAsia="ja-JP"/>
              </w:rPr>
            </w:pPr>
            <w:r>
              <w:rPr>
                <w:lang w:eastAsia="ja-JP"/>
              </w:rPr>
              <w:t>a)</w:t>
            </w:r>
            <w:r>
              <w:rPr>
                <w:lang w:eastAsia="ja-JP"/>
              </w:rPr>
              <w:tab/>
              <w:t>Project Operator; and</w:t>
            </w:r>
          </w:p>
          <w:p w14:paraId="35D50A7D" w14:textId="61D05C0E" w:rsidR="00CA69A7" w:rsidRPr="008129EB" w:rsidRDefault="00CA69A7" w:rsidP="005D0619">
            <w:pPr>
              <w:spacing w:after="60"/>
              <w:ind w:left="737" w:hanging="737"/>
            </w:pPr>
            <w:r>
              <w:rPr>
                <w:lang w:eastAsia="ja-JP"/>
              </w:rPr>
              <w:t>b)</w:t>
            </w:r>
            <w:r>
              <w:rPr>
                <w:lang w:eastAsia="ja-JP"/>
              </w:rPr>
              <w:tab/>
              <w:t>each partner in the partnership that will be directly involved in the delivery of this agreement.</w:t>
            </w:r>
          </w:p>
        </w:tc>
      </w:tr>
      <w:tr w:rsidR="00C15C21" w:rsidRPr="008129EB" w14:paraId="4A1B6897" w14:textId="77777777" w:rsidTr="00BB35BF">
        <w:tc>
          <w:tcPr>
            <w:tcW w:w="2831" w:type="dxa"/>
          </w:tcPr>
          <w:p w14:paraId="30D20D68" w14:textId="77777777" w:rsidR="00C15C21" w:rsidRPr="008129EB" w:rsidRDefault="00C15C21" w:rsidP="00DA23DD">
            <w:pPr>
              <w:spacing w:after="60"/>
              <w:rPr>
                <w:lang w:eastAsia="ja-JP"/>
              </w:rPr>
            </w:pPr>
            <w:r w:rsidRPr="008129EB">
              <w:t>a trustee acting in its capacity as trustee of a trust</w:t>
            </w:r>
          </w:p>
        </w:tc>
        <w:tc>
          <w:tcPr>
            <w:tcW w:w="3684" w:type="dxa"/>
          </w:tcPr>
          <w:p w14:paraId="05590BED" w14:textId="77777777" w:rsidR="00C15C21" w:rsidRPr="008129EB" w:rsidRDefault="00C15C21" w:rsidP="00DA23DD">
            <w:pPr>
              <w:spacing w:after="6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and</w:t>
            </w:r>
          </w:p>
          <w:p w14:paraId="442B3EF7" w14:textId="77777777" w:rsidR="00C15C21" w:rsidRPr="008129EB" w:rsidRDefault="00C15C21" w:rsidP="00DA23DD">
            <w:pPr>
              <w:spacing w:after="60"/>
              <w:rPr>
                <w:lang w:eastAsia="ja-JP"/>
              </w:rPr>
            </w:pPr>
            <w:r w:rsidRPr="008129EB">
              <w:rPr>
                <w:lang w:eastAsia="ja-JP"/>
              </w:rPr>
              <w:t>b)</w:t>
            </w:r>
            <w:r w:rsidRPr="008129EB">
              <w:rPr>
                <w:lang w:eastAsia="ja-JP"/>
              </w:rPr>
              <w:tab/>
              <w:t>the trust.</w:t>
            </w:r>
          </w:p>
        </w:tc>
      </w:tr>
      <w:tr w:rsidR="00CA69A7" w:rsidRPr="008129EB" w14:paraId="1300DF7A" w14:textId="77777777" w:rsidTr="00CA69A7">
        <w:tc>
          <w:tcPr>
            <w:tcW w:w="2831" w:type="dxa"/>
          </w:tcPr>
          <w:p w14:paraId="202FC34D" w14:textId="07F60426" w:rsidR="00CA69A7" w:rsidRPr="008129EB" w:rsidRDefault="00CA69A7" w:rsidP="00CA69A7">
            <w:pPr>
              <w:spacing w:after="60"/>
            </w:pPr>
            <w:r>
              <w:t>an incorporated or non-incorporated joint venture participant</w:t>
            </w:r>
          </w:p>
        </w:tc>
        <w:tc>
          <w:tcPr>
            <w:tcW w:w="3684" w:type="dxa"/>
          </w:tcPr>
          <w:p w14:paraId="0409ED97" w14:textId="77777777" w:rsidR="00CA69A7" w:rsidRDefault="00CA69A7" w:rsidP="00CA69A7">
            <w:pPr>
              <w:spacing w:after="60"/>
              <w:rPr>
                <w:lang w:eastAsia="ja-JP"/>
              </w:rPr>
            </w:pPr>
            <w:r>
              <w:rPr>
                <w:lang w:eastAsia="ja-JP"/>
              </w:rPr>
              <w:t>a)</w:t>
            </w:r>
            <w:r>
              <w:rPr>
                <w:lang w:eastAsia="ja-JP"/>
              </w:rPr>
              <w:tab/>
              <w:t>Project Operator; and</w:t>
            </w:r>
          </w:p>
          <w:p w14:paraId="0BEC6DC9" w14:textId="77777777" w:rsidR="00CA69A7" w:rsidRDefault="00CA69A7" w:rsidP="00CA69A7">
            <w:pPr>
              <w:spacing w:after="60"/>
              <w:ind w:left="720" w:hanging="720"/>
              <w:rPr>
                <w:lang w:eastAsia="ja-JP"/>
              </w:rPr>
            </w:pPr>
            <w:r>
              <w:rPr>
                <w:lang w:eastAsia="ja-JP"/>
              </w:rPr>
              <w:t>b)</w:t>
            </w:r>
            <w:r>
              <w:rPr>
                <w:lang w:eastAsia="ja-JP"/>
              </w:rPr>
              <w:tab/>
              <w:t>each participant in the joint venture; and</w:t>
            </w:r>
          </w:p>
          <w:p w14:paraId="63641EDD" w14:textId="30F7EDD8" w:rsidR="00CA69A7" w:rsidRPr="008129EB" w:rsidRDefault="00CA69A7" w:rsidP="005D0619">
            <w:pPr>
              <w:spacing w:after="60"/>
              <w:ind w:left="737" w:hanging="737"/>
              <w:rPr>
                <w:lang w:eastAsia="ja-JP"/>
              </w:rPr>
            </w:pPr>
            <w:r>
              <w:rPr>
                <w:lang w:eastAsia="ja-JP"/>
              </w:rPr>
              <w:t>c)</w:t>
            </w:r>
            <w:r>
              <w:rPr>
                <w:lang w:eastAsia="ja-JP"/>
              </w:rPr>
              <w:tab/>
              <w:t>the operator of the joint</w:t>
            </w:r>
            <w:r w:rsidR="005D0619">
              <w:rPr>
                <w:lang w:eastAsia="ja-JP"/>
              </w:rPr>
              <w:t xml:space="preserve"> </w:t>
            </w:r>
            <w:r>
              <w:rPr>
                <w:lang w:eastAsia="ja-JP"/>
              </w:rPr>
              <w:t>venture (if the operator is not a participant in the joint</w:t>
            </w:r>
            <w:r w:rsidR="005D0619">
              <w:rPr>
                <w:lang w:eastAsia="ja-JP"/>
              </w:rPr>
              <w:t xml:space="preserve"> </w:t>
            </w:r>
            <w:r>
              <w:rPr>
                <w:lang w:eastAsia="ja-JP"/>
              </w:rPr>
              <w:t>venture).</w:t>
            </w:r>
          </w:p>
        </w:tc>
      </w:tr>
      <w:tr w:rsidR="00C15C21" w:rsidRPr="008129EB" w14:paraId="4D18B49E" w14:textId="77777777" w:rsidTr="00BB35BF">
        <w:tc>
          <w:tcPr>
            <w:tcW w:w="2831" w:type="dxa"/>
          </w:tcPr>
          <w:p w14:paraId="1888410C" w14:textId="77777777" w:rsidR="00C15C21" w:rsidRPr="008129EB" w:rsidRDefault="00C15C21" w:rsidP="00DA23DD">
            <w:pPr>
              <w:spacing w:after="60"/>
              <w:rPr>
                <w:lang w:eastAsia="ja-JP"/>
              </w:rPr>
            </w:pPr>
            <w:r w:rsidRPr="008129EB">
              <w:t>a member of a Consolidated Group</w:t>
            </w:r>
          </w:p>
        </w:tc>
        <w:tc>
          <w:tcPr>
            <w:tcW w:w="3684" w:type="dxa"/>
          </w:tcPr>
          <w:p w14:paraId="3E343B2E" w14:textId="77777777" w:rsidR="00C15C21" w:rsidRPr="008129EB" w:rsidRDefault="00C15C21" w:rsidP="00DA23DD">
            <w:pPr>
              <w:spacing w:after="60"/>
              <w:ind w:left="720" w:hanging="72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xml:space="preserve">; and </w:t>
            </w:r>
          </w:p>
          <w:p w14:paraId="74CF3B09" w14:textId="7D2DD121" w:rsidR="00C15C21" w:rsidRPr="008129EB" w:rsidRDefault="00C15C21" w:rsidP="00DA23DD">
            <w:pPr>
              <w:spacing w:after="60"/>
              <w:ind w:left="720" w:hanging="720"/>
              <w:rPr>
                <w:lang w:eastAsia="ja-JP"/>
              </w:rPr>
            </w:pPr>
            <w:r w:rsidRPr="008129EB">
              <w:rPr>
                <w:lang w:eastAsia="ja-JP"/>
              </w:rPr>
              <w:t>b)</w:t>
            </w:r>
            <w:r w:rsidRPr="008129EB">
              <w:rPr>
                <w:lang w:eastAsia="ja-JP"/>
              </w:rPr>
              <w:tab/>
              <w:t>the head company in the Consolidated Group</w:t>
            </w:r>
            <w:r w:rsidR="00CA69A7">
              <w:rPr>
                <w:lang w:eastAsia="ja-JP"/>
              </w:rPr>
              <w:t xml:space="preserve"> (where Project Operator is not the head company in the Consolidated Group)</w:t>
            </w:r>
            <w:r w:rsidRPr="008129EB">
              <w:rPr>
                <w:lang w:eastAsia="ja-JP"/>
              </w:rPr>
              <w:t xml:space="preserve">. </w:t>
            </w:r>
          </w:p>
        </w:tc>
      </w:tr>
      <w:tr w:rsidR="00C15C21" w:rsidRPr="008129EB" w14:paraId="57F2582E" w14:textId="77777777" w:rsidTr="00BB35BF">
        <w:tc>
          <w:tcPr>
            <w:tcW w:w="2831" w:type="dxa"/>
          </w:tcPr>
          <w:p w14:paraId="47D5DE0D" w14:textId="77777777" w:rsidR="00C15C21" w:rsidRPr="008129EB" w:rsidRDefault="00C15C21" w:rsidP="00DA23DD">
            <w:pPr>
              <w:spacing w:after="60"/>
              <w:rPr>
                <w:lang w:eastAsia="ja-JP"/>
              </w:rPr>
            </w:pPr>
            <w:r w:rsidRPr="008129EB">
              <w:rPr>
                <w:lang w:eastAsia="ja-JP"/>
              </w:rPr>
              <w:t>a member of a GST Group</w:t>
            </w:r>
          </w:p>
        </w:tc>
        <w:tc>
          <w:tcPr>
            <w:tcW w:w="3684" w:type="dxa"/>
          </w:tcPr>
          <w:p w14:paraId="72B46B97" w14:textId="77777777" w:rsidR="00C15C21" w:rsidRPr="008129EB" w:rsidRDefault="00C15C21" w:rsidP="00DA23DD">
            <w:pPr>
              <w:spacing w:after="60"/>
              <w:ind w:left="720" w:hanging="72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xml:space="preserve">; and </w:t>
            </w:r>
          </w:p>
          <w:p w14:paraId="0E907C04" w14:textId="77777777" w:rsidR="00C15C21" w:rsidRPr="008129EB" w:rsidRDefault="00C15C21" w:rsidP="00DA23DD">
            <w:pPr>
              <w:spacing w:after="60"/>
              <w:ind w:left="720" w:hanging="720"/>
              <w:rPr>
                <w:lang w:eastAsia="ja-JP"/>
              </w:rPr>
            </w:pPr>
            <w:r w:rsidRPr="008129EB">
              <w:rPr>
                <w:lang w:eastAsia="ja-JP"/>
              </w:rPr>
              <w:t>b)</w:t>
            </w:r>
            <w:r w:rsidRPr="008129EB">
              <w:rPr>
                <w:lang w:eastAsia="ja-JP"/>
              </w:rPr>
              <w:tab/>
              <w:t>the GST Group representative.</w:t>
            </w:r>
          </w:p>
        </w:tc>
      </w:tr>
    </w:tbl>
    <w:p w14:paraId="072DB56E" w14:textId="77777777" w:rsidR="00C15C21" w:rsidRPr="008129EB" w:rsidRDefault="00C15C21" w:rsidP="00C15C21">
      <w:pPr>
        <w:pStyle w:val="MELegal3"/>
        <w:numPr>
          <w:ilvl w:val="0"/>
          <w:numId w:val="0"/>
        </w:numPr>
        <w:ind w:left="1361"/>
      </w:pPr>
    </w:p>
    <w:p w14:paraId="7F95F2D5" w14:textId="77777777" w:rsidR="00C15C21" w:rsidRPr="008129EB" w:rsidRDefault="00710085" w:rsidP="005D106F">
      <w:pPr>
        <w:pStyle w:val="SchedH3"/>
      </w:pPr>
      <w:r w:rsidRPr="008129EB">
        <w:t>Project Operator</w:t>
      </w:r>
      <w:r w:rsidR="00C15C21" w:rsidRPr="008129EB">
        <w:t xml:space="preserve">: </w:t>
      </w:r>
    </w:p>
    <w:p w14:paraId="3691C639" w14:textId="38724FC8" w:rsidR="00C15C21" w:rsidRPr="008129EB" w:rsidRDefault="00C15C21" w:rsidP="005D106F">
      <w:pPr>
        <w:pStyle w:val="SchedH4"/>
      </w:pPr>
      <w:r w:rsidRPr="008129EB">
        <w:t>warrants that</w:t>
      </w:r>
      <w:r w:rsidR="00C36896">
        <w:t>,</w:t>
      </w:r>
      <w:r w:rsidRPr="008129EB">
        <w:t xml:space="preserve"> at the </w:t>
      </w:r>
      <w:r w:rsidR="00DD5C90" w:rsidRPr="008129EB">
        <w:t>Signing D</w:t>
      </w:r>
      <w:r w:rsidRPr="008129EB">
        <w:t>ate</w:t>
      </w:r>
      <w:r w:rsidR="00C36896">
        <w:t>,</w:t>
      </w:r>
      <w:r w:rsidRPr="008129EB">
        <w:t xml:space="preserve"> each Required Entity holds a</w:t>
      </w:r>
      <w:r w:rsidR="009C6B7E" w:rsidRPr="008129EB">
        <w:t>ll</w:t>
      </w:r>
      <w:r w:rsidRPr="008129EB">
        <w:t xml:space="preserve"> Valid and Satisfactory Statement</w:t>
      </w:r>
      <w:r w:rsidR="009C6B7E" w:rsidRPr="008129EB">
        <w:t>s</w:t>
      </w:r>
      <w:r w:rsidRPr="008129EB">
        <w:t xml:space="preserve"> of Tax Record</w:t>
      </w:r>
      <w:bookmarkEnd w:id="5778"/>
      <w:r w:rsidR="009C6B7E" w:rsidRPr="008129EB">
        <w:t xml:space="preserve"> required for its entity type</w:t>
      </w:r>
      <w:r w:rsidRPr="008129EB">
        <w:t xml:space="preserve">; and </w:t>
      </w:r>
    </w:p>
    <w:p w14:paraId="116E4177" w14:textId="0BD286B0" w:rsidR="00C15C21" w:rsidRPr="008129EB" w:rsidRDefault="00C15C21" w:rsidP="005D106F">
      <w:pPr>
        <w:pStyle w:val="SchedH4"/>
      </w:pPr>
      <w:bookmarkStart w:id="5779" w:name="_Ref148350884"/>
      <w:r w:rsidRPr="008129EB">
        <w:t>must ensure that each Required Entity holds a</w:t>
      </w:r>
      <w:r w:rsidR="009C6B7E" w:rsidRPr="008129EB">
        <w:t>ll</w:t>
      </w:r>
      <w:r w:rsidRPr="008129EB">
        <w:t xml:space="preserve"> Valid and Satisfactory Statement</w:t>
      </w:r>
      <w:r w:rsidR="009C6B7E" w:rsidRPr="008129EB">
        <w:t>s</w:t>
      </w:r>
      <w:r w:rsidRPr="008129EB">
        <w:t xml:space="preserve"> of Tax Record </w:t>
      </w:r>
      <w:r w:rsidR="009C6B7E" w:rsidRPr="008129EB">
        <w:t xml:space="preserve">required for its entity type </w:t>
      </w:r>
      <w:r w:rsidRPr="008129EB">
        <w:t xml:space="preserve">at all times from the </w:t>
      </w:r>
      <w:r w:rsidR="00DD5C90" w:rsidRPr="008129EB">
        <w:t>Signing D</w:t>
      </w:r>
      <w:r w:rsidRPr="008129EB">
        <w:t>ate until the end of the Term</w:t>
      </w:r>
      <w:bookmarkEnd w:id="5779"/>
      <w:r w:rsidRPr="008129EB">
        <w:t xml:space="preserve">. </w:t>
      </w:r>
    </w:p>
    <w:p w14:paraId="4DD23404" w14:textId="7B8348C1" w:rsidR="00C15C21" w:rsidRPr="008129EB" w:rsidRDefault="00710085" w:rsidP="005D106F">
      <w:pPr>
        <w:pStyle w:val="SchedH3"/>
      </w:pPr>
      <w:bookmarkStart w:id="5780" w:name="_Ref164693563"/>
      <w:r w:rsidRPr="008129EB">
        <w:t>Project Operator</w:t>
      </w:r>
      <w:r w:rsidR="00C15C21" w:rsidRPr="008129EB">
        <w:t xml:space="preserve">, in relation to each </w:t>
      </w:r>
      <w:r w:rsidR="009C7B3B" w:rsidRPr="008129EB">
        <w:t>S</w:t>
      </w:r>
      <w:r w:rsidR="00C15C21" w:rsidRPr="008129EB">
        <w:t xml:space="preserve">ubcontractor it has engaged to deliver goods or services </w:t>
      </w:r>
      <w:r w:rsidR="00984C50">
        <w:t xml:space="preserve">as part of a contract resulting from a procurement </w:t>
      </w:r>
      <w:r w:rsidR="00C15C21" w:rsidRPr="008129EB">
        <w:t>with an estimated value of $4</w:t>
      </w:r>
      <w:r w:rsidR="003E40F1">
        <w:t>,000,000</w:t>
      </w:r>
      <w:r w:rsidR="00C15C21" w:rsidRPr="008129EB">
        <w:t xml:space="preserve"> </w:t>
      </w:r>
      <w:r w:rsidR="00984C50">
        <w:t xml:space="preserve">or more </w:t>
      </w:r>
      <w:r w:rsidR="00C15C21" w:rsidRPr="008129EB">
        <w:t>(GST inclusive)</w:t>
      </w:r>
      <w:r w:rsidR="00984C50">
        <w:t xml:space="preserve"> in connection with the Project</w:t>
      </w:r>
      <w:r w:rsidR="00C15C21" w:rsidRPr="008129EB">
        <w:t>:</w:t>
      </w:r>
      <w:bookmarkEnd w:id="5780"/>
      <w:r w:rsidR="00C15C21" w:rsidRPr="008129EB">
        <w:t xml:space="preserve"> </w:t>
      </w:r>
    </w:p>
    <w:p w14:paraId="142269BA" w14:textId="5B825B2D" w:rsidR="00C15C21" w:rsidRPr="008129EB" w:rsidRDefault="00C15C21" w:rsidP="005D106F">
      <w:pPr>
        <w:pStyle w:val="SchedH4"/>
      </w:pPr>
      <w:r w:rsidRPr="008129EB">
        <w:t xml:space="preserve">warrants that such </w:t>
      </w:r>
      <w:r w:rsidR="009C7B3B" w:rsidRPr="008129EB">
        <w:t>S</w:t>
      </w:r>
      <w:r w:rsidRPr="008129EB">
        <w:t>ubcontractor holds a</w:t>
      </w:r>
      <w:r w:rsidR="009C6B7E" w:rsidRPr="008129EB">
        <w:t>ll</w:t>
      </w:r>
      <w:r w:rsidRPr="008129EB">
        <w:t xml:space="preserve"> Satisfactory Statement</w:t>
      </w:r>
      <w:r w:rsidR="009C6B7E" w:rsidRPr="008129EB">
        <w:t>s</w:t>
      </w:r>
      <w:r w:rsidRPr="008129EB">
        <w:t xml:space="preserve"> of Tax Record</w:t>
      </w:r>
      <w:r w:rsidR="009C6B7E" w:rsidRPr="008129EB">
        <w:t>, required for its entity type,</w:t>
      </w:r>
      <w:r w:rsidRPr="008129EB">
        <w:t xml:space="preserve"> that </w:t>
      </w:r>
      <w:r w:rsidR="000274E2">
        <w:t>were</w:t>
      </w:r>
      <w:r w:rsidRPr="008129EB">
        <w:t xml:space="preserve"> Valid at the commencement of the term of the relevant </w:t>
      </w:r>
      <w:r w:rsidR="009C7B3B" w:rsidRPr="008129EB">
        <w:t>S</w:t>
      </w:r>
      <w:r w:rsidRPr="008129EB">
        <w:t xml:space="preserve">ubcontract; </w:t>
      </w:r>
    </w:p>
    <w:p w14:paraId="073ECA1C" w14:textId="5095FBCA" w:rsidR="00C15C21" w:rsidRPr="008129EB" w:rsidRDefault="00C15C21" w:rsidP="005D106F">
      <w:pPr>
        <w:pStyle w:val="SchedH4"/>
      </w:pPr>
      <w:r w:rsidRPr="008129EB">
        <w:t xml:space="preserve">must ensure that such </w:t>
      </w:r>
      <w:r w:rsidR="009C7B3B" w:rsidRPr="008129EB">
        <w:t>S</w:t>
      </w:r>
      <w:r w:rsidRPr="008129EB">
        <w:t>ubcontractor holds a</w:t>
      </w:r>
      <w:r w:rsidR="009C6B7E" w:rsidRPr="008129EB">
        <w:t>ll</w:t>
      </w:r>
      <w:r w:rsidRPr="008129EB">
        <w:t xml:space="preserve"> Valid and Satisfactory Statement</w:t>
      </w:r>
      <w:r w:rsidR="009C6B7E" w:rsidRPr="008129EB">
        <w:t>s</w:t>
      </w:r>
      <w:r w:rsidRPr="008129EB">
        <w:t xml:space="preserve"> of Tax Record at all times during the term of the relevant </w:t>
      </w:r>
      <w:r w:rsidR="009C7B3B" w:rsidRPr="008129EB">
        <w:t>S</w:t>
      </w:r>
      <w:r w:rsidRPr="008129EB">
        <w:t xml:space="preserve">ubcontract; and </w:t>
      </w:r>
    </w:p>
    <w:p w14:paraId="0EDC36DE" w14:textId="77777777" w:rsidR="00C15C21" w:rsidRPr="008129EB" w:rsidRDefault="00C15C21" w:rsidP="005D106F">
      <w:pPr>
        <w:pStyle w:val="SchedH4"/>
      </w:pPr>
      <w:r w:rsidRPr="008129EB">
        <w:t xml:space="preserve">must retain a copy of any Statement of Tax Record held by such </w:t>
      </w:r>
      <w:r w:rsidR="009C7B3B" w:rsidRPr="008129EB">
        <w:t>S</w:t>
      </w:r>
      <w:r w:rsidRPr="008129EB">
        <w:t xml:space="preserve">ubcontractor. </w:t>
      </w:r>
    </w:p>
    <w:p w14:paraId="313199F2" w14:textId="5E5992A9" w:rsidR="00C15C21" w:rsidRPr="008129EB" w:rsidRDefault="00C15C21" w:rsidP="005D106F">
      <w:pPr>
        <w:pStyle w:val="SchedH3"/>
      </w:pPr>
      <w:bookmarkStart w:id="5781" w:name="_Ref151145574"/>
      <w:bookmarkStart w:id="5782" w:name="_Ref_ContractCompanion_9kb9Ur475"/>
      <w:r w:rsidRPr="008129EB">
        <w:t xml:space="preserve">The Commonwealth may, by notice in writing to </w:t>
      </w:r>
      <w:r w:rsidR="00710085" w:rsidRPr="008129EB">
        <w:t>Project Operator</w:t>
      </w:r>
      <w:r w:rsidRPr="008129EB">
        <w:t xml:space="preserve"> at any time, require </w:t>
      </w:r>
      <w:r w:rsidR="00710085" w:rsidRPr="008129EB">
        <w:t>Project Operator</w:t>
      </w:r>
      <w:r w:rsidRPr="008129EB">
        <w:t xml:space="preserve"> to provide a copy of any Statement of Tax Record held or retained by </w:t>
      </w:r>
      <w:r w:rsidR="00710085" w:rsidRPr="008129EB">
        <w:t>Project Operator</w:t>
      </w:r>
      <w:r w:rsidRPr="008129EB">
        <w:t xml:space="preserve"> </w:t>
      </w:r>
      <w:r w:rsidR="004C09CE" w:rsidRPr="008129EB">
        <w:t>or a Subcontractor</w:t>
      </w:r>
      <w:r w:rsidR="00C36896">
        <w:t>,</w:t>
      </w:r>
      <w:r w:rsidR="004C09CE" w:rsidRPr="008129EB">
        <w:t xml:space="preserve"> </w:t>
      </w:r>
      <w:r w:rsidRPr="008129EB">
        <w:t xml:space="preserve">or required to be held or retained by </w:t>
      </w:r>
      <w:r w:rsidR="00710085" w:rsidRPr="008129EB">
        <w:t>Project Operator</w:t>
      </w:r>
      <w:r w:rsidRPr="008129EB">
        <w:t xml:space="preserve"> </w:t>
      </w:r>
      <w:r w:rsidR="004C09CE" w:rsidRPr="008129EB">
        <w:t>or a Subcontractor</w:t>
      </w:r>
      <w:r w:rsidR="00C36896">
        <w:t>,</w:t>
      </w:r>
      <w:r w:rsidR="004C09CE" w:rsidRPr="008129EB">
        <w:t xml:space="preserve"> </w:t>
      </w:r>
      <w:r w:rsidRPr="008129EB">
        <w:t xml:space="preserve">under this section </w:t>
      </w:r>
      <w:r w:rsidR="00EF6FF8" w:rsidRPr="008129EB">
        <w:fldChar w:fldCharType="begin"/>
      </w:r>
      <w:r w:rsidR="00EF6FF8" w:rsidRPr="008129EB">
        <w:instrText xml:space="preserve"> REF _Ref_ContractCompanion_9kb9Ur46C \n \h \t \* MERGEFORMAT </w:instrText>
      </w:r>
      <w:r w:rsidR="00EF6FF8" w:rsidRPr="008129EB">
        <w:fldChar w:fldCharType="separate"/>
      </w:r>
      <w:r w:rsidR="00131566">
        <w:t>1.3</w:t>
      </w:r>
      <w:r w:rsidR="00EF6FF8" w:rsidRPr="008129EB">
        <w:fldChar w:fldCharType="end"/>
      </w:r>
      <w:r w:rsidRPr="008129EB">
        <w:t>.</w:t>
      </w:r>
      <w:r w:rsidR="00CF0863" w:rsidRPr="008129EB">
        <w:t xml:space="preserve"> </w:t>
      </w:r>
      <w:r w:rsidR="00710085" w:rsidRPr="008129EB">
        <w:t>Project Operator</w:t>
      </w:r>
      <w:r w:rsidRPr="008129EB">
        <w:t xml:space="preserve"> must provide a copy of the relevant Statement of Tax Record held or retained by </w:t>
      </w:r>
      <w:r w:rsidR="00710085" w:rsidRPr="008129EB">
        <w:t>Project Operator</w:t>
      </w:r>
      <w:r w:rsidRPr="008129EB">
        <w:t xml:space="preserve"> </w:t>
      </w:r>
      <w:r w:rsidR="004C09CE" w:rsidRPr="008129EB">
        <w:t xml:space="preserve">or a Subcontractor </w:t>
      </w:r>
      <w:r w:rsidRPr="008129EB">
        <w:t>to the Commonwealth within</w:t>
      </w:r>
      <w:r w:rsidR="00B4464D" w:rsidRPr="008129EB">
        <w:t xml:space="preserve"> five</w:t>
      </w:r>
      <w:r w:rsidRPr="008129EB">
        <w:t xml:space="preserve"> </w:t>
      </w:r>
      <w:r w:rsidR="00B4464D" w:rsidRPr="008129EB">
        <w:t>(</w:t>
      </w:r>
      <w:r w:rsidRPr="008129EB">
        <w:t>5</w:t>
      </w:r>
      <w:r w:rsidR="00B4464D" w:rsidRPr="008129EB">
        <w:t>)</w:t>
      </w:r>
      <w:r w:rsidRPr="008129EB">
        <w:t xml:space="preserve"> Business Days after receiving the notice under this section </w:t>
      </w:r>
      <w:r w:rsidR="00246483" w:rsidRPr="008129EB">
        <w:fldChar w:fldCharType="begin"/>
      </w:r>
      <w:r w:rsidR="00246483" w:rsidRPr="008129EB">
        <w:instrText xml:space="preserve"> REF _Ref_ContractCompanion_9kb9Ur46C \n \h \t \* MERGEFORMAT </w:instrText>
      </w:r>
      <w:r w:rsidR="00246483" w:rsidRPr="008129EB">
        <w:fldChar w:fldCharType="separate"/>
      </w:r>
      <w:r w:rsidR="00131566">
        <w:t>1.3</w:t>
      </w:r>
      <w:r w:rsidR="00246483" w:rsidRPr="008129EB">
        <w:fldChar w:fldCharType="end"/>
      </w:r>
      <w:r w:rsidR="00246483" w:rsidRPr="008129EB">
        <w:fldChar w:fldCharType="begin"/>
      </w:r>
      <w:r w:rsidR="00246483" w:rsidRPr="008129EB">
        <w:instrText xml:space="preserve"> REF _Ref151145574 \n \h </w:instrText>
      </w:r>
      <w:r w:rsidR="00246483" w:rsidRPr="008129EB">
        <w:fldChar w:fldCharType="separate"/>
      </w:r>
      <w:r w:rsidR="00131566">
        <w:t>(d)</w:t>
      </w:r>
      <w:r w:rsidR="00246483" w:rsidRPr="008129EB">
        <w:fldChar w:fldCharType="end"/>
      </w:r>
      <w:r w:rsidRPr="008129EB">
        <w:t>.</w:t>
      </w:r>
      <w:bookmarkEnd w:id="5781"/>
      <w:bookmarkEnd w:id="5782"/>
    </w:p>
    <w:p w14:paraId="56EBB4B3" w14:textId="48D646E7" w:rsidR="00014471" w:rsidRPr="008129EB" w:rsidRDefault="00710085" w:rsidP="005D106F">
      <w:pPr>
        <w:pStyle w:val="SchedH3"/>
      </w:pPr>
      <w:r w:rsidRPr="008129EB">
        <w:t>Project Operator</w:t>
      </w:r>
      <w:r w:rsidR="00C15C21" w:rsidRPr="008129EB">
        <w:t xml:space="preserve"> must notify the Commonwealth </w:t>
      </w:r>
      <w:r w:rsidR="00014471" w:rsidRPr="008129EB">
        <w:t>if</w:t>
      </w:r>
      <w:r w:rsidR="00C15C21" w:rsidRPr="008129EB">
        <w:t xml:space="preserve"> it is in breach of this section </w:t>
      </w:r>
      <w:r w:rsidR="00C15C21" w:rsidRPr="008129EB">
        <w:fldChar w:fldCharType="begin"/>
      </w:r>
      <w:r w:rsidR="00C15C21" w:rsidRPr="008129EB">
        <w:instrText xml:space="preserve"> REF _Ref153612432 \n \h </w:instrText>
      </w:r>
      <w:r w:rsidR="000D3985" w:rsidRPr="008129EB">
        <w:instrText xml:space="preserve"> \* MERGEFORMAT </w:instrText>
      </w:r>
      <w:r w:rsidR="00C15C21" w:rsidRPr="008129EB">
        <w:fldChar w:fldCharType="separate"/>
      </w:r>
      <w:r w:rsidR="00131566">
        <w:t>1</w:t>
      </w:r>
      <w:r w:rsidR="00C15C21" w:rsidRPr="008129EB">
        <w:fldChar w:fldCharType="end"/>
      </w:r>
      <w:r w:rsidR="00C15C21" w:rsidRPr="008129EB">
        <w:t xml:space="preserve"> and that notice must be provided by </w:t>
      </w:r>
      <w:r w:rsidRPr="008129EB">
        <w:t>Project Operator</w:t>
      </w:r>
      <w:r w:rsidR="00C15C21" w:rsidRPr="008129EB">
        <w:t xml:space="preserve"> to the Commonwealth within </w:t>
      </w:r>
      <w:r w:rsidR="00B4464D" w:rsidRPr="008129EB">
        <w:t>ten (</w:t>
      </w:r>
      <w:r w:rsidR="00C15C21" w:rsidRPr="008129EB">
        <w:t>10</w:t>
      </w:r>
      <w:r w:rsidR="00B4464D" w:rsidRPr="008129EB">
        <w:t>)</w:t>
      </w:r>
      <w:r w:rsidR="00C15C21" w:rsidRPr="008129EB">
        <w:t xml:space="preserve"> Business Days after </w:t>
      </w:r>
      <w:r w:rsidRPr="008129EB">
        <w:t>Project Operator</w:t>
      </w:r>
      <w:r w:rsidR="00C15C21" w:rsidRPr="008129EB">
        <w:t xml:space="preserve"> becomes aware of that breach.</w:t>
      </w:r>
    </w:p>
    <w:p w14:paraId="2B80246D" w14:textId="42A193B6" w:rsidR="00C15C2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_Ref153612432 \n \h  \* MERGEFORMAT </w:instrText>
      </w:r>
      <w:r w:rsidRPr="008129EB">
        <w:fldChar w:fldCharType="separate"/>
      </w:r>
      <w:r w:rsidR="00131566">
        <w:t>1</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13156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31566" w:rsidRPr="008129EB">
        <w:t>Termination by the Commonwealth for default</w:t>
      </w:r>
      <w:r w:rsidRPr="008129EB">
        <w:fldChar w:fldCharType="end"/>
      </w:r>
      <w:r w:rsidRPr="008129EB">
        <w:t>”).</w:t>
      </w:r>
      <w:r w:rsidR="00C15C21" w:rsidRPr="008129EB">
        <w:t xml:space="preserve"> </w:t>
      </w:r>
    </w:p>
    <w:p w14:paraId="6E022490" w14:textId="77777777" w:rsidR="00C15C21" w:rsidRPr="008129EB" w:rsidRDefault="00C15C21" w:rsidP="005D106F">
      <w:pPr>
        <w:pStyle w:val="SchedH1"/>
      </w:pPr>
      <w:bookmarkStart w:id="5783" w:name="_Toc151272774"/>
      <w:bookmarkStart w:id="5784" w:name="_Toc153945302"/>
      <w:bookmarkStart w:id="5785" w:name="_Ref165043023"/>
      <w:r w:rsidRPr="008129EB">
        <w:t>Workplace Gender Equality</w:t>
      </w:r>
      <w:bookmarkEnd w:id="5783"/>
      <w:bookmarkEnd w:id="5784"/>
      <w:bookmarkEnd w:id="5785"/>
    </w:p>
    <w:p w14:paraId="6341A6A4" w14:textId="77777777" w:rsidR="00C15C21" w:rsidRPr="008129EB" w:rsidRDefault="00C15C21" w:rsidP="005D106F">
      <w:pPr>
        <w:pStyle w:val="SchedH2"/>
      </w:pPr>
      <w:bookmarkStart w:id="5786" w:name="_Ref151129260"/>
      <w:bookmarkStart w:id="5787" w:name="_Toc151272775"/>
      <w:bookmarkStart w:id="5788" w:name="_Toc153945303"/>
      <w:bookmarkStart w:id="5789" w:name="_Ref_ContractCompanion_9kb9Ur477"/>
      <w:r w:rsidRPr="008129EB">
        <w:t>Workplace Gender Equality</w:t>
      </w:r>
      <w:bookmarkEnd w:id="5786"/>
      <w:bookmarkEnd w:id="5787"/>
      <w:bookmarkEnd w:id="5788"/>
      <w:bookmarkEnd w:id="5789"/>
    </w:p>
    <w:p w14:paraId="68A2C501" w14:textId="342F9D46" w:rsidR="00C15C21" w:rsidRPr="008129EB" w:rsidRDefault="00C15C21" w:rsidP="005D106F">
      <w:pPr>
        <w:pStyle w:val="SchedH3"/>
      </w:pPr>
      <w:r w:rsidRPr="008129EB">
        <w:t xml:space="preserve">In this section </w:t>
      </w:r>
      <w:r w:rsidR="00EF6FF8" w:rsidRPr="008129EB">
        <w:fldChar w:fldCharType="begin"/>
      </w:r>
      <w:r w:rsidR="00EF6FF8" w:rsidRPr="008129EB">
        <w:instrText xml:space="preserve"> REF _Ref_ContractCompanion_9kb9Ur477 \n \h \t \* MERGEFORMAT </w:instrText>
      </w:r>
      <w:r w:rsidR="00EF6FF8" w:rsidRPr="008129EB">
        <w:fldChar w:fldCharType="separate"/>
      </w:r>
      <w:r w:rsidR="00131566">
        <w:t>2.1</w:t>
      </w:r>
      <w:r w:rsidR="00EF6FF8" w:rsidRPr="008129EB">
        <w:fldChar w:fldCharType="end"/>
      </w:r>
      <w:r w:rsidRPr="008129EB">
        <w:t xml:space="preserve">, </w:t>
      </w:r>
      <w:r w:rsidRPr="008129EB">
        <w:rPr>
          <w:b/>
          <w:bCs/>
        </w:rPr>
        <w:t>WGE Act</w:t>
      </w:r>
      <w:r w:rsidRPr="008129EB">
        <w:t xml:space="preserve"> means the </w:t>
      </w:r>
      <w:r w:rsidRPr="008129EB">
        <w:rPr>
          <w:i/>
        </w:rPr>
        <w:t>Workplace Gender Equality Act</w:t>
      </w:r>
      <w:r w:rsidRPr="008129EB">
        <w:t xml:space="preserve"> </w:t>
      </w:r>
      <w:r w:rsidR="00B4464D" w:rsidRPr="008129EB">
        <w:rPr>
          <w:i/>
          <w:iCs/>
        </w:rPr>
        <w:t>2012</w:t>
      </w:r>
      <w:r w:rsidR="00B4464D" w:rsidRPr="008129EB">
        <w:t xml:space="preserve"> </w:t>
      </w:r>
      <w:r w:rsidRPr="008129EB">
        <w:rPr>
          <w:iCs/>
        </w:rPr>
        <w:t>(Cth)</w:t>
      </w:r>
      <w:r w:rsidRPr="008129EB">
        <w:t>.</w:t>
      </w:r>
    </w:p>
    <w:p w14:paraId="476CB8FD" w14:textId="77777777" w:rsidR="00C15C21" w:rsidRPr="008129EB" w:rsidRDefault="00710085" w:rsidP="005D106F">
      <w:pPr>
        <w:pStyle w:val="SchedH3"/>
        <w:keepNext/>
      </w:pPr>
      <w:r w:rsidRPr="008129EB">
        <w:t>Project Operator</w:t>
      </w:r>
      <w:r w:rsidR="00C15C21" w:rsidRPr="008129EB">
        <w:t xml:space="preserve"> must: </w:t>
      </w:r>
    </w:p>
    <w:p w14:paraId="3101A4E4" w14:textId="77777777" w:rsidR="00C15C21" w:rsidRPr="008129EB" w:rsidRDefault="00C15C21" w:rsidP="005D106F">
      <w:pPr>
        <w:pStyle w:val="SchedH4"/>
      </w:pPr>
      <w:r w:rsidRPr="008129EB">
        <w:t xml:space="preserve">comply with its obligations (if any) under the WGE Act; </w:t>
      </w:r>
    </w:p>
    <w:p w14:paraId="271F96A5" w14:textId="77777777" w:rsidR="00C15C21" w:rsidRPr="008129EB" w:rsidRDefault="00C15C21" w:rsidP="005D106F">
      <w:pPr>
        <w:pStyle w:val="SchedH4"/>
      </w:pPr>
      <w:r w:rsidRPr="008129EB">
        <w:t xml:space="preserve">immediately notify the Commonwealth of any non-compliance by </w:t>
      </w:r>
      <w:r w:rsidR="00710085" w:rsidRPr="008129EB">
        <w:t>Project Operator</w:t>
      </w:r>
      <w:r w:rsidRPr="008129EB">
        <w:t xml:space="preserve"> with the WGE Act; and</w:t>
      </w:r>
    </w:p>
    <w:p w14:paraId="01E30D4A" w14:textId="77777777" w:rsidR="00C15C21" w:rsidRPr="008129EB" w:rsidRDefault="00C15C21" w:rsidP="005D106F">
      <w:pPr>
        <w:pStyle w:val="SchedH4"/>
      </w:pPr>
      <w:r w:rsidRPr="008129EB">
        <w:t>if requested by the Commonwealth at any time, provide a current letter of compliance with the WGE Act issued by the Workplace Gender Equality Agency.</w:t>
      </w:r>
    </w:p>
    <w:p w14:paraId="7E817F16" w14:textId="77777777" w:rsidR="00C15C21" w:rsidRPr="008129EB" w:rsidRDefault="00710085" w:rsidP="005D106F">
      <w:pPr>
        <w:pStyle w:val="SchedH3"/>
      </w:pPr>
      <w:r w:rsidRPr="008129EB">
        <w:t>Project Operator</w:t>
      </w:r>
      <w:r w:rsidR="00C15C21" w:rsidRPr="008129EB">
        <w:t xml:space="preserve"> must not enter into a </w:t>
      </w:r>
      <w:r w:rsidR="009C7B3B" w:rsidRPr="008129EB">
        <w:t>S</w:t>
      </w:r>
      <w:r w:rsidR="00C15C21" w:rsidRPr="008129EB">
        <w:t xml:space="preserve">ubcontract with a </w:t>
      </w:r>
      <w:r w:rsidR="009C7B3B" w:rsidRPr="008129EB">
        <w:t>S</w:t>
      </w:r>
      <w:r w:rsidR="00C15C21" w:rsidRPr="008129EB">
        <w:t>ubcontractor named by the Workplace Gender Equality Agency as an employer currently not complying with the</w:t>
      </w:r>
      <w:r w:rsidR="00C15C21" w:rsidRPr="008129EB">
        <w:rPr>
          <w:iCs/>
        </w:rPr>
        <w:t xml:space="preserve"> WGE Act. </w:t>
      </w:r>
    </w:p>
    <w:p w14:paraId="48F55978" w14:textId="29B64C0C"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_Ref_ContractCompanion_9kb9Ur477 \n \h \t \* MERGEFORMAT </w:instrText>
      </w:r>
      <w:r w:rsidR="00EF6FF8" w:rsidRPr="008129EB">
        <w:fldChar w:fldCharType="separate"/>
      </w:r>
      <w:r w:rsidR="00131566">
        <w:t>2.1</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07761F59" w14:textId="693540BA" w:rsidR="0001447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_Ref165043023 \n \h </w:instrText>
      </w:r>
      <w:r w:rsidRPr="008129EB">
        <w:fldChar w:fldCharType="separate"/>
      </w:r>
      <w:r w:rsidR="00131566">
        <w:t>2</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13156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31566" w:rsidRPr="008129EB">
        <w:t>Termination by the Commonwealth for default</w:t>
      </w:r>
      <w:r w:rsidRPr="008129EB">
        <w:fldChar w:fldCharType="end"/>
      </w:r>
      <w:r w:rsidRPr="008129EB">
        <w:t>”).</w:t>
      </w:r>
    </w:p>
    <w:p w14:paraId="599D4923" w14:textId="77777777" w:rsidR="00C15C21" w:rsidRPr="008129EB" w:rsidRDefault="00C15C21" w:rsidP="005D106F">
      <w:pPr>
        <w:pStyle w:val="SchedH1"/>
      </w:pPr>
      <w:bookmarkStart w:id="5790" w:name="_Toc153945304"/>
      <w:bookmarkStart w:id="5791" w:name="_Ref165043108"/>
      <w:bookmarkStart w:id="5792" w:name="_Toc151272776"/>
      <w:r w:rsidRPr="008129EB">
        <w:t>Modern Slavery</w:t>
      </w:r>
      <w:bookmarkEnd w:id="5790"/>
      <w:bookmarkEnd w:id="5791"/>
      <w:r w:rsidRPr="008129EB">
        <w:t xml:space="preserve"> </w:t>
      </w:r>
      <w:bookmarkEnd w:id="5792"/>
    </w:p>
    <w:p w14:paraId="1A8D8E02" w14:textId="347D687E" w:rsidR="00CB2F66" w:rsidRPr="008129EB" w:rsidRDefault="00CB2F66" w:rsidP="005D106F">
      <w:pPr>
        <w:pStyle w:val="SchedH3"/>
      </w:pPr>
      <w:r w:rsidRPr="008129EB">
        <w:t xml:space="preserve">In this section </w:t>
      </w:r>
      <w:r w:rsidRPr="008129EB">
        <w:fldChar w:fldCharType="begin"/>
      </w:r>
      <w:r w:rsidRPr="008129EB">
        <w:instrText xml:space="preserve"> REF _Ref165043108 \n \h </w:instrText>
      </w:r>
      <w:r w:rsidRPr="008129EB">
        <w:fldChar w:fldCharType="separate"/>
      </w:r>
      <w:r w:rsidR="00131566">
        <w:t>3</w:t>
      </w:r>
      <w:r w:rsidRPr="008129EB">
        <w:fldChar w:fldCharType="end"/>
      </w:r>
      <w:r w:rsidRPr="008129EB">
        <w:t xml:space="preserve">, </w:t>
      </w:r>
      <w:r w:rsidRPr="008129EB">
        <w:rPr>
          <w:b/>
          <w:bCs/>
        </w:rPr>
        <w:t>MS Act</w:t>
      </w:r>
      <w:r w:rsidRPr="008129EB">
        <w:t xml:space="preserve"> means the </w:t>
      </w:r>
      <w:r w:rsidRPr="008129EB">
        <w:rPr>
          <w:i/>
          <w:iCs/>
        </w:rPr>
        <w:t>Modern Slavery Act 2018</w:t>
      </w:r>
      <w:r w:rsidRPr="008129EB">
        <w:t xml:space="preserve"> (Cth) and </w:t>
      </w:r>
      <w:r w:rsidRPr="008129EB">
        <w:rPr>
          <w:b/>
          <w:bCs/>
        </w:rPr>
        <w:t>Modern Slavery</w:t>
      </w:r>
      <w:r w:rsidRPr="008129EB">
        <w:t xml:space="preserve"> has the meaning given in the MS Act. </w:t>
      </w:r>
    </w:p>
    <w:p w14:paraId="020B9936" w14:textId="7FB17539" w:rsidR="00C15C21" w:rsidRPr="008129EB" w:rsidRDefault="00710085" w:rsidP="005D106F">
      <w:pPr>
        <w:pStyle w:val="SchedH3"/>
      </w:pPr>
      <w:r w:rsidRPr="008129EB">
        <w:t>Project Operator</w:t>
      </w:r>
      <w:r w:rsidR="00C15C21" w:rsidRPr="008129EB">
        <w:t xml:space="preserve"> must comply with the </w:t>
      </w:r>
      <w:r w:rsidR="00CB2F66" w:rsidRPr="008129EB">
        <w:t>MS Act</w:t>
      </w:r>
      <w:r w:rsidR="00C15C21" w:rsidRPr="008129EB">
        <w:t xml:space="preserve">. </w:t>
      </w:r>
      <w:r w:rsidRPr="008129EB">
        <w:t>Project Operator</w:t>
      </w:r>
      <w:r w:rsidR="00C15C21" w:rsidRPr="008129EB">
        <w:t xml:space="preserve"> must take reasonable steps to identify, </w:t>
      </w:r>
      <w:r w:rsidR="00C15C21" w:rsidRPr="00DF0DB0">
        <w:t>assess and address risks of Modern Slavery practices in its operations and</w:t>
      </w:r>
      <w:r w:rsidR="001D7F84" w:rsidRPr="00DF0DB0">
        <w:t xml:space="preserve"> in the</w:t>
      </w:r>
      <w:r w:rsidR="00C15C21" w:rsidRPr="00DF0DB0">
        <w:t xml:space="preserve"> supply chains</w:t>
      </w:r>
      <w:r w:rsidR="00C15C21" w:rsidRPr="008129EB">
        <w:t xml:space="preserve"> used by it and its </w:t>
      </w:r>
      <w:r w:rsidR="009C7B3B" w:rsidRPr="008129EB">
        <w:t>S</w:t>
      </w:r>
      <w:r w:rsidR="00C15C21" w:rsidRPr="008129EB">
        <w:t>ubcontractors in the procurement or provision of the goods and/or services in relation to the Project.</w:t>
      </w:r>
    </w:p>
    <w:p w14:paraId="120169C3" w14:textId="6A6309AD" w:rsidR="00C15C21" w:rsidRPr="008129EB" w:rsidRDefault="00C15C21" w:rsidP="005D106F">
      <w:pPr>
        <w:pStyle w:val="SchedH3"/>
      </w:pPr>
      <w:r w:rsidRPr="008129EB">
        <w:t xml:space="preserve">If at any time </w:t>
      </w:r>
      <w:r w:rsidR="00710085" w:rsidRPr="008129EB">
        <w:t>Project Operator</w:t>
      </w:r>
      <w:r w:rsidRPr="008129EB">
        <w:t xml:space="preserve"> becomes aware of </w:t>
      </w:r>
      <w:r w:rsidRPr="00DF0DB0">
        <w:t xml:space="preserve">Modern </w:t>
      </w:r>
      <w:r w:rsidR="00787295" w:rsidRPr="00DF0DB0">
        <w:t>Slavery practices</w:t>
      </w:r>
      <w:r w:rsidRPr="00DF0DB0">
        <w:t xml:space="preserve"> in its operations </w:t>
      </w:r>
      <w:r w:rsidR="00AE4227" w:rsidRPr="00DF0DB0">
        <w:t xml:space="preserve">or the </w:t>
      </w:r>
      <w:r w:rsidRPr="00DF0DB0">
        <w:t xml:space="preserve">supply chains used by it </w:t>
      </w:r>
      <w:r w:rsidR="001D7F84" w:rsidRPr="00DF0DB0">
        <w:t xml:space="preserve">or </w:t>
      </w:r>
      <w:r w:rsidRPr="00DF0DB0">
        <w:t xml:space="preserve">its </w:t>
      </w:r>
      <w:r w:rsidR="009C7B3B" w:rsidRPr="00DF0DB0">
        <w:t>S</w:t>
      </w:r>
      <w:r w:rsidRPr="00DF0DB0">
        <w:t>ubcontractors in the procurement or provision of the goods</w:t>
      </w:r>
      <w:r w:rsidRPr="008129EB">
        <w:t xml:space="preserve"> and/or services in relation to the Project, </w:t>
      </w:r>
      <w:r w:rsidR="00710085" w:rsidRPr="008129EB">
        <w:t>Project Operator</w:t>
      </w:r>
      <w:r w:rsidRPr="008129EB">
        <w:t xml:space="preserve"> must as soon as reasonably practicable take all reasonable action to address or remove these practices, including whe</w:t>
      </w:r>
      <w:r w:rsidR="00AE4227" w:rsidRPr="008129EB">
        <w:t>n</w:t>
      </w:r>
      <w:r w:rsidRPr="008129EB">
        <w:t xml:space="preserve"> relevant by addressing any practices of other entities in its supply chains.</w:t>
      </w:r>
    </w:p>
    <w:p w14:paraId="5B4319B5" w14:textId="652AAF5A" w:rsidR="0001447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_Ref165043108 \n \h </w:instrText>
      </w:r>
      <w:r w:rsidRPr="008129EB">
        <w:fldChar w:fldCharType="separate"/>
      </w:r>
      <w:r w:rsidR="00131566">
        <w:t>3</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13156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31566" w:rsidRPr="008129EB">
        <w:t>Termination by the Commonwealth for default</w:t>
      </w:r>
      <w:r w:rsidRPr="008129EB">
        <w:fldChar w:fldCharType="end"/>
      </w:r>
      <w:r w:rsidRPr="008129EB">
        <w:t>”).</w:t>
      </w:r>
    </w:p>
    <w:p w14:paraId="383E2A9E" w14:textId="77777777" w:rsidR="00C15C21" w:rsidRPr="008129EB" w:rsidRDefault="00C15C21" w:rsidP="005D106F">
      <w:pPr>
        <w:pStyle w:val="SchedH1"/>
      </w:pPr>
      <w:bookmarkStart w:id="5793" w:name="_Ref151146045"/>
      <w:bookmarkStart w:id="5794" w:name="_Toc151272779"/>
      <w:bookmarkStart w:id="5795" w:name="_Toc153945305"/>
      <w:bookmarkStart w:id="5796" w:name="_Ref151140255"/>
      <w:r w:rsidRPr="008129EB">
        <w:t>Workplace Laws</w:t>
      </w:r>
      <w:bookmarkEnd w:id="5793"/>
      <w:bookmarkEnd w:id="5794"/>
      <w:bookmarkEnd w:id="5795"/>
      <w:r w:rsidRPr="008129EB">
        <w:t xml:space="preserve"> </w:t>
      </w:r>
      <w:bookmarkEnd w:id="5796"/>
    </w:p>
    <w:p w14:paraId="43F5BE86" w14:textId="77777777" w:rsidR="00C15C21" w:rsidRPr="008129EB" w:rsidRDefault="00710085" w:rsidP="005D106F">
      <w:pPr>
        <w:pStyle w:val="SchedH3"/>
      </w:pPr>
      <w:bookmarkStart w:id="5797" w:name="_Hlk166852270"/>
      <w:r w:rsidRPr="008129EB">
        <w:t>Project Operator</w:t>
      </w:r>
      <w:r w:rsidR="00C15C21" w:rsidRPr="008129EB">
        <w:t xml:space="preserve"> must perform its obligations under this </w:t>
      </w:r>
      <w:r w:rsidRPr="008129EB">
        <w:t>agreement</w:t>
      </w:r>
      <w:r w:rsidR="00C15C21" w:rsidRPr="008129EB">
        <w:t xml:space="preserve"> in such a way that </w:t>
      </w:r>
      <w:r w:rsidRPr="008129EB">
        <w:t>Project Operator</w:t>
      </w:r>
      <w:r w:rsidR="00C15C21" w:rsidRPr="008129EB">
        <w:t xml:space="preserve"> does not breach, and the Commonwealth is not placed in breach of, any applicable </w:t>
      </w:r>
      <w:r w:rsidR="00AD023D" w:rsidRPr="008129EB">
        <w:t>W</w:t>
      </w:r>
      <w:r w:rsidR="00C15C21" w:rsidRPr="008129EB">
        <w:t xml:space="preserve">orkplace Laws. </w:t>
      </w:r>
    </w:p>
    <w:p w14:paraId="459AED53" w14:textId="77777777" w:rsidR="00AD023D" w:rsidRPr="008129EB" w:rsidRDefault="00710085" w:rsidP="005D106F">
      <w:pPr>
        <w:pStyle w:val="SchedH3"/>
      </w:pPr>
      <w:r w:rsidRPr="008129EB">
        <w:t>Project Operator</w:t>
      </w:r>
      <w:r w:rsidR="00C15C21" w:rsidRPr="008129EB">
        <w:t xml:space="preserve"> must</w:t>
      </w:r>
      <w:r w:rsidR="00AD023D" w:rsidRPr="008129EB">
        <w:t>, at no cost to the Commonwealth:</w:t>
      </w:r>
      <w:r w:rsidR="00C15C21" w:rsidRPr="008129EB">
        <w:t xml:space="preserve"> </w:t>
      </w:r>
    </w:p>
    <w:p w14:paraId="638F7067" w14:textId="77777777" w:rsidR="00AD023D" w:rsidRPr="008129EB" w:rsidRDefault="00C15C21" w:rsidP="005D106F">
      <w:pPr>
        <w:pStyle w:val="SchedH4"/>
      </w:pPr>
      <w:r w:rsidRPr="008129EB">
        <w:t xml:space="preserve">comply with any request, policy or </w:t>
      </w:r>
      <w:r w:rsidR="00AD023D" w:rsidRPr="008129EB">
        <w:t xml:space="preserve">lawful and reasonable </w:t>
      </w:r>
      <w:r w:rsidRPr="008129EB">
        <w:t>direction issued by the Commonwealth</w:t>
      </w:r>
      <w:r w:rsidR="00AD023D" w:rsidRPr="008129EB">
        <w:t>;</w:t>
      </w:r>
      <w:r w:rsidRPr="008129EB">
        <w:t xml:space="preserve"> and </w:t>
      </w:r>
    </w:p>
    <w:p w14:paraId="10D804CD" w14:textId="77777777" w:rsidR="00AD023D" w:rsidRPr="008129EB" w:rsidRDefault="00C15C21" w:rsidP="005D106F">
      <w:pPr>
        <w:pStyle w:val="SchedH4"/>
      </w:pPr>
      <w:r w:rsidRPr="008129EB">
        <w:t>otherwise cooperate with the Commonwealth in relation to any action taken by the Commonwealth</w:t>
      </w:r>
      <w:r w:rsidR="00AD023D" w:rsidRPr="008129EB">
        <w:t>,</w:t>
      </w:r>
      <w:r w:rsidRPr="008129EB">
        <w:t xml:space="preserve"> </w:t>
      </w:r>
    </w:p>
    <w:p w14:paraId="4A3CD6BB" w14:textId="77777777" w:rsidR="00C15C21" w:rsidRPr="008129EB" w:rsidRDefault="00AD023D" w:rsidP="00AD023D">
      <w:pPr>
        <w:ind w:left="1474"/>
      </w:pPr>
      <w:r w:rsidRPr="008129EB">
        <w:t xml:space="preserve">that is </w:t>
      </w:r>
      <w:r w:rsidR="00C15C21" w:rsidRPr="008129EB">
        <w:t xml:space="preserve">required or authorised by </w:t>
      </w:r>
      <w:r w:rsidRPr="008129EB">
        <w:t xml:space="preserve">any </w:t>
      </w:r>
      <w:r w:rsidR="00C15C21" w:rsidRPr="008129EB">
        <w:t xml:space="preserve">applicable </w:t>
      </w:r>
      <w:r w:rsidRPr="008129EB">
        <w:t>W</w:t>
      </w:r>
      <w:r w:rsidR="00C15C21" w:rsidRPr="008129EB">
        <w:t>orkplace Law.</w:t>
      </w:r>
    </w:p>
    <w:p w14:paraId="1B06AEDC" w14:textId="77777777" w:rsidR="00C15C21" w:rsidRPr="008129EB" w:rsidRDefault="00710085" w:rsidP="005D106F">
      <w:pPr>
        <w:pStyle w:val="SchedH3"/>
        <w:spacing w:before="240"/>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after the Signing Date imposes on the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_Ref151146045 \w \h  \* MERGEFORMAT </w:instrText>
      </w:r>
      <w:r w:rsidR="00C15C21" w:rsidRPr="008129EB">
        <w:fldChar w:fldCharType="separate"/>
      </w:r>
      <w:r w:rsidR="00C15C21" w:rsidRPr="008129EB">
        <w:t>4</w:t>
      </w:r>
      <w:r w:rsidR="00C15C21" w:rsidRPr="008129EB">
        <w:fldChar w:fldCharType="end"/>
      </w:r>
      <w:r w:rsidR="00C15C21" w:rsidRPr="008129EB">
        <w:t xml:space="preserve">, other than this requirement to impose obligations on any further </w:t>
      </w:r>
      <w:r w:rsidR="009C7B3B" w:rsidRPr="008129EB">
        <w:t>S</w:t>
      </w:r>
      <w:r w:rsidR="00C15C21" w:rsidRPr="008129EB">
        <w:t>ubcontractor.</w:t>
      </w:r>
    </w:p>
    <w:p w14:paraId="6A6EE91D" w14:textId="5416CC37" w:rsidR="00F7538D" w:rsidRPr="008129EB" w:rsidRDefault="00EF3B98" w:rsidP="005D106F">
      <w:pPr>
        <w:pStyle w:val="SchedH3"/>
      </w:pPr>
      <w:bookmarkStart w:id="5798" w:name="_Ref167311274"/>
      <w:r w:rsidRPr="008129EB">
        <w:t xml:space="preserve">If Project Operator fails to comply with this section </w:t>
      </w:r>
      <w:r w:rsidRPr="008129EB">
        <w:fldChar w:fldCharType="begin" w:fldLock="1"/>
      </w:r>
      <w:r w:rsidRPr="008129EB">
        <w:instrText xml:space="preserve"> REF _Ref151146045 \w \h  \* MERGEFORMAT </w:instrText>
      </w:r>
      <w:r w:rsidRPr="008129EB">
        <w:fldChar w:fldCharType="separate"/>
      </w:r>
      <w:r w:rsidRPr="008129EB">
        <w:t>4</w:t>
      </w:r>
      <w:r w:rsidRPr="008129EB">
        <w:fldChar w:fldCharType="end"/>
      </w:r>
      <w:r w:rsidRPr="008129EB">
        <w:t xml:space="preserve">, such that a breach, or potential breach, of Workplace Laws occurs that does or may result in proceedings being commenced alleging </w:t>
      </w:r>
      <w:r w:rsidR="009034BF" w:rsidRPr="008129EB">
        <w:t xml:space="preserve">that </w:t>
      </w:r>
      <w:r w:rsidRPr="008129EB">
        <w:t>an offence under Workplace Laws has occurred</w:t>
      </w:r>
      <w:r w:rsidR="009772B8" w:rsidRPr="008129EB">
        <w:t>,</w:t>
      </w:r>
      <w:r w:rsidRPr="008129EB">
        <w:t xml:space="preserve"> the Commonwealth may terminate this agreement pursuant to clause </w:t>
      </w:r>
      <w:r w:rsidRPr="008129EB">
        <w:fldChar w:fldCharType="begin"/>
      </w:r>
      <w:r w:rsidRPr="008129EB">
        <w:instrText xml:space="preserve"> REF _Ref165015934 \w \h </w:instrText>
      </w:r>
      <w:r w:rsidRPr="008129EB">
        <w:fldChar w:fldCharType="separate"/>
      </w:r>
      <w:r w:rsidR="00131566">
        <w:t>22.3(o)</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31566" w:rsidRPr="008129EB">
        <w:t>Termination by the Commonwealth for default</w:t>
      </w:r>
      <w:r w:rsidRPr="008129EB">
        <w:fldChar w:fldCharType="end"/>
      </w:r>
      <w:r w:rsidRPr="008129EB">
        <w:t>”).</w:t>
      </w:r>
      <w:bookmarkEnd w:id="5798"/>
      <w:r w:rsidR="00F7538D" w:rsidRPr="008129EB">
        <w:t xml:space="preserve"> </w:t>
      </w:r>
    </w:p>
    <w:p w14:paraId="3BF1EA68" w14:textId="77777777" w:rsidR="00C15C21" w:rsidRPr="008129EB" w:rsidRDefault="00C15C21" w:rsidP="005D106F">
      <w:pPr>
        <w:pStyle w:val="SchedH1"/>
      </w:pPr>
      <w:bookmarkStart w:id="5799" w:name="_Ref151128268"/>
      <w:bookmarkStart w:id="5800" w:name="_Toc151272781"/>
      <w:bookmarkStart w:id="5801" w:name="_Ref152526293"/>
      <w:bookmarkStart w:id="5802" w:name="_Ref152526514"/>
      <w:bookmarkStart w:id="5803" w:name="_Ref152529829"/>
      <w:bookmarkStart w:id="5804" w:name="_Toc153945306"/>
      <w:bookmarkStart w:id="5805" w:name="_Ref151148220"/>
      <w:bookmarkStart w:id="5806" w:name="_Ref_ContractCompanion_9kb9Ur479"/>
      <w:bookmarkStart w:id="5807" w:name="_Ref151129307"/>
      <w:bookmarkEnd w:id="5797"/>
      <w:r w:rsidRPr="008129EB">
        <w:t>Significant Events</w:t>
      </w:r>
      <w:bookmarkEnd w:id="5799"/>
      <w:bookmarkEnd w:id="5800"/>
      <w:bookmarkEnd w:id="5801"/>
      <w:bookmarkEnd w:id="5802"/>
      <w:bookmarkEnd w:id="5803"/>
      <w:bookmarkEnd w:id="5804"/>
      <w:r w:rsidRPr="008129EB">
        <w:t xml:space="preserve"> </w:t>
      </w:r>
      <w:bookmarkEnd w:id="5805"/>
      <w:bookmarkEnd w:id="5806"/>
    </w:p>
    <w:p w14:paraId="4ABA6EB3" w14:textId="77777777" w:rsidR="00C15C21" w:rsidRPr="008129EB" w:rsidRDefault="00C15C21" w:rsidP="005D106F">
      <w:pPr>
        <w:pStyle w:val="SchedH2"/>
      </w:pPr>
      <w:bookmarkStart w:id="5808" w:name="_Toc151272782"/>
      <w:bookmarkStart w:id="5809" w:name="_Toc153945307"/>
      <w:bookmarkStart w:id="5810" w:name="_Ref193307317"/>
      <w:r w:rsidRPr="008129EB">
        <w:t>Definition</w:t>
      </w:r>
      <w:bookmarkEnd w:id="5808"/>
      <w:bookmarkEnd w:id="5809"/>
      <w:bookmarkEnd w:id="5810"/>
    </w:p>
    <w:p w14:paraId="6D35977A" w14:textId="21F86E82" w:rsidR="00C15C21" w:rsidRPr="008129EB" w:rsidRDefault="00C15C21" w:rsidP="000D3985">
      <w:pPr>
        <w:pStyle w:val="SchedH3"/>
        <w:numPr>
          <w:ilvl w:val="0"/>
          <w:numId w:val="0"/>
        </w:numPr>
        <w:ind w:left="737"/>
      </w:pPr>
      <w:r w:rsidRPr="008129EB">
        <w:t xml:space="preserve">In this section </w:t>
      </w:r>
      <w:r w:rsidR="00EF6FF8" w:rsidRPr="008129EB">
        <w:fldChar w:fldCharType="begin"/>
      </w:r>
      <w:r w:rsidR="00EF6FF8" w:rsidRPr="008129EB">
        <w:instrText xml:space="preserve"> REF _Ref_ContractCompanion_9kb9Ur479 \w \n \h \t \* MERGEFORMAT </w:instrText>
      </w:r>
      <w:r w:rsidR="00EF6FF8" w:rsidRPr="008129EB">
        <w:fldChar w:fldCharType="separate"/>
      </w:r>
      <w:r w:rsidR="00131566">
        <w:t>5</w:t>
      </w:r>
      <w:r w:rsidR="00EF6FF8" w:rsidRPr="008129EB">
        <w:fldChar w:fldCharType="end"/>
      </w:r>
      <w:r w:rsidRPr="008129EB">
        <w:t xml:space="preserve">, </w:t>
      </w:r>
      <w:r w:rsidRPr="008129EB">
        <w:rPr>
          <w:b/>
        </w:rPr>
        <w:t xml:space="preserve">Significant Event </w:t>
      </w:r>
      <w:r w:rsidRPr="008129EB">
        <w:rPr>
          <w:bCs/>
        </w:rPr>
        <w:t xml:space="preserve">means: </w:t>
      </w:r>
    </w:p>
    <w:p w14:paraId="3C0103FA" w14:textId="2C182FD2" w:rsidR="00C15C21" w:rsidRPr="008129EB" w:rsidRDefault="00C15C21" w:rsidP="005D106F">
      <w:pPr>
        <w:pStyle w:val="SchedH3"/>
      </w:pPr>
      <w:r w:rsidRPr="008129EB">
        <w:t xml:space="preserve">any adverse comments or findings made by a court, commission, tribunal or other statutory or professional body regarding the conduct or performance of </w:t>
      </w:r>
      <w:r w:rsidR="00710085" w:rsidRPr="008129EB">
        <w:t>Project Operator</w:t>
      </w:r>
      <w:r w:rsidRPr="008129EB">
        <w:t xml:space="preserve"> or its </w:t>
      </w:r>
      <w:r w:rsidR="00D4097E" w:rsidRPr="008129EB">
        <w:t xml:space="preserve">officers, employees, </w:t>
      </w:r>
      <w:r w:rsidR="009C7B3B" w:rsidRPr="008129EB">
        <w:t>S</w:t>
      </w:r>
      <w:r w:rsidR="00D4097E" w:rsidRPr="008129EB">
        <w:t xml:space="preserve">ubcontractors or agents </w:t>
      </w:r>
      <w:r w:rsidRPr="008129EB">
        <w:t xml:space="preserve">that </w:t>
      </w:r>
      <w:r w:rsidR="00AE4227" w:rsidRPr="008129EB">
        <w:t xml:space="preserve">has an adverse </w:t>
      </w:r>
      <w:r w:rsidRPr="008129EB">
        <w:t xml:space="preserve">impact or could be reasonably perceived to </w:t>
      </w:r>
      <w:r w:rsidR="00AE4227" w:rsidRPr="008129EB">
        <w:t xml:space="preserve">have an adverse </w:t>
      </w:r>
      <w:r w:rsidRPr="008129EB">
        <w:t xml:space="preserve">impact on their professional capacity, capability, fitness or reputation; </w:t>
      </w:r>
    </w:p>
    <w:p w14:paraId="0E0273F3" w14:textId="36EF4908" w:rsidR="00C15C21" w:rsidRPr="008129EB" w:rsidRDefault="00C15C21" w:rsidP="00875A20">
      <w:pPr>
        <w:pStyle w:val="SchedH3"/>
        <w:keepNext/>
        <w:keepLines/>
      </w:pPr>
      <w:r w:rsidRPr="008129EB">
        <w:t xml:space="preserve">any other significant matters, including the commencement of legal, regulatory or disciplinary action involving </w:t>
      </w:r>
      <w:r w:rsidR="00710085" w:rsidRPr="008129EB">
        <w:t>Project Operator</w:t>
      </w:r>
      <w:r w:rsidRPr="008129EB">
        <w:t xml:space="preserve"> or its </w:t>
      </w:r>
      <w:r w:rsidR="00D4097E" w:rsidRPr="008129EB">
        <w:t xml:space="preserve">officers, employees, </w:t>
      </w:r>
      <w:r w:rsidR="009C7B3B" w:rsidRPr="008129EB">
        <w:t>S</w:t>
      </w:r>
      <w:r w:rsidR="00D4097E" w:rsidRPr="008129EB">
        <w:t>ubcontractors or agents</w:t>
      </w:r>
      <w:r w:rsidRPr="008129EB">
        <w:t xml:space="preserve">, that may </w:t>
      </w:r>
      <w:r w:rsidR="00A60BCC" w:rsidRPr="008129EB">
        <w:t xml:space="preserve">have an </w:t>
      </w:r>
      <w:r w:rsidRPr="008129EB">
        <w:t xml:space="preserve">adverse impact on compliance with Commonwealth policy, applicable Laws or the Commonwealth’s reputation; </w:t>
      </w:r>
    </w:p>
    <w:p w14:paraId="0F26FADC" w14:textId="68007E4B" w:rsidR="00C15C21" w:rsidRPr="008129EB" w:rsidRDefault="6AEBA144" w:rsidP="005D106F">
      <w:pPr>
        <w:pStyle w:val="SchedH3"/>
      </w:pPr>
      <w:r w:rsidRPr="008129EB">
        <w:t>any unsettled judicial decisions against Project Operator (including in or related to overseas jurisdictions</w:t>
      </w:r>
      <w:r w:rsidR="00C36896">
        <w:t>)</w:t>
      </w:r>
      <w:r w:rsidRPr="008129EB">
        <w:t xml:space="preserve"> relating to employee entitlements </w:t>
      </w:r>
      <w:r w:rsidR="00A60BCC" w:rsidRPr="008129EB">
        <w:t xml:space="preserve">if </w:t>
      </w:r>
      <w:r w:rsidRPr="008129EB">
        <w:t xml:space="preserve">the employee entitlements remain unpaid (but excluding judgments under appeal or instances </w:t>
      </w:r>
      <w:r w:rsidR="00A60BCC" w:rsidRPr="008129EB">
        <w:t xml:space="preserve">in which </w:t>
      </w:r>
      <w:r w:rsidRPr="008129EB">
        <w:t xml:space="preserve">the period for appeal or payment/settlement has not expired); </w:t>
      </w:r>
    </w:p>
    <w:p w14:paraId="65728BA2" w14:textId="3FB67DA4" w:rsidR="00C15C21" w:rsidRPr="008129EB" w:rsidRDefault="6AEBA144" w:rsidP="005D106F">
      <w:pPr>
        <w:pStyle w:val="SchedH3"/>
      </w:pPr>
      <w:r w:rsidRPr="008129EB">
        <w:t xml:space="preserve">any non-compliance by Project Operator or its officers, employees, </w:t>
      </w:r>
      <w:r w:rsidR="009C7B3B" w:rsidRPr="008129EB">
        <w:t>S</w:t>
      </w:r>
      <w:r w:rsidRPr="008129EB">
        <w:t xml:space="preserve">ubcontractors or agents </w:t>
      </w:r>
      <w:r w:rsidR="00A60BCC" w:rsidRPr="008129EB">
        <w:t xml:space="preserve">with </w:t>
      </w:r>
      <w:r w:rsidRPr="008129EB">
        <w:t xml:space="preserve">any judgment against that person from any court or tribunal (including overseas jurisdictions, but excluding judgments under appeal or instances </w:t>
      </w:r>
      <w:r w:rsidR="00A60BCC" w:rsidRPr="008129EB">
        <w:t xml:space="preserve">in which </w:t>
      </w:r>
      <w:r w:rsidRPr="008129EB">
        <w:t>the period for appeal or payment/settlement has not expired) relating to a breach of any applicable Workplace Laws; or</w:t>
      </w:r>
    </w:p>
    <w:p w14:paraId="7663AB27" w14:textId="26042F8F" w:rsidR="00C15C21" w:rsidRPr="008129EB" w:rsidRDefault="6AEBA144" w:rsidP="005D106F">
      <w:pPr>
        <w:pStyle w:val="SchedH3"/>
        <w:rPr>
          <w:rFonts w:eastAsia="Arial"/>
        </w:rPr>
      </w:pPr>
      <w:r w:rsidRPr="008129EB">
        <w:t>a</w:t>
      </w:r>
      <w:r w:rsidRPr="008129EB">
        <w:rPr>
          <w:rFonts w:eastAsia="Arial"/>
          <w:b/>
          <w:bCs/>
        </w:rPr>
        <w:t xml:space="preserve"> </w:t>
      </w:r>
      <w:r w:rsidRPr="008129EB">
        <w:rPr>
          <w:rFonts w:eastAsia="Arial"/>
        </w:rPr>
        <w:t>security incident</w:t>
      </w:r>
      <w:r w:rsidR="00595AF2" w:rsidRPr="008129EB">
        <w:rPr>
          <w:rFonts w:eastAsia="Arial"/>
        </w:rPr>
        <w:t>,</w:t>
      </w:r>
      <w:r w:rsidRPr="008129EB">
        <w:rPr>
          <w:rFonts w:eastAsia="Arial"/>
        </w:rPr>
        <w:t xml:space="preserve"> meaning any actual or </w:t>
      </w:r>
      <w:r w:rsidR="00FD35AE" w:rsidRPr="008129EB">
        <w:rPr>
          <w:rFonts w:eastAsia="Arial"/>
        </w:rPr>
        <w:t xml:space="preserve">reasonably </w:t>
      </w:r>
      <w:r w:rsidRPr="008129EB">
        <w:rPr>
          <w:rFonts w:eastAsia="Arial"/>
        </w:rPr>
        <w:t>suspected breach of Project Operator’s security in relation to the Project, including any unauthorised access to</w:t>
      </w:r>
      <w:r w:rsidR="00FD35AE" w:rsidRPr="008129EB">
        <w:rPr>
          <w:rFonts w:eastAsia="Arial"/>
        </w:rPr>
        <w:t xml:space="preserve"> any systems used in connection with the Project</w:t>
      </w:r>
      <w:r w:rsidRPr="008129EB">
        <w:rPr>
          <w:rFonts w:eastAsia="Arial"/>
        </w:rPr>
        <w:t xml:space="preserve">, or any unauthorised disclosure of, or loss involving any data </w:t>
      </w:r>
      <w:r w:rsidR="00595AF2" w:rsidRPr="008129EB">
        <w:rPr>
          <w:rFonts w:eastAsia="Arial"/>
        </w:rPr>
        <w:t xml:space="preserve">to </w:t>
      </w:r>
      <w:r w:rsidRPr="008129EB">
        <w:rPr>
          <w:rFonts w:eastAsia="Arial"/>
        </w:rPr>
        <w:t xml:space="preserve">which Project Operator has access as a result of this </w:t>
      </w:r>
      <w:r w:rsidR="006750E1" w:rsidRPr="008129EB">
        <w:rPr>
          <w:rFonts w:eastAsia="Arial"/>
        </w:rPr>
        <w:t>a</w:t>
      </w:r>
      <w:r w:rsidRPr="008129EB">
        <w:rPr>
          <w:rFonts w:eastAsia="Arial"/>
        </w:rPr>
        <w:t>greement.</w:t>
      </w:r>
    </w:p>
    <w:p w14:paraId="68A9E72F" w14:textId="77777777" w:rsidR="00C15C21" w:rsidRPr="008129EB" w:rsidRDefault="00C15C21" w:rsidP="005D106F">
      <w:pPr>
        <w:pStyle w:val="SchedH2"/>
      </w:pPr>
      <w:bookmarkStart w:id="5811" w:name="_Toc151272783"/>
      <w:bookmarkStart w:id="5812" w:name="_Toc153945308"/>
      <w:r w:rsidRPr="008129EB">
        <w:t>No existing Significant Event</w:t>
      </w:r>
      <w:bookmarkEnd w:id="5811"/>
      <w:bookmarkEnd w:id="5812"/>
      <w:r w:rsidRPr="008129EB">
        <w:t xml:space="preserve"> </w:t>
      </w:r>
    </w:p>
    <w:p w14:paraId="5916E531" w14:textId="1951A9BB" w:rsidR="00C15C21" w:rsidRPr="008129EB" w:rsidRDefault="00710085" w:rsidP="00EF4D4D">
      <w:pPr>
        <w:pStyle w:val="SchedH3"/>
        <w:numPr>
          <w:ilvl w:val="0"/>
          <w:numId w:val="0"/>
        </w:numPr>
        <w:ind w:left="737"/>
      </w:pPr>
      <w:bookmarkStart w:id="5813" w:name="_Ref148025014"/>
      <w:r w:rsidRPr="008129EB">
        <w:t>Project Operator</w:t>
      </w:r>
      <w:r w:rsidR="00C15C21" w:rsidRPr="008129EB">
        <w:t xml:space="preserve"> warrants and represents that there is no Significant Event in relation to </w:t>
      </w:r>
      <w:r w:rsidRPr="008129EB">
        <w:t>Project Operator</w:t>
      </w:r>
      <w:r w:rsidR="00C15C21" w:rsidRPr="008129EB">
        <w:t xml:space="preserve"> </w:t>
      </w:r>
      <w:r w:rsidR="00FD35AE" w:rsidRPr="008129EB">
        <w:t>or</w:t>
      </w:r>
      <w:r w:rsidR="00C15C21" w:rsidRPr="008129EB">
        <w:t xml:space="preserve"> its </w:t>
      </w:r>
      <w:r w:rsidR="00D4097E" w:rsidRPr="008129EB">
        <w:t xml:space="preserve">officers, employees, </w:t>
      </w:r>
      <w:r w:rsidR="009C7B3B" w:rsidRPr="008129EB">
        <w:t>S</w:t>
      </w:r>
      <w:r w:rsidR="00D4097E" w:rsidRPr="008129EB">
        <w:t xml:space="preserve">ubcontractors or agents </w:t>
      </w:r>
      <w:r w:rsidR="00C15C21" w:rsidRPr="008129EB">
        <w:t xml:space="preserve">as at the Signing Date. </w:t>
      </w:r>
    </w:p>
    <w:p w14:paraId="5E6370F3" w14:textId="77777777" w:rsidR="00C15C21" w:rsidRPr="008129EB" w:rsidRDefault="00C15C21" w:rsidP="005D106F">
      <w:pPr>
        <w:pStyle w:val="SchedH2"/>
      </w:pPr>
      <w:bookmarkStart w:id="5814" w:name="_Toc151272784"/>
      <w:bookmarkStart w:id="5815" w:name="_Toc153945309"/>
      <w:r w:rsidRPr="008129EB">
        <w:t>Notice of Significant Event</w:t>
      </w:r>
      <w:bookmarkEnd w:id="5814"/>
      <w:bookmarkEnd w:id="5815"/>
    </w:p>
    <w:p w14:paraId="27F1068D" w14:textId="1CEE5F35" w:rsidR="00C15C21" w:rsidRPr="008129EB" w:rsidRDefault="00710085" w:rsidP="005D106F">
      <w:pPr>
        <w:pStyle w:val="SchedH3"/>
      </w:pPr>
      <w:bookmarkStart w:id="5816" w:name="_Ref151147558"/>
      <w:bookmarkStart w:id="5817" w:name="_Ref_ContractCompanion_9kb9Ur47B"/>
      <w:r w:rsidRPr="008129EB">
        <w:t>Project Operator</w:t>
      </w:r>
      <w:r w:rsidR="00C15C21" w:rsidRPr="008129EB">
        <w:t xml:space="preserve"> must</w:t>
      </w:r>
      <w:r w:rsidR="009F7522" w:rsidRPr="008129EB">
        <w:t>,</w:t>
      </w:r>
      <w:r w:rsidR="00C15C21" w:rsidRPr="008129EB">
        <w:t xml:space="preserve"> </w:t>
      </w:r>
      <w:r w:rsidR="00595AF2" w:rsidRPr="008129EB">
        <w:t xml:space="preserve">as soon as reasonably practicable, and in any case within </w:t>
      </w:r>
      <w:r w:rsidR="00FD35AE" w:rsidRPr="008129EB">
        <w:t>one (</w:t>
      </w:r>
      <w:r w:rsidR="00595AF2" w:rsidRPr="008129EB">
        <w:t>1</w:t>
      </w:r>
      <w:r w:rsidR="00FD35AE" w:rsidRPr="008129EB">
        <w:t>)</w:t>
      </w:r>
      <w:r w:rsidR="00595AF2" w:rsidRPr="008129EB">
        <w:t xml:space="preserve"> Business Day</w:t>
      </w:r>
      <w:r w:rsidR="00C36896">
        <w:t>,</w:t>
      </w:r>
      <w:r w:rsidR="00595AF2" w:rsidRPr="008129EB">
        <w:t xml:space="preserve"> after</w:t>
      </w:r>
      <w:r w:rsidR="00C15C21" w:rsidRPr="008129EB">
        <w:t xml:space="preserve"> becoming aware of a Significant Event in relation to </w:t>
      </w:r>
      <w:r w:rsidRPr="008129EB">
        <w:t>Project Operator</w:t>
      </w:r>
      <w:r w:rsidR="00C15C21" w:rsidRPr="008129EB">
        <w:t xml:space="preserve"> or its </w:t>
      </w:r>
      <w:r w:rsidR="00D4097E" w:rsidRPr="008129EB">
        <w:t xml:space="preserve">officers, employees, </w:t>
      </w:r>
      <w:r w:rsidR="009C7B3B" w:rsidRPr="008129EB">
        <w:t>S</w:t>
      </w:r>
      <w:r w:rsidR="00D4097E" w:rsidRPr="008129EB">
        <w:t>ubcontractors or agents</w:t>
      </w:r>
      <w:r w:rsidR="00FD35AE" w:rsidRPr="008129EB">
        <w:t xml:space="preserve"> after the Signing Date</w:t>
      </w:r>
      <w:r w:rsidR="00C15C21" w:rsidRPr="008129EB">
        <w:t>, notify the Commonwealth in writing, providing:</w:t>
      </w:r>
      <w:bookmarkEnd w:id="5816"/>
      <w:r w:rsidR="00C15C21" w:rsidRPr="008129EB">
        <w:t xml:space="preserve"> </w:t>
      </w:r>
      <w:bookmarkEnd w:id="5817"/>
    </w:p>
    <w:p w14:paraId="649514C1" w14:textId="77777777" w:rsidR="00C15C21" w:rsidRPr="008129EB" w:rsidRDefault="00C15C21" w:rsidP="005D106F">
      <w:pPr>
        <w:pStyle w:val="SchedH4"/>
      </w:pPr>
      <w:r w:rsidRPr="008129EB">
        <w:t xml:space="preserve">a summary of the Significant Event, including the date or dates on which it occurred and the date on which </w:t>
      </w:r>
      <w:r w:rsidR="00710085" w:rsidRPr="008129EB">
        <w:t>Project Operator</w:t>
      </w:r>
      <w:r w:rsidRPr="008129EB">
        <w:t xml:space="preserve"> became aware of it; and </w:t>
      </w:r>
    </w:p>
    <w:p w14:paraId="464A1F88" w14:textId="68C07AD2" w:rsidR="00C15C21" w:rsidRPr="008129EB" w:rsidRDefault="00C15C21" w:rsidP="005D106F">
      <w:pPr>
        <w:pStyle w:val="SchedH4"/>
      </w:pPr>
      <w:r w:rsidRPr="008129EB">
        <w:t xml:space="preserve">details of the relevant </w:t>
      </w:r>
      <w:r w:rsidR="00595AF2" w:rsidRPr="008129EB">
        <w:t xml:space="preserve">entity </w:t>
      </w:r>
      <w:r w:rsidRPr="008129EB">
        <w:t xml:space="preserve">and/or its </w:t>
      </w:r>
      <w:r w:rsidR="00D4097E" w:rsidRPr="008129EB">
        <w:t xml:space="preserve">officers, employees, </w:t>
      </w:r>
      <w:r w:rsidR="009C7B3B" w:rsidRPr="008129EB">
        <w:t>S</w:t>
      </w:r>
      <w:r w:rsidR="00D4097E" w:rsidRPr="008129EB">
        <w:t xml:space="preserve">ubcontractors or agents </w:t>
      </w:r>
      <w:r w:rsidRPr="008129EB">
        <w:t>involved in the Significant Event</w:t>
      </w:r>
      <w:r w:rsidR="009F7522" w:rsidRPr="008129EB">
        <w:t xml:space="preserve"> and of any actions being taken by any person to address that Significant Event</w:t>
      </w:r>
      <w:r w:rsidRPr="008129EB">
        <w:t>.</w:t>
      </w:r>
    </w:p>
    <w:p w14:paraId="24A88212" w14:textId="5F8EC073" w:rsidR="00C15C21" w:rsidRPr="008129EB" w:rsidRDefault="00C15C21" w:rsidP="005D106F">
      <w:pPr>
        <w:pStyle w:val="SchedH3"/>
      </w:pPr>
      <w:bookmarkStart w:id="5818" w:name="_Ref151148097"/>
      <w:bookmarkStart w:id="5819" w:name="_Ref_ContractCompanion_9kb9Ur47D"/>
      <w:r w:rsidRPr="008129EB">
        <w:t xml:space="preserve">If, prior to </w:t>
      </w:r>
      <w:r w:rsidR="00710085" w:rsidRPr="008129EB">
        <w:t>Project Operator</w:t>
      </w:r>
      <w:r w:rsidRPr="008129EB">
        <w:t xml:space="preserve"> providing notice under section </w:t>
      </w:r>
      <w:r w:rsidRPr="008129EB">
        <w:fldChar w:fldCharType="begin" w:fldLock="1"/>
      </w:r>
      <w:r w:rsidRPr="008129EB">
        <w:instrText xml:space="preserve"> REF _Ref151147558 \w \h </w:instrText>
      </w:r>
      <w:r w:rsidRPr="008129EB">
        <w:fldChar w:fldCharType="separate"/>
      </w:r>
      <w:r w:rsidRPr="008129EB">
        <w:t>5.3(a)</w:t>
      </w:r>
      <w:r w:rsidRPr="008129EB">
        <w:fldChar w:fldCharType="end"/>
      </w:r>
      <w:r w:rsidRPr="008129EB">
        <w:t xml:space="preserve">, the Commonwealth notifies </w:t>
      </w:r>
      <w:r w:rsidR="00710085" w:rsidRPr="008129EB">
        <w:t>Project Operator</w:t>
      </w:r>
      <w:r w:rsidRPr="008129EB">
        <w:t xml:space="preserve"> in writing that an event or circumstance is to be considered a Significant Event for the purposes of this section </w:t>
      </w:r>
      <w:r w:rsidRPr="008129EB">
        <w:fldChar w:fldCharType="begin" w:fldLock="1"/>
      </w:r>
      <w:r w:rsidRPr="008129EB">
        <w:instrText xml:space="preserve"> REF _Ref152526514 \w \h </w:instrText>
      </w:r>
      <w:r w:rsidRPr="008129EB">
        <w:fldChar w:fldCharType="separate"/>
      </w:r>
      <w:r w:rsidRPr="008129EB">
        <w:t>5</w:t>
      </w:r>
      <w:r w:rsidRPr="008129EB">
        <w:fldChar w:fldCharType="end"/>
      </w:r>
      <w:r w:rsidRPr="008129EB">
        <w:rPr>
          <w:b/>
          <w:bCs/>
        </w:rPr>
        <w:t xml:space="preserve">, </w:t>
      </w:r>
      <w:r w:rsidR="00710085" w:rsidRPr="008129EB">
        <w:t>Project Operator</w:t>
      </w:r>
      <w:r w:rsidRPr="008129EB">
        <w:t xml:space="preserve"> must notify the Commonwealth in writing as if section </w:t>
      </w:r>
      <w:r w:rsidRPr="008129EB">
        <w:fldChar w:fldCharType="begin" w:fldLock="1"/>
      </w:r>
      <w:r w:rsidRPr="008129EB">
        <w:instrText xml:space="preserve"> REF _Ref151147558 \w \h </w:instrText>
      </w:r>
      <w:r w:rsidR="009E1640" w:rsidRPr="008129EB">
        <w:instrText xml:space="preserve"> \* MERGEFORMAT </w:instrText>
      </w:r>
      <w:r w:rsidRPr="008129EB">
        <w:fldChar w:fldCharType="separate"/>
      </w:r>
      <w:r w:rsidRPr="008129EB">
        <w:t>5.3(a)</w:t>
      </w:r>
      <w:r w:rsidRPr="008129EB">
        <w:fldChar w:fldCharType="end"/>
      </w:r>
      <w:r w:rsidRPr="008129EB">
        <w:t xml:space="preserve"> applied, within </w:t>
      </w:r>
      <w:r w:rsidR="00FD35AE" w:rsidRPr="008129EB">
        <w:t>one (</w:t>
      </w:r>
      <w:r w:rsidR="00595AF2" w:rsidRPr="008129EB">
        <w:t>1</w:t>
      </w:r>
      <w:r w:rsidR="00FD35AE" w:rsidRPr="008129EB">
        <w:t>)</w:t>
      </w:r>
      <w:r w:rsidRPr="008129EB">
        <w:t xml:space="preserve"> Business Day after receiving the notice issued under this section </w:t>
      </w:r>
      <w:r w:rsidRPr="008129EB">
        <w:fldChar w:fldCharType="begin" w:fldLock="1"/>
      </w:r>
      <w:r w:rsidRPr="008129EB">
        <w:instrText xml:space="preserve"> REF _Ref151148097 \w \h </w:instrText>
      </w:r>
      <w:r w:rsidR="009E1640" w:rsidRPr="008129EB">
        <w:instrText xml:space="preserve"> \* MERGEFORMAT </w:instrText>
      </w:r>
      <w:r w:rsidRPr="008129EB">
        <w:fldChar w:fldCharType="separate"/>
      </w:r>
      <w:r w:rsidRPr="008129EB">
        <w:t>5.3(b)</w:t>
      </w:r>
      <w:r w:rsidRPr="008129EB">
        <w:fldChar w:fldCharType="end"/>
      </w:r>
      <w:r w:rsidRPr="008129EB">
        <w:t>.</w:t>
      </w:r>
      <w:bookmarkEnd w:id="5818"/>
      <w:bookmarkEnd w:id="5819"/>
    </w:p>
    <w:p w14:paraId="6F92A1F6" w14:textId="1C32EB0D" w:rsidR="00C15C21" w:rsidRPr="008129EB" w:rsidRDefault="00C15C21" w:rsidP="005D106F">
      <w:pPr>
        <w:pStyle w:val="SchedH3"/>
      </w:pPr>
      <w:r w:rsidRPr="008129EB">
        <w:t>Whe</w:t>
      </w:r>
      <w:r w:rsidR="009F7522" w:rsidRPr="008129EB">
        <w:t>n</w:t>
      </w:r>
      <w:r w:rsidRPr="008129EB">
        <w:t xml:space="preserve"> reasonably requested by the Commonwealth, </w:t>
      </w:r>
      <w:r w:rsidR="00710085" w:rsidRPr="008129EB">
        <w:t>Project Operator</w:t>
      </w:r>
      <w:r w:rsidRPr="008129EB">
        <w:t xml:space="preserve"> must, </w:t>
      </w:r>
      <w:r w:rsidR="00595AF2" w:rsidRPr="008129EB">
        <w:t xml:space="preserve">as soon as reasonably practicable and in any case </w:t>
      </w:r>
      <w:r w:rsidRPr="008129EB">
        <w:t xml:space="preserve">within </w:t>
      </w:r>
      <w:r w:rsidR="00FD35AE" w:rsidRPr="008129EB">
        <w:t>three (</w:t>
      </w:r>
      <w:r w:rsidRPr="008129EB">
        <w:t>3</w:t>
      </w:r>
      <w:r w:rsidR="00FD35AE" w:rsidRPr="008129EB">
        <w:t>)</w:t>
      </w:r>
      <w:r w:rsidR="00595AF2" w:rsidRPr="008129EB">
        <w:t> </w:t>
      </w:r>
      <w:r w:rsidRPr="008129EB">
        <w:t xml:space="preserve">Business Days after the request, provide </w:t>
      </w:r>
      <w:r w:rsidR="009F7522" w:rsidRPr="008129EB">
        <w:t xml:space="preserve">to </w:t>
      </w:r>
      <w:r w:rsidRPr="008129EB">
        <w:t xml:space="preserve">the Commonwealth additional information in writing regarding a Significant Event, to the extent that information is known by or reasonably available to </w:t>
      </w:r>
      <w:r w:rsidR="00710085" w:rsidRPr="008129EB">
        <w:t>Project Operator</w:t>
      </w:r>
      <w:r w:rsidRPr="008129EB">
        <w:t>.</w:t>
      </w:r>
    </w:p>
    <w:p w14:paraId="675C47C3" w14:textId="77777777" w:rsidR="00C15C21" w:rsidRPr="008129EB" w:rsidRDefault="00C15C21" w:rsidP="005D106F">
      <w:pPr>
        <w:pStyle w:val="SchedH2"/>
      </w:pPr>
      <w:bookmarkStart w:id="5820" w:name="_Toc151272785"/>
      <w:bookmarkStart w:id="5821" w:name="_Ref153778206"/>
      <w:bookmarkStart w:id="5822" w:name="_Toc153945310"/>
      <w:bookmarkStart w:id="5823" w:name="_Ref167311593"/>
      <w:bookmarkStart w:id="5824" w:name="_Ref207897438"/>
      <w:bookmarkStart w:id="5825" w:name="_Ref207897461"/>
      <w:r w:rsidRPr="008129EB">
        <w:t>Commonwealth response to a Significant Event</w:t>
      </w:r>
      <w:bookmarkEnd w:id="5820"/>
      <w:bookmarkEnd w:id="5821"/>
      <w:bookmarkEnd w:id="5822"/>
      <w:bookmarkEnd w:id="5823"/>
      <w:bookmarkEnd w:id="5824"/>
      <w:bookmarkEnd w:id="5825"/>
    </w:p>
    <w:p w14:paraId="5A39E52C" w14:textId="3022DBD7" w:rsidR="00C15C21" w:rsidRPr="008129EB" w:rsidRDefault="00C15C21" w:rsidP="00DD114E">
      <w:pPr>
        <w:pStyle w:val="SchedH3"/>
        <w:keepNext/>
        <w:numPr>
          <w:ilvl w:val="0"/>
          <w:numId w:val="0"/>
        </w:numPr>
        <w:ind w:left="737"/>
      </w:pPr>
      <w:bookmarkStart w:id="5826" w:name="_Ref135736150"/>
      <w:r w:rsidRPr="008129EB">
        <w:t>If the Commonwealth is notified of a Significant Event pursuant to section</w:t>
      </w:r>
      <w:r w:rsidR="000A60E2" w:rsidRPr="008129EB">
        <w:t> </w:t>
      </w:r>
      <w:r w:rsidR="00246483" w:rsidRPr="008129EB">
        <w:fldChar w:fldCharType="begin" w:fldLock="1"/>
      </w:r>
      <w:r w:rsidR="00246483" w:rsidRPr="008129EB">
        <w:instrText xml:space="preserve"> REF _Ref151147558 \w \h  \* MERGEFORMAT </w:instrText>
      </w:r>
      <w:r w:rsidR="00246483" w:rsidRPr="008129EB">
        <w:fldChar w:fldCharType="separate"/>
      </w:r>
      <w:r w:rsidR="00246483" w:rsidRPr="008129EB">
        <w:t>5.3(a)</w:t>
      </w:r>
      <w:r w:rsidR="00246483" w:rsidRPr="008129EB">
        <w:fldChar w:fldCharType="end"/>
      </w:r>
      <w:r w:rsidRPr="008129EB">
        <w:t xml:space="preserve"> or notifies </w:t>
      </w:r>
      <w:r w:rsidR="00710085" w:rsidRPr="008129EB">
        <w:t>Project Operator</w:t>
      </w:r>
      <w:r w:rsidRPr="008129EB">
        <w:t xml:space="preserve"> of a Significant Event pursuant to section </w:t>
      </w:r>
      <w:r w:rsidR="00CB2F66" w:rsidRPr="008129EB">
        <w:fldChar w:fldCharType="begin" w:fldLock="1"/>
      </w:r>
      <w:r w:rsidR="00CB2F66" w:rsidRPr="008129EB">
        <w:instrText xml:space="preserve"> REF _Ref151148097 \w \h  \* MERGEFORMAT </w:instrText>
      </w:r>
      <w:r w:rsidR="00CB2F66" w:rsidRPr="008129EB">
        <w:fldChar w:fldCharType="separate"/>
      </w:r>
      <w:r w:rsidR="00CB2F66" w:rsidRPr="008129EB">
        <w:t>5.3(b)</w:t>
      </w:r>
      <w:r w:rsidR="00CB2F66" w:rsidRPr="008129EB">
        <w:fldChar w:fldCharType="end"/>
      </w:r>
      <w:r w:rsidRPr="008129EB">
        <w:t>, the Commonwealth may:</w:t>
      </w:r>
    </w:p>
    <w:p w14:paraId="7A19A0F2" w14:textId="77777777" w:rsidR="00C15C21" w:rsidRPr="008129EB" w:rsidRDefault="00C15C21" w:rsidP="005D106F">
      <w:pPr>
        <w:pStyle w:val="SchedH3"/>
      </w:pPr>
      <w:r w:rsidRPr="008129EB">
        <w:t xml:space="preserve">notify </w:t>
      </w:r>
      <w:r w:rsidR="00710085" w:rsidRPr="008129EB">
        <w:t>Project Operator</w:t>
      </w:r>
      <w:r w:rsidRPr="008129EB">
        <w:t xml:space="preserve"> that no further action in relation to the Significant Event is required;</w:t>
      </w:r>
    </w:p>
    <w:p w14:paraId="44406D8F" w14:textId="77777777" w:rsidR="00C15C21" w:rsidRPr="008129EB" w:rsidRDefault="00C15C21" w:rsidP="005D106F">
      <w:pPr>
        <w:pStyle w:val="SchedH3"/>
      </w:pPr>
      <w:bookmarkStart w:id="5827" w:name="_Ref136003339"/>
      <w:r w:rsidRPr="008129EB">
        <w:t xml:space="preserve">request </w:t>
      </w:r>
      <w:r w:rsidR="00710085" w:rsidRPr="008129EB">
        <w:t>Project Operator</w:t>
      </w:r>
      <w:r w:rsidRPr="008129EB">
        <w:t xml:space="preserve"> to submit a remediation plan to the Commonwealth; or</w:t>
      </w:r>
      <w:bookmarkEnd w:id="5827"/>
    </w:p>
    <w:p w14:paraId="76B7D459" w14:textId="63A3428D" w:rsidR="00C15C21" w:rsidRPr="008129EB" w:rsidRDefault="00C15C21" w:rsidP="005D106F">
      <w:pPr>
        <w:pStyle w:val="SchedH3"/>
      </w:pPr>
      <w:bookmarkStart w:id="5828" w:name="_Ref153778211"/>
      <w:r w:rsidRPr="008129EB">
        <w:t xml:space="preserve">acting reasonably, determine that the Significant Event is of such a serious or significant nature that it is not appropriate in the circumstances for </w:t>
      </w:r>
      <w:r w:rsidR="00710085" w:rsidRPr="008129EB">
        <w:t>Project Operator</w:t>
      </w:r>
      <w:r w:rsidRPr="008129EB">
        <w:t xml:space="preserve"> to continue as a party to this </w:t>
      </w:r>
      <w:r w:rsidR="00710085" w:rsidRPr="008129EB">
        <w:t>agreement</w:t>
      </w:r>
      <w:r w:rsidRPr="008129EB">
        <w:t xml:space="preserve">, in which case the Commonwealth may terminate this </w:t>
      </w:r>
      <w:r w:rsidR="00710085" w:rsidRPr="008129EB">
        <w:t>agreement</w:t>
      </w:r>
      <w:r w:rsidRPr="008129EB">
        <w:t xml:space="preserve"> in accordance with clause </w:t>
      </w:r>
      <w:r w:rsidR="00856C10" w:rsidRPr="008129EB">
        <w:fldChar w:fldCharType="begin"/>
      </w:r>
      <w:r w:rsidR="00856C10" w:rsidRPr="008129EB">
        <w:instrText xml:space="preserve"> REF _Ref165017616 \r \h </w:instrText>
      </w:r>
      <w:r w:rsidR="00856C10" w:rsidRPr="008129EB">
        <w:fldChar w:fldCharType="separate"/>
      </w:r>
      <w:r w:rsidR="00131566">
        <w:t>22.3(p)</w:t>
      </w:r>
      <w:r w:rsidR="00856C10" w:rsidRPr="008129EB">
        <w:fldChar w:fldCharType="end"/>
      </w:r>
      <w:r w:rsidR="00B525A5">
        <w:t xml:space="preserve"> (“Significant Event”)</w:t>
      </w:r>
      <w:r w:rsidRPr="008129EB">
        <w:t>.</w:t>
      </w:r>
      <w:bookmarkEnd w:id="5828"/>
      <w:r w:rsidRPr="008129EB">
        <w:t xml:space="preserve"> </w:t>
      </w:r>
    </w:p>
    <w:p w14:paraId="055A4C87" w14:textId="77777777" w:rsidR="00C15C21" w:rsidRPr="008129EB" w:rsidRDefault="00C15C21" w:rsidP="005D106F">
      <w:pPr>
        <w:pStyle w:val="SchedH2"/>
      </w:pPr>
      <w:bookmarkStart w:id="5829" w:name="_Ref151149310"/>
      <w:bookmarkStart w:id="5830" w:name="_Toc151272786"/>
      <w:bookmarkStart w:id="5831" w:name="_Toc153945311"/>
      <w:bookmarkStart w:id="5832" w:name="_Ref_ContractCompanion_9kb9Ur377"/>
      <w:bookmarkStart w:id="5833" w:name="_Ref139382575"/>
      <w:r w:rsidRPr="008129EB">
        <w:t>Remediation plan</w:t>
      </w:r>
      <w:bookmarkEnd w:id="5829"/>
      <w:bookmarkEnd w:id="5830"/>
      <w:bookmarkEnd w:id="5831"/>
      <w:bookmarkEnd w:id="5832"/>
    </w:p>
    <w:p w14:paraId="7436839F" w14:textId="3C1A9942" w:rsidR="00C15C21" w:rsidRPr="008129EB" w:rsidRDefault="00C15C21" w:rsidP="005D106F">
      <w:pPr>
        <w:pStyle w:val="SchedH3"/>
      </w:pPr>
      <w:bookmarkStart w:id="5834" w:name="_Ref151148923"/>
      <w:bookmarkStart w:id="5835" w:name="_Ref_ContractCompanion_9kb9Ur486"/>
      <w:r w:rsidRPr="008129EB">
        <w:t xml:space="preserve">If notified by the Commonwealth pursuant to section </w:t>
      </w:r>
      <w:r w:rsidRPr="008129EB">
        <w:fldChar w:fldCharType="begin" w:fldLock="1"/>
      </w:r>
      <w:r w:rsidRPr="008129EB">
        <w:instrText xml:space="preserve"> REF _Ref136003339 \w \h </w:instrText>
      </w:r>
      <w:r w:rsidR="00EF4D4D" w:rsidRPr="008129EB">
        <w:instrText xml:space="preserve"> \* MERGEFORMAT </w:instrText>
      </w:r>
      <w:r w:rsidRPr="008129EB">
        <w:fldChar w:fldCharType="separate"/>
      </w:r>
      <w:r w:rsidRPr="008129EB">
        <w:t>5.4(b)</w:t>
      </w:r>
      <w:r w:rsidRPr="008129EB">
        <w:fldChar w:fldCharType="end"/>
      </w:r>
      <w:r w:rsidRPr="008129EB">
        <w:t xml:space="preserve">, </w:t>
      </w:r>
      <w:r w:rsidR="00710085" w:rsidRPr="008129EB">
        <w:t>Project Operator</w:t>
      </w:r>
      <w:r w:rsidRPr="008129EB">
        <w:t xml:space="preserve"> must prepare a draft remediation plan and submit that draft plan to the Commonwealth for approval within </w:t>
      </w:r>
      <w:r w:rsidR="00801835">
        <w:t>ten (</w:t>
      </w:r>
      <w:r w:rsidRPr="008129EB">
        <w:t>10</w:t>
      </w:r>
      <w:r w:rsidR="00801835">
        <w:t>)</w:t>
      </w:r>
      <w:r w:rsidRPr="008129EB">
        <w:t xml:space="preserve"> Business Days after receipt of that request.</w:t>
      </w:r>
      <w:bookmarkEnd w:id="5826"/>
      <w:bookmarkEnd w:id="5833"/>
      <w:bookmarkEnd w:id="5834"/>
      <w:bookmarkEnd w:id="5835"/>
    </w:p>
    <w:p w14:paraId="6A646DE2" w14:textId="3CA5112C" w:rsidR="00C15C21" w:rsidRPr="008129EB" w:rsidRDefault="00C15C21" w:rsidP="005D0619">
      <w:pPr>
        <w:pStyle w:val="SchedH3"/>
      </w:pPr>
      <w:r w:rsidRPr="008129EB">
        <w:t xml:space="preserve">A draft remediation plan prepared by </w:t>
      </w:r>
      <w:r w:rsidR="00710085" w:rsidRPr="008129EB">
        <w:t>Project Operator</w:t>
      </w:r>
      <w:r w:rsidRPr="008129EB">
        <w:t xml:space="preserve"> under section</w:t>
      </w:r>
      <w:r w:rsidR="005D0619">
        <w:t> </w:t>
      </w:r>
      <w:r w:rsidR="00477C03" w:rsidRPr="008129EB">
        <w:fldChar w:fldCharType="begin"/>
      </w:r>
      <w:r w:rsidR="00477C03" w:rsidRPr="008129EB">
        <w:instrText xml:space="preserve"> REF _Ref151149310 \r \h </w:instrText>
      </w:r>
      <w:r w:rsidR="00477C03" w:rsidRPr="008129EB">
        <w:fldChar w:fldCharType="separate"/>
      </w:r>
      <w:r w:rsidR="00131566">
        <w:t>5.5</w:t>
      </w:r>
      <w:r w:rsidR="00477C03" w:rsidRPr="008129EB">
        <w:fldChar w:fldCharType="end"/>
      </w:r>
      <w:r w:rsidR="00477C03" w:rsidRPr="008129EB">
        <w:fldChar w:fldCharType="begin"/>
      </w:r>
      <w:r w:rsidR="00477C03" w:rsidRPr="008129EB">
        <w:instrText xml:space="preserve"> REF _Ref151148923 \r \h </w:instrText>
      </w:r>
      <w:r w:rsidR="00477C03" w:rsidRPr="008129EB">
        <w:fldChar w:fldCharType="separate"/>
      </w:r>
      <w:r w:rsidR="00131566">
        <w:t>(a)</w:t>
      </w:r>
      <w:r w:rsidR="00477C03" w:rsidRPr="008129EB">
        <w:fldChar w:fldCharType="end"/>
      </w:r>
      <w:r w:rsidRPr="008129EB">
        <w:t xml:space="preserve"> must include the following information:</w:t>
      </w:r>
    </w:p>
    <w:p w14:paraId="29D87283" w14:textId="52344DA8" w:rsidR="00C15C21" w:rsidRPr="008129EB" w:rsidRDefault="00656743" w:rsidP="005D106F">
      <w:pPr>
        <w:pStyle w:val="SchedH4"/>
      </w:pPr>
      <w:r w:rsidRPr="008129EB">
        <w:t>h</w:t>
      </w:r>
      <w:r w:rsidR="00C15C21" w:rsidRPr="008129EB">
        <w:t>ow</w:t>
      </w:r>
      <w:r w:rsidR="00595AF2" w:rsidRPr="008129EB">
        <w:t>,</w:t>
      </w:r>
      <w:r w:rsidR="00C15C21" w:rsidRPr="008129EB">
        <w:t xml:space="preserve"> and the timeframe within which</w:t>
      </w:r>
      <w:r w:rsidR="00595AF2" w:rsidRPr="008129EB">
        <w:t>,</w:t>
      </w:r>
      <w:r w:rsidR="00C15C21" w:rsidRPr="008129EB">
        <w:t xml:space="preserve"> </w:t>
      </w:r>
      <w:r w:rsidR="00710085" w:rsidRPr="008129EB">
        <w:t>Project Operator</w:t>
      </w:r>
      <w:r w:rsidR="00C15C21" w:rsidRPr="008129EB">
        <w:t xml:space="preserve"> will address the Significant Event in the context of this </w:t>
      </w:r>
      <w:r w:rsidR="00710085" w:rsidRPr="008129EB">
        <w:t>agreement</w:t>
      </w:r>
      <w:r w:rsidR="00C15C21" w:rsidRPr="008129EB">
        <w:t xml:space="preserve"> and the Project, including confirmation that the implementation of the remediation plan will not </w:t>
      </w:r>
      <w:r w:rsidR="00595AF2" w:rsidRPr="008129EB">
        <w:t xml:space="preserve">have </w:t>
      </w:r>
      <w:r w:rsidR="00C15C21" w:rsidRPr="008129EB">
        <w:t xml:space="preserve">any </w:t>
      </w:r>
      <w:r w:rsidR="00595AF2" w:rsidRPr="008129EB">
        <w:t xml:space="preserve">adverse </w:t>
      </w:r>
      <w:r w:rsidR="00C15C21" w:rsidRPr="008129EB">
        <w:t xml:space="preserve">impact </w:t>
      </w:r>
      <w:r w:rsidR="00595AF2" w:rsidRPr="008129EB">
        <w:t xml:space="preserve">on the performance of </w:t>
      </w:r>
      <w:r w:rsidR="00C15C21" w:rsidRPr="008129EB">
        <w:t xml:space="preserve">this </w:t>
      </w:r>
      <w:r w:rsidR="00710085" w:rsidRPr="008129EB">
        <w:t>agreement</w:t>
      </w:r>
      <w:r w:rsidR="00C15C21" w:rsidRPr="008129EB">
        <w:t xml:space="preserve"> or the Project or compliance by </w:t>
      </w:r>
      <w:r w:rsidR="00710085" w:rsidRPr="008129EB">
        <w:t>Project Operator</w:t>
      </w:r>
      <w:r w:rsidR="00C15C21" w:rsidRPr="008129EB">
        <w:t xml:space="preserve"> with its other obligations under this </w:t>
      </w:r>
      <w:r w:rsidR="00710085" w:rsidRPr="008129EB">
        <w:t>agreement</w:t>
      </w:r>
      <w:r w:rsidR="00C15C21" w:rsidRPr="008129EB">
        <w:t xml:space="preserve"> or otherwise at Law; </w:t>
      </w:r>
    </w:p>
    <w:p w14:paraId="6FADC548" w14:textId="77777777" w:rsidR="00C15C21" w:rsidRPr="008129EB" w:rsidRDefault="00C15C21" w:rsidP="005D106F">
      <w:pPr>
        <w:pStyle w:val="SchedH4"/>
      </w:pPr>
      <w:r w:rsidRPr="008129EB">
        <w:t xml:space="preserve">how </w:t>
      </w:r>
      <w:r w:rsidR="00710085" w:rsidRPr="008129EB">
        <w:t>Project Operator</w:t>
      </w:r>
      <w:r w:rsidRPr="008129EB">
        <w:t xml:space="preserve"> will ensure </w:t>
      </w:r>
      <w:r w:rsidR="009F7522" w:rsidRPr="008129EB">
        <w:t xml:space="preserve">that </w:t>
      </w:r>
      <w:r w:rsidRPr="008129EB">
        <w:t>events or circumstances similar to the Significant Event do not occur again; and</w:t>
      </w:r>
    </w:p>
    <w:p w14:paraId="7876561C" w14:textId="77777777" w:rsidR="00C15C21" w:rsidRPr="008129EB" w:rsidRDefault="00C15C21" w:rsidP="005D106F">
      <w:pPr>
        <w:pStyle w:val="SchedH4"/>
      </w:pPr>
      <w:r w:rsidRPr="008129EB">
        <w:t>any other matter reasonably requested by the Commonwealth.</w:t>
      </w:r>
    </w:p>
    <w:p w14:paraId="6ED27338" w14:textId="77777777" w:rsidR="00C15C21" w:rsidRPr="008129EB" w:rsidRDefault="00C15C21" w:rsidP="005D106F">
      <w:pPr>
        <w:pStyle w:val="SchedH3"/>
      </w:pPr>
      <w:bookmarkStart w:id="5836" w:name="_Ref136003495"/>
      <w:bookmarkStart w:id="5837" w:name="_Ref_ContractCompanion_9kb9Ur379"/>
      <w:bookmarkStart w:id="5838" w:name="_Ref135736218"/>
      <w:r w:rsidRPr="008129EB">
        <w:t>The Commonwealth must review the draft remediation plan and may:</w:t>
      </w:r>
      <w:bookmarkEnd w:id="5836"/>
      <w:bookmarkEnd w:id="5837"/>
    </w:p>
    <w:p w14:paraId="1A9B1FB6" w14:textId="77777777" w:rsidR="00C15C21" w:rsidRPr="008129EB" w:rsidRDefault="00C15C21" w:rsidP="005D106F">
      <w:pPr>
        <w:pStyle w:val="SchedH4"/>
      </w:pPr>
      <w:bookmarkStart w:id="5839" w:name="_Ref136009259"/>
      <w:r w:rsidRPr="008129EB">
        <w:t>approve the draft remediation plan;</w:t>
      </w:r>
      <w:bookmarkEnd w:id="5839"/>
      <w:r w:rsidRPr="008129EB">
        <w:t xml:space="preserve"> </w:t>
      </w:r>
    </w:p>
    <w:p w14:paraId="4C1C400A" w14:textId="77777777" w:rsidR="00C15C21" w:rsidRPr="008129EB" w:rsidRDefault="00C15C21" w:rsidP="005D106F">
      <w:pPr>
        <w:pStyle w:val="SchedH4"/>
      </w:pPr>
      <w:r w:rsidRPr="008129EB">
        <w:t xml:space="preserve">notify </w:t>
      </w:r>
      <w:r w:rsidR="00710085" w:rsidRPr="008129EB">
        <w:t>Project Operator</w:t>
      </w:r>
      <w:r w:rsidRPr="008129EB">
        <w:t xml:space="preserve"> of the details of any changes that the Commonwealth considers are reasonably required to the draft remediation plan; or</w:t>
      </w:r>
    </w:p>
    <w:p w14:paraId="72D19EF0" w14:textId="7D637F3F" w:rsidR="00C15C21" w:rsidRPr="008129EB" w:rsidRDefault="00C15C21" w:rsidP="005D106F">
      <w:pPr>
        <w:pStyle w:val="SchedH4"/>
      </w:pPr>
      <w:bookmarkStart w:id="5840" w:name="_Ref153778223"/>
      <w:r w:rsidRPr="008129EB">
        <w:t xml:space="preserve">reject the draft remediation plan if the Commonwealth, acting reasonably, considers that the draft remediation plan is unsatisfactory having regard to the nature of the Significant Event and the likelihood that the draft remediation plan could address the matters raised by the Significant Event. If this applies, the Commonwealth will notify </w:t>
      </w:r>
      <w:r w:rsidR="00710085" w:rsidRPr="008129EB">
        <w:t>Project Operator</w:t>
      </w:r>
      <w:r w:rsidRPr="008129EB">
        <w:t xml:space="preserve"> in writing of that fact, and that the failure to provide a satisfactory remediation plan will be </w:t>
      </w:r>
      <w:r w:rsidR="000E48FD" w:rsidRPr="008129EB">
        <w:t>a failure to comply in a material respect with an obligation under this agreement</w:t>
      </w:r>
      <w:r w:rsidR="0022514D" w:rsidRPr="008129EB">
        <w:t xml:space="preserve"> </w:t>
      </w:r>
      <w:r w:rsidRPr="008129EB">
        <w:t xml:space="preserve">for the purposes of clause </w:t>
      </w:r>
      <w:r w:rsidR="00A4523F">
        <w:fldChar w:fldCharType="begin"/>
      </w:r>
      <w:r w:rsidR="00A4523F">
        <w:instrText xml:space="preserve"> REF _Ref166078687 \w \h </w:instrText>
      </w:r>
      <w:r w:rsidR="00A4523F">
        <w:fldChar w:fldCharType="separate"/>
      </w:r>
      <w:r w:rsidR="00131566">
        <w:t>22.3(b)</w:t>
      </w:r>
      <w:r w:rsidR="00A4523F">
        <w:fldChar w:fldCharType="end"/>
      </w:r>
      <w:r w:rsidRPr="008129EB">
        <w:t>.</w:t>
      </w:r>
      <w:bookmarkEnd w:id="5840"/>
      <w:r w:rsidRPr="008129EB">
        <w:t xml:space="preserve"> </w:t>
      </w:r>
    </w:p>
    <w:p w14:paraId="6ECB5F30" w14:textId="7E959F78" w:rsidR="00C15C21" w:rsidRPr="008129EB" w:rsidRDefault="00710085" w:rsidP="005D106F">
      <w:pPr>
        <w:pStyle w:val="SchedH3"/>
      </w:pPr>
      <w:bookmarkStart w:id="5841" w:name="_Ref153840670"/>
      <w:bookmarkStart w:id="5842" w:name="_Ref_ContractCompanion_9kb9Ur488"/>
      <w:bookmarkStart w:id="5843" w:name="_Ref136003521"/>
      <w:bookmarkEnd w:id="5838"/>
      <w:r w:rsidRPr="008129EB">
        <w:t>Project Operator</w:t>
      </w:r>
      <w:r w:rsidR="00C15C21" w:rsidRPr="008129EB">
        <w:t xml:space="preserve"> must make any changes to the draft remediation plan reasonably requested by the Commonwealth and resubmit the draft remediation plan to the Commonwealth for approval </w:t>
      </w:r>
      <w:r w:rsidR="00595AF2" w:rsidRPr="008129EB">
        <w:t xml:space="preserve">as soon as reasonably practicable and in any case </w:t>
      </w:r>
      <w:r w:rsidR="00C15C21" w:rsidRPr="008129EB">
        <w:t xml:space="preserve">within </w:t>
      </w:r>
      <w:r w:rsidR="00B4464D" w:rsidRPr="008129EB">
        <w:t>three (</w:t>
      </w:r>
      <w:r w:rsidR="00C15C21" w:rsidRPr="008129EB">
        <w:t>3</w:t>
      </w:r>
      <w:r w:rsidR="00B4464D" w:rsidRPr="008129EB">
        <w:t>)</w:t>
      </w:r>
      <w:r w:rsidR="00C15C21" w:rsidRPr="008129EB">
        <w:t xml:space="preserve"> Business Days after the request unless otherwise agreed in writing by the Commonwealth.</w:t>
      </w:r>
      <w:r w:rsidR="00CF0863" w:rsidRPr="008129EB">
        <w:t xml:space="preserve"> </w:t>
      </w:r>
      <w:r w:rsidR="00C15C21" w:rsidRPr="008129EB">
        <w:t xml:space="preserve">This section </w:t>
      </w:r>
      <w:r w:rsidR="00CB2F66" w:rsidRPr="008129EB">
        <w:fldChar w:fldCharType="begin"/>
      </w:r>
      <w:r w:rsidR="00CB2F66" w:rsidRPr="008129EB">
        <w:instrText xml:space="preserve"> REF _Ref151149310 \r \h </w:instrText>
      </w:r>
      <w:r w:rsidR="00CB2F66" w:rsidRPr="008129EB">
        <w:fldChar w:fldCharType="separate"/>
      </w:r>
      <w:r w:rsidR="00131566">
        <w:t>5.5</w:t>
      </w:r>
      <w:r w:rsidR="00CB2F66" w:rsidRPr="008129EB">
        <w:fldChar w:fldCharType="end"/>
      </w:r>
      <w:r w:rsidR="00CB2F66" w:rsidRPr="008129EB">
        <w:fldChar w:fldCharType="begin"/>
      </w:r>
      <w:r w:rsidR="00CB2F66" w:rsidRPr="008129EB">
        <w:instrText xml:space="preserve"> REF _Ref153840670 \r \h </w:instrText>
      </w:r>
      <w:r w:rsidR="00CB2F66" w:rsidRPr="008129EB">
        <w:fldChar w:fldCharType="separate"/>
      </w:r>
      <w:r w:rsidR="00131566">
        <w:t>(d)</w:t>
      </w:r>
      <w:r w:rsidR="00CB2F66" w:rsidRPr="008129EB">
        <w:fldChar w:fldCharType="end"/>
      </w:r>
      <w:r w:rsidR="00C15C21" w:rsidRPr="008129EB">
        <w:t xml:space="preserve"> will also apply to any resubmitted draft remediation plan</w:t>
      </w:r>
      <w:r w:rsidR="00FD35AE" w:rsidRPr="008129EB">
        <w:t xml:space="preserve"> that is the subject of</w:t>
      </w:r>
      <w:r w:rsidR="00A4523F">
        <w:t xml:space="preserve"> subparagraph</w:t>
      </w:r>
      <w:r w:rsidR="00FD35AE" w:rsidRPr="008129EB">
        <w:t xml:space="preserve"> </w:t>
      </w:r>
      <w:r w:rsidR="003E35B3" w:rsidRPr="008129EB">
        <w:fldChar w:fldCharType="begin"/>
      </w:r>
      <w:r w:rsidR="003E35B3" w:rsidRPr="008129EB">
        <w:instrText xml:space="preserve"> REF _Ref151149310 \r \h </w:instrText>
      </w:r>
      <w:r w:rsidR="003E35B3" w:rsidRPr="008129EB">
        <w:fldChar w:fldCharType="separate"/>
      </w:r>
      <w:r w:rsidR="00131566">
        <w:t>5.5</w:t>
      </w:r>
      <w:r w:rsidR="003E35B3" w:rsidRPr="008129EB">
        <w:fldChar w:fldCharType="end"/>
      </w:r>
      <w:r w:rsidR="003E35B3" w:rsidRPr="008129EB">
        <w:fldChar w:fldCharType="begin"/>
      </w:r>
      <w:r w:rsidR="003E35B3" w:rsidRPr="008129EB">
        <w:instrText xml:space="preserve"> REF _Ref177061823 \r \h </w:instrText>
      </w:r>
      <w:r w:rsidR="003E35B3" w:rsidRPr="008129EB">
        <w:fldChar w:fldCharType="separate"/>
      </w:r>
      <w:r w:rsidR="00131566">
        <w:t>(e)(ii)</w:t>
      </w:r>
      <w:r w:rsidR="003E35B3" w:rsidRPr="008129EB">
        <w:fldChar w:fldCharType="end"/>
      </w:r>
      <w:r w:rsidR="00C15C21" w:rsidRPr="008129EB">
        <w:t>.</w:t>
      </w:r>
      <w:bookmarkEnd w:id="5841"/>
      <w:bookmarkEnd w:id="5842"/>
    </w:p>
    <w:p w14:paraId="0B0F93FA" w14:textId="536446AF" w:rsidR="00C15C21" w:rsidRPr="008129EB" w:rsidRDefault="00C15C21" w:rsidP="005D106F">
      <w:pPr>
        <w:pStyle w:val="SchedH3"/>
      </w:pPr>
      <w:r w:rsidRPr="008129EB">
        <w:t xml:space="preserve">The Commonwealth must review the resubmitted </w:t>
      </w:r>
      <w:r w:rsidR="00FD35AE" w:rsidRPr="008129EB">
        <w:t xml:space="preserve">draft </w:t>
      </w:r>
      <w:r w:rsidRPr="008129EB">
        <w:t>remediation plan and may:</w:t>
      </w:r>
      <w:bookmarkEnd w:id="5843"/>
      <w:r w:rsidRPr="008129EB">
        <w:t xml:space="preserve"> </w:t>
      </w:r>
    </w:p>
    <w:p w14:paraId="6FAC81B5" w14:textId="43930044" w:rsidR="00C15C21" w:rsidRPr="008129EB" w:rsidRDefault="00C15C21" w:rsidP="005D106F">
      <w:pPr>
        <w:pStyle w:val="SchedH4"/>
      </w:pPr>
      <w:r w:rsidRPr="008129EB">
        <w:t xml:space="preserve">approve the </w:t>
      </w:r>
      <w:r w:rsidR="00FD35AE" w:rsidRPr="008129EB">
        <w:t xml:space="preserve">resubmitted </w:t>
      </w:r>
      <w:r w:rsidRPr="008129EB">
        <w:t xml:space="preserve">draft remediation plan; </w:t>
      </w:r>
    </w:p>
    <w:p w14:paraId="47F8FD2E" w14:textId="69168930" w:rsidR="00C15C21" w:rsidRPr="008129EB" w:rsidRDefault="00C15C21" w:rsidP="005D106F">
      <w:pPr>
        <w:pStyle w:val="SchedH4"/>
      </w:pPr>
      <w:bookmarkStart w:id="5844" w:name="_Ref177061823"/>
      <w:r w:rsidRPr="008129EB">
        <w:t xml:space="preserve">notify </w:t>
      </w:r>
      <w:r w:rsidR="00710085" w:rsidRPr="008129EB">
        <w:t>Project Operator</w:t>
      </w:r>
      <w:r w:rsidRPr="008129EB">
        <w:t xml:space="preserve"> of the details of any changes that the Commonwealth considers are reasonably required to the </w:t>
      </w:r>
      <w:r w:rsidR="00FD35AE" w:rsidRPr="008129EB">
        <w:t xml:space="preserve">resubmitted </w:t>
      </w:r>
      <w:r w:rsidRPr="008129EB">
        <w:t>draft remediation plan; or</w:t>
      </w:r>
      <w:bookmarkEnd w:id="5844"/>
    </w:p>
    <w:p w14:paraId="3615B470" w14:textId="08E4B15C" w:rsidR="00C15C21" w:rsidRPr="008129EB" w:rsidRDefault="00C15C21" w:rsidP="005D106F">
      <w:pPr>
        <w:pStyle w:val="SchedH4"/>
      </w:pPr>
      <w:bookmarkStart w:id="5845" w:name="_Ref153778261"/>
      <w:r w:rsidRPr="008129EB">
        <w:t xml:space="preserve">reject the </w:t>
      </w:r>
      <w:r w:rsidR="00FD35AE" w:rsidRPr="008129EB">
        <w:t xml:space="preserve">resubmitted </w:t>
      </w:r>
      <w:r w:rsidRPr="008129EB">
        <w:t xml:space="preserve">draft remediation plan if the Commonwealth, acting reasonably, considers that the </w:t>
      </w:r>
      <w:r w:rsidR="00FD35AE" w:rsidRPr="008129EB">
        <w:t xml:space="preserve">resubmitted </w:t>
      </w:r>
      <w:r w:rsidRPr="008129EB">
        <w:t xml:space="preserve">draft remediation plan is unsatisfactory having regard to the nature of the Significant Event and the likelihood that the </w:t>
      </w:r>
      <w:r w:rsidR="00FD35AE" w:rsidRPr="008129EB">
        <w:t xml:space="preserve">resubmitted </w:t>
      </w:r>
      <w:r w:rsidRPr="008129EB">
        <w:t xml:space="preserve">draft remediation plan could address the matters raised by the Significant Event. If this applies, the Commonwealth will notify </w:t>
      </w:r>
      <w:r w:rsidR="00710085" w:rsidRPr="008129EB">
        <w:t>Project Operator</w:t>
      </w:r>
      <w:r w:rsidRPr="008129EB">
        <w:t xml:space="preserve"> in writing of that fact, and that the failure to provide a satisfactory remediation plan will be </w:t>
      </w:r>
      <w:r w:rsidR="00451D40" w:rsidRPr="008129EB">
        <w:t xml:space="preserve">a </w:t>
      </w:r>
      <w:r w:rsidR="008F0B7C" w:rsidRPr="008129EB">
        <w:t xml:space="preserve">failure to comply in a material respect with an obligation under this </w:t>
      </w:r>
      <w:r w:rsidR="007E14CF" w:rsidRPr="008129EB">
        <w:t>a</w:t>
      </w:r>
      <w:r w:rsidR="008F0B7C" w:rsidRPr="008129EB">
        <w:t>greement</w:t>
      </w:r>
      <w:r w:rsidRPr="008129EB">
        <w:t xml:space="preserve"> for the purposes of clause </w:t>
      </w:r>
      <w:r w:rsidR="00A440CA">
        <w:fldChar w:fldCharType="begin"/>
      </w:r>
      <w:r w:rsidR="00A440CA">
        <w:instrText xml:space="preserve"> REF _Ref166078687 \w \h </w:instrText>
      </w:r>
      <w:r w:rsidR="00A440CA">
        <w:fldChar w:fldCharType="separate"/>
      </w:r>
      <w:r w:rsidR="00131566">
        <w:t>22.3(b)</w:t>
      </w:r>
      <w:r w:rsidR="00A440CA">
        <w:fldChar w:fldCharType="end"/>
      </w:r>
      <w:r w:rsidRPr="008129EB">
        <w:t>.</w:t>
      </w:r>
      <w:bookmarkEnd w:id="5845"/>
      <w:r w:rsidRPr="008129EB">
        <w:t xml:space="preserve"> </w:t>
      </w:r>
    </w:p>
    <w:p w14:paraId="79B807A6" w14:textId="1BEA5838" w:rsidR="00C15C21" w:rsidRPr="008129EB" w:rsidRDefault="00C15C21" w:rsidP="005D106F">
      <w:pPr>
        <w:pStyle w:val="SchedH3"/>
      </w:pPr>
      <w:r w:rsidRPr="008129EB">
        <w:t xml:space="preserve">Without limiting its other obligations under this </w:t>
      </w:r>
      <w:r w:rsidR="00710085" w:rsidRPr="008129EB">
        <w:t>agreement</w:t>
      </w:r>
      <w:r w:rsidRPr="008129EB">
        <w:t xml:space="preserve">, </w:t>
      </w:r>
      <w:r w:rsidR="00710085" w:rsidRPr="008129EB">
        <w:t>Project Operator</w:t>
      </w:r>
      <w:r w:rsidRPr="008129EB">
        <w:t xml:space="preserve"> must comply with the approved remediation plan</w:t>
      </w:r>
      <w:r w:rsidR="00451D40" w:rsidRPr="008129EB">
        <w:t xml:space="preserve"> or </w:t>
      </w:r>
      <w:r w:rsidR="00FD35AE" w:rsidRPr="008129EB">
        <w:t xml:space="preserve">any </w:t>
      </w:r>
      <w:r w:rsidR="00451D40" w:rsidRPr="008129EB">
        <w:t>approved resubmitted remediation plan</w:t>
      </w:r>
      <w:r w:rsidRPr="008129EB">
        <w:t xml:space="preserve">. </w:t>
      </w:r>
    </w:p>
    <w:p w14:paraId="240A58C7" w14:textId="77777777" w:rsidR="00C15C21" w:rsidRPr="008129EB" w:rsidRDefault="00710085" w:rsidP="005D106F">
      <w:pPr>
        <w:pStyle w:val="SchedH3"/>
      </w:pPr>
      <w:r w:rsidRPr="008129EB">
        <w:t>Project Operator</w:t>
      </w:r>
      <w:r w:rsidR="00C15C21" w:rsidRPr="008129EB">
        <w:t xml:space="preserve"> must provide reports and other information about </w:t>
      </w:r>
      <w:r w:rsidRPr="008129EB">
        <w:t>Project Operator</w:t>
      </w:r>
      <w:r w:rsidR="00C15C21" w:rsidRPr="008129EB">
        <w:t>'s progress in implementing the approved remediation plan as reasonably requested by the Commonwealth and within the time reasonably requested by the Commonwealth.</w:t>
      </w:r>
    </w:p>
    <w:p w14:paraId="3BFC8C4E" w14:textId="45BF93B7" w:rsidR="00C15C21" w:rsidRPr="008129EB" w:rsidRDefault="00C15C21" w:rsidP="005D106F">
      <w:pPr>
        <w:pStyle w:val="SchedH3"/>
      </w:pPr>
      <w:r w:rsidRPr="008129EB">
        <w:t xml:space="preserve">A failure by </w:t>
      </w:r>
      <w:r w:rsidR="00710085" w:rsidRPr="008129EB">
        <w:t>Project Operator</w:t>
      </w:r>
      <w:r w:rsidRPr="008129EB">
        <w:t xml:space="preserve"> to comply with its obligations </w:t>
      </w:r>
      <w:r w:rsidR="00FD35AE" w:rsidRPr="008129EB">
        <w:t xml:space="preserve">in respect of a remediation plan approved </w:t>
      </w:r>
      <w:r w:rsidRPr="008129EB">
        <w:t xml:space="preserve">under this section </w:t>
      </w:r>
      <w:r w:rsidRPr="008129EB">
        <w:fldChar w:fldCharType="begin" w:fldLock="1"/>
      </w:r>
      <w:r w:rsidRPr="008129EB">
        <w:instrText xml:space="preserve"> REF _Ref152529829 \w \h </w:instrText>
      </w:r>
      <w:r w:rsidRPr="008129EB">
        <w:fldChar w:fldCharType="separate"/>
      </w:r>
      <w:r w:rsidRPr="008129EB">
        <w:t>5</w:t>
      </w:r>
      <w:r w:rsidRPr="008129EB">
        <w:fldChar w:fldCharType="end"/>
      </w:r>
      <w:r w:rsidRPr="008129EB">
        <w:t xml:space="preserve"> will be a failure to comply in a material respect with an obligation under this </w:t>
      </w:r>
      <w:r w:rsidR="00710085" w:rsidRPr="008129EB">
        <w:t>agreement</w:t>
      </w:r>
      <w:r w:rsidRPr="008129EB">
        <w:t xml:space="preserve"> for the purposes of clause </w:t>
      </w:r>
      <w:r w:rsidR="00FD35AE" w:rsidRPr="008129EB">
        <w:fldChar w:fldCharType="begin"/>
      </w:r>
      <w:r w:rsidR="00FD35AE" w:rsidRPr="008129EB">
        <w:instrText xml:space="preserve"> REF _Ref166078687 \r \h </w:instrText>
      </w:r>
      <w:r w:rsidR="00FD35AE" w:rsidRPr="008129EB">
        <w:fldChar w:fldCharType="separate"/>
      </w:r>
      <w:r w:rsidR="00131566">
        <w:t>22.3(b)</w:t>
      </w:r>
      <w:r w:rsidR="00FD35AE" w:rsidRPr="008129EB">
        <w:fldChar w:fldCharType="end"/>
      </w:r>
      <w:r w:rsidR="003E35B3" w:rsidRPr="008129EB">
        <w:t>.</w:t>
      </w:r>
    </w:p>
    <w:p w14:paraId="629F6726" w14:textId="77777777" w:rsidR="00C15C21" w:rsidRPr="008129EB" w:rsidRDefault="00C15C21" w:rsidP="005D106F">
      <w:pPr>
        <w:pStyle w:val="SchedH2"/>
      </w:pPr>
      <w:bookmarkStart w:id="5846" w:name="_Toc151272787"/>
      <w:bookmarkStart w:id="5847" w:name="_Toc153945312"/>
      <w:bookmarkStart w:id="5848" w:name="_Ref176543535"/>
      <w:r w:rsidRPr="008129EB">
        <w:t>General</w:t>
      </w:r>
      <w:bookmarkEnd w:id="5846"/>
      <w:bookmarkEnd w:id="5847"/>
      <w:bookmarkEnd w:id="5848"/>
    </w:p>
    <w:p w14:paraId="1844FC57" w14:textId="77777777" w:rsidR="00C15C21" w:rsidRPr="008129EB" w:rsidRDefault="00C15C21" w:rsidP="005D106F">
      <w:pPr>
        <w:pStyle w:val="SchedH3"/>
      </w:pPr>
      <w:r w:rsidRPr="008129EB">
        <w:t xml:space="preserve">The Commonwealth's rights under this section </w:t>
      </w:r>
      <w:r w:rsidRPr="008129EB">
        <w:fldChar w:fldCharType="begin" w:fldLock="1"/>
      </w:r>
      <w:r w:rsidRPr="008129EB">
        <w:instrText xml:space="preserve"> REF _Ref152529829 \w \h </w:instrText>
      </w:r>
      <w:r w:rsidR="009E1640" w:rsidRPr="008129EB">
        <w:instrText xml:space="preserve"> \* MERGEFORMAT </w:instrText>
      </w:r>
      <w:r w:rsidRPr="008129EB">
        <w:fldChar w:fldCharType="separate"/>
      </w:r>
      <w:r w:rsidRPr="008129EB">
        <w:t>5</w:t>
      </w:r>
      <w:r w:rsidRPr="008129EB">
        <w:fldChar w:fldCharType="end"/>
      </w:r>
      <w:r w:rsidRPr="008129EB">
        <w:t xml:space="preserve"> are in addition to and do not otherwise limit or affect any other rights the Commonwealth may have under this </w:t>
      </w:r>
      <w:r w:rsidR="00710085" w:rsidRPr="008129EB">
        <w:t>agreement</w:t>
      </w:r>
      <w:r w:rsidRPr="008129EB">
        <w:t xml:space="preserve"> or otherwise at Law. </w:t>
      </w:r>
    </w:p>
    <w:p w14:paraId="29915FC9" w14:textId="77777777" w:rsidR="00C15C21" w:rsidRPr="008129EB" w:rsidRDefault="00C15C21" w:rsidP="005D106F">
      <w:pPr>
        <w:pStyle w:val="SchedH3"/>
      </w:pPr>
      <w:r w:rsidRPr="008129EB">
        <w:t xml:space="preserve">The performance by </w:t>
      </w:r>
      <w:r w:rsidR="00710085" w:rsidRPr="008129EB">
        <w:t>Project Operator</w:t>
      </w:r>
      <w:r w:rsidRPr="008129EB">
        <w:t xml:space="preserve"> of its obligations under this section</w:t>
      </w:r>
      <w:r w:rsidR="004A2340" w:rsidRPr="008129EB">
        <w:t> </w:t>
      </w:r>
      <w:r w:rsidRPr="008129EB">
        <w:fldChar w:fldCharType="begin" w:fldLock="1"/>
      </w:r>
      <w:r w:rsidRPr="008129EB">
        <w:instrText xml:space="preserve"> REF _Ref152529829 \w \h </w:instrText>
      </w:r>
      <w:r w:rsidR="009E1640" w:rsidRPr="008129EB">
        <w:instrText xml:space="preserve"> \* MERGEFORMAT </w:instrText>
      </w:r>
      <w:r w:rsidRPr="008129EB">
        <w:fldChar w:fldCharType="separate"/>
      </w:r>
      <w:r w:rsidRPr="008129EB">
        <w:t>5</w:t>
      </w:r>
      <w:r w:rsidRPr="008129EB">
        <w:fldChar w:fldCharType="end"/>
      </w:r>
      <w:r w:rsidRPr="008129EB">
        <w:t xml:space="preserve"> will be at no additional cost to the Commonwealth.</w:t>
      </w:r>
    </w:p>
    <w:p w14:paraId="4914751D" w14:textId="77777777" w:rsidR="00C15C21" w:rsidRPr="008129EB" w:rsidRDefault="00C15C21" w:rsidP="005D106F">
      <w:pPr>
        <w:pStyle w:val="SchedH3"/>
      </w:pPr>
      <w:bookmarkStart w:id="5849" w:name="_Ref176543513"/>
      <w:r w:rsidRPr="008129EB">
        <w:t xml:space="preserve">The Commonwealth may, in addition to any of its other rights or remedies under this </w:t>
      </w:r>
      <w:r w:rsidR="00710085" w:rsidRPr="008129EB">
        <w:t>agreement</w:t>
      </w:r>
      <w:r w:rsidRPr="008129EB">
        <w:t xml:space="preserve"> or otherwise at Law, take into account the occurrence of a Significant Event at any time, including when:</w:t>
      </w:r>
      <w:bookmarkEnd w:id="5849"/>
    </w:p>
    <w:p w14:paraId="30DDC43C" w14:textId="77777777" w:rsidR="00C15C21" w:rsidRPr="008129EB" w:rsidRDefault="00C15C21" w:rsidP="005D106F">
      <w:pPr>
        <w:pStyle w:val="SchedH4"/>
      </w:pPr>
      <w:r w:rsidRPr="008129EB">
        <w:t>conducting future tenders or procurement processes;</w:t>
      </w:r>
    </w:p>
    <w:p w14:paraId="46BDFE73" w14:textId="77777777" w:rsidR="00C15C21" w:rsidRPr="008129EB" w:rsidRDefault="00C15C21" w:rsidP="005D106F">
      <w:pPr>
        <w:pStyle w:val="SchedH4"/>
      </w:pPr>
      <w:r w:rsidRPr="008129EB">
        <w:t xml:space="preserve">exercising any rights of the Commonwealth in relation to access, audit, or the treatment of documentation under or in connection with this </w:t>
      </w:r>
      <w:r w:rsidR="00710085" w:rsidRPr="008129EB">
        <w:t>agreement</w:t>
      </w:r>
      <w:r w:rsidRPr="008129EB">
        <w:t>; and</w:t>
      </w:r>
    </w:p>
    <w:p w14:paraId="01D754A7" w14:textId="77777777" w:rsidR="00C15C21" w:rsidRPr="008129EB" w:rsidRDefault="00C15C21" w:rsidP="005D106F">
      <w:pPr>
        <w:pStyle w:val="SchedH4"/>
      </w:pPr>
      <w:r w:rsidRPr="008129EB">
        <w:t xml:space="preserve">deciding whether to exercise any rights in relation to termination of this </w:t>
      </w:r>
      <w:r w:rsidR="00710085" w:rsidRPr="008129EB">
        <w:t>agreement</w:t>
      </w:r>
      <w:r w:rsidRPr="008129EB">
        <w:t>.</w:t>
      </w:r>
    </w:p>
    <w:p w14:paraId="3CD73A19" w14:textId="6D6A3770" w:rsidR="009F7522" w:rsidRPr="008129EB" w:rsidRDefault="009F7522" w:rsidP="005D106F">
      <w:pPr>
        <w:pStyle w:val="SchedH3"/>
      </w:pPr>
      <w:r w:rsidRPr="008129EB">
        <w:t>If Project Operator fails to comply with this section </w:t>
      </w:r>
      <w:r w:rsidRPr="008129EB">
        <w:fldChar w:fldCharType="begin"/>
      </w:r>
      <w:r w:rsidRPr="008129EB">
        <w:instrText xml:space="preserve"> REF _Ref151128268 \n \h </w:instrText>
      </w:r>
      <w:r w:rsidRPr="008129EB">
        <w:fldChar w:fldCharType="separate"/>
      </w:r>
      <w:r w:rsidR="00131566">
        <w:t>5</w:t>
      </w:r>
      <w:r w:rsidRPr="008129EB">
        <w:fldChar w:fldCharType="end"/>
      </w:r>
      <w:r w:rsidRPr="008129EB">
        <w:t xml:space="preserve">, </w:t>
      </w:r>
      <w:r w:rsidR="00FD35AE" w:rsidRPr="008129EB">
        <w:t xml:space="preserve">in addition to the rights of immediate termination set out in </w:t>
      </w:r>
      <w:r w:rsidR="00A4523F">
        <w:t xml:space="preserve">paragraph </w:t>
      </w:r>
      <w:r w:rsidR="00A4523F">
        <w:fldChar w:fldCharType="begin"/>
      </w:r>
      <w:r w:rsidR="00A4523F">
        <w:instrText xml:space="preserve"> REF _Ref207897461 \n \h </w:instrText>
      </w:r>
      <w:r w:rsidR="00A4523F">
        <w:fldChar w:fldCharType="separate"/>
      </w:r>
      <w:r w:rsidR="00131566">
        <w:t>5.4</w:t>
      </w:r>
      <w:r w:rsidR="00A4523F">
        <w:fldChar w:fldCharType="end"/>
      </w:r>
      <w:r w:rsidR="00A4523F">
        <w:fldChar w:fldCharType="begin"/>
      </w:r>
      <w:r w:rsidR="00A4523F">
        <w:instrText xml:space="preserve"> REF _Ref153778211 \n \h </w:instrText>
      </w:r>
      <w:r w:rsidR="00A4523F">
        <w:fldChar w:fldCharType="separate"/>
      </w:r>
      <w:r w:rsidR="00131566">
        <w:t>(c)</w:t>
      </w:r>
      <w:r w:rsidR="00A4523F">
        <w:fldChar w:fldCharType="end"/>
      </w:r>
      <w:r w:rsidR="00A4523F">
        <w:t xml:space="preserve"> above,</w:t>
      </w:r>
      <w:r w:rsidR="001C2775" w:rsidRPr="008129EB">
        <w:t xml:space="preserve"> </w:t>
      </w:r>
      <w:r w:rsidRPr="008129EB">
        <w:t>the Commonwealth may terminate this agreement pursuant to clause </w:t>
      </w:r>
      <w:r w:rsidR="00A4523F">
        <w:fldChar w:fldCharType="begin"/>
      </w:r>
      <w:r w:rsidR="00A4523F">
        <w:instrText xml:space="preserve"> REF _Ref166078687 \w \h </w:instrText>
      </w:r>
      <w:r w:rsidR="00A4523F">
        <w:fldChar w:fldCharType="separate"/>
      </w:r>
      <w:r w:rsidR="00131566">
        <w:t>22.3(b)</w:t>
      </w:r>
      <w:r w:rsidR="00A4523F">
        <w:fldChar w:fldCharType="end"/>
      </w:r>
      <w:r w:rsidRPr="008129EB">
        <w:t xml:space="preserve">. </w:t>
      </w:r>
    </w:p>
    <w:p w14:paraId="27DCAA1A" w14:textId="77777777" w:rsidR="00C15C21" w:rsidRPr="008129EB" w:rsidRDefault="00C15C21" w:rsidP="005D106F">
      <w:pPr>
        <w:pStyle w:val="SchedH1"/>
      </w:pPr>
      <w:bookmarkStart w:id="5850" w:name="_Ref151129325"/>
      <w:bookmarkStart w:id="5851" w:name="_Toc151272789"/>
      <w:bookmarkStart w:id="5852" w:name="_Toc153945313"/>
      <w:bookmarkEnd w:id="5807"/>
      <w:bookmarkEnd w:id="5813"/>
      <w:r w:rsidRPr="008129EB">
        <w:t>Archives Act</w:t>
      </w:r>
      <w:bookmarkEnd w:id="5850"/>
      <w:bookmarkEnd w:id="5851"/>
      <w:bookmarkEnd w:id="5852"/>
    </w:p>
    <w:p w14:paraId="577669D5" w14:textId="22A0D015" w:rsidR="00C15C21" w:rsidRPr="008129EB" w:rsidRDefault="00C15C21" w:rsidP="00F528E6">
      <w:pPr>
        <w:pStyle w:val="SchedH3"/>
        <w:keepNext/>
      </w:pPr>
      <w:r w:rsidRPr="008129EB">
        <w:t xml:space="preserve">In this section </w:t>
      </w:r>
      <w:r w:rsidRPr="008129EB">
        <w:rPr>
          <w:b/>
          <w:bCs/>
        </w:rPr>
        <w:fldChar w:fldCharType="begin" w:fldLock="1"/>
      </w:r>
      <w:r w:rsidRPr="008129EB">
        <w:instrText xml:space="preserve"> REF _Ref151129325 \w \h </w:instrText>
      </w:r>
      <w:r w:rsidR="009E1640" w:rsidRPr="008129EB">
        <w:rPr>
          <w:b/>
          <w:bCs/>
        </w:rPr>
        <w:instrText xml:space="preserve"> \* MERGEFORMAT </w:instrText>
      </w:r>
      <w:r w:rsidRPr="008129EB">
        <w:rPr>
          <w:b/>
          <w:bCs/>
        </w:rPr>
      </w:r>
      <w:r w:rsidRPr="008129EB">
        <w:rPr>
          <w:b/>
          <w:bCs/>
        </w:rPr>
        <w:fldChar w:fldCharType="separate"/>
      </w:r>
      <w:r w:rsidRPr="008129EB">
        <w:t>6</w:t>
      </w:r>
      <w:r w:rsidRPr="008129EB">
        <w:rPr>
          <w:b/>
          <w:bCs/>
        </w:rPr>
        <w:fldChar w:fldCharType="end"/>
      </w:r>
      <w:r w:rsidRPr="008129EB">
        <w:t xml:space="preserve">, </w:t>
      </w:r>
      <w:r w:rsidRPr="008129EB">
        <w:rPr>
          <w:b/>
          <w:bCs/>
        </w:rPr>
        <w:t>Archives Act</w:t>
      </w:r>
      <w:r w:rsidRPr="008129EB">
        <w:t xml:space="preserve"> means the </w:t>
      </w:r>
      <w:r w:rsidRPr="008129EB">
        <w:rPr>
          <w:i/>
          <w:iCs/>
        </w:rPr>
        <w:t>Archives Act</w:t>
      </w:r>
      <w:r w:rsidRPr="008129EB">
        <w:t xml:space="preserve"> </w:t>
      </w:r>
      <w:r w:rsidRPr="008129EB">
        <w:rPr>
          <w:i/>
          <w:iCs/>
        </w:rPr>
        <w:t>1983</w:t>
      </w:r>
      <w:r w:rsidRPr="008129EB">
        <w:t xml:space="preserve"> (Cth). </w:t>
      </w:r>
    </w:p>
    <w:p w14:paraId="74C6E7AB" w14:textId="77777777" w:rsidR="00C15C21" w:rsidRPr="008129EB" w:rsidRDefault="00710085" w:rsidP="005D106F">
      <w:pPr>
        <w:pStyle w:val="SchedH3"/>
      </w:pPr>
      <w:r w:rsidRPr="008129EB">
        <w:t>Project Operator</w:t>
      </w:r>
      <w:r w:rsidR="00C15C21" w:rsidRPr="008129EB">
        <w:t xml:space="preserve"> acknowledges that the Commonwealth is the owner of certain records relating to the Project (including those required to be delivered to the Commonwealth in accordance with this </w:t>
      </w:r>
      <w:r w:rsidRPr="008129EB">
        <w:t>agreement</w:t>
      </w:r>
      <w:r w:rsidR="00C15C21" w:rsidRPr="008129EB">
        <w:t xml:space="preserve">) that are created or maintained by </w:t>
      </w:r>
      <w:r w:rsidRPr="008129EB">
        <w:t>Project Operator</w:t>
      </w:r>
      <w:r w:rsidR="00C15C21" w:rsidRPr="008129EB">
        <w:t xml:space="preserve"> and that these records are to be dealt with in accordance with the Archives Act. </w:t>
      </w:r>
    </w:p>
    <w:p w14:paraId="0DB27C6B" w14:textId="0E5B80A3" w:rsidR="00C15C21" w:rsidRPr="008129EB" w:rsidRDefault="00710085" w:rsidP="005D106F">
      <w:pPr>
        <w:pStyle w:val="SchedH3"/>
      </w:pPr>
      <w:r w:rsidRPr="008129EB">
        <w:t>Project Operator</w:t>
      </w:r>
      <w:r w:rsidR="00C15C21" w:rsidRPr="008129EB">
        <w:t xml:space="preserve"> must not take any action </w:t>
      </w:r>
      <w:r w:rsidR="00246483" w:rsidRPr="008129EB">
        <w:t xml:space="preserve">that </w:t>
      </w:r>
      <w:r w:rsidR="00C15C21" w:rsidRPr="008129EB">
        <w:t xml:space="preserve">would cause the Commonwealth to be in breach of its obligations under the Archives Act. </w:t>
      </w:r>
    </w:p>
    <w:p w14:paraId="135BBA90" w14:textId="74772097" w:rsidR="00C15C21" w:rsidRPr="008129EB" w:rsidRDefault="00B4464D" w:rsidP="005D106F">
      <w:pPr>
        <w:pStyle w:val="SchedH3"/>
      </w:pPr>
      <w:r w:rsidRPr="008129EB">
        <w:t xml:space="preserve">Project Operator must comply, and </w:t>
      </w:r>
      <w:r w:rsidRPr="00DF0DB0">
        <w:t>must ensure that its Related Bodies Corporate and its and their respective officers, employees, Subcontractors and agents comply</w:t>
      </w:r>
      <w:r w:rsidR="00874783" w:rsidRPr="00DF0DB0">
        <w:t>,</w:t>
      </w:r>
      <w:r w:rsidR="00C15C21" w:rsidRPr="00DF0DB0">
        <w:t xml:space="preserve"> with any reasonable request, policy or direction</w:t>
      </w:r>
      <w:r w:rsidR="00C15C21" w:rsidRPr="008129EB">
        <w:t xml:space="preserve"> issued by the Commonwealth and otherwise cooperate with the Commonwealth in relation to any action taken by the Commonwealth required or authorised by the Archives Act</w:t>
      </w:r>
      <w:r w:rsidR="00246483" w:rsidRPr="008129EB">
        <w:t>,</w:t>
      </w:r>
      <w:r w:rsidR="00C15C21" w:rsidRPr="008129EB">
        <w:t xml:space="preserve"> at no cost to the Commonwealth. </w:t>
      </w:r>
    </w:p>
    <w:p w14:paraId="4110E7CD" w14:textId="17E03E7C"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C728AA">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874783" w:rsidRPr="008129EB">
        <w:t xml:space="preserve"> </w:t>
      </w:r>
      <w:r w:rsidR="00C15C21" w:rsidRPr="008129EB">
        <w:t xml:space="preserve">the same obligations that </w:t>
      </w:r>
      <w:r w:rsidRPr="008129EB">
        <w:t>Project Operator</w:t>
      </w:r>
      <w:r w:rsidR="00C15C21" w:rsidRPr="008129EB">
        <w:t xml:space="preserve"> has under this section </w:t>
      </w:r>
      <w:r w:rsidR="00C15C21" w:rsidRPr="008129EB">
        <w:rPr>
          <w:b/>
          <w:bCs/>
        </w:rPr>
        <w:fldChar w:fldCharType="begin" w:fldLock="1"/>
      </w:r>
      <w:r w:rsidR="00C15C21" w:rsidRPr="008129EB">
        <w:instrText xml:space="preserve"> REF _Ref151129325 \w \h </w:instrText>
      </w:r>
      <w:r w:rsidR="009E1640" w:rsidRPr="008129EB">
        <w:rPr>
          <w:b/>
          <w:bCs/>
        </w:rPr>
        <w:instrText xml:space="preserve"> \* MERGEFORMAT </w:instrText>
      </w:r>
      <w:r w:rsidR="00C15C21" w:rsidRPr="008129EB">
        <w:rPr>
          <w:b/>
          <w:bCs/>
        </w:rPr>
      </w:r>
      <w:r w:rsidR="00C15C21" w:rsidRPr="008129EB">
        <w:rPr>
          <w:b/>
          <w:bCs/>
        </w:rPr>
        <w:fldChar w:fldCharType="separate"/>
      </w:r>
      <w:r w:rsidR="00C15C21" w:rsidRPr="008129EB">
        <w:t>6</w:t>
      </w:r>
      <w:r w:rsidR="00C15C21" w:rsidRPr="008129EB">
        <w:rPr>
          <w:b/>
          <w:bCs/>
        </w:rPr>
        <w:fldChar w:fldCharType="end"/>
      </w:r>
      <w:r w:rsidR="00C15C21" w:rsidRPr="008129EB">
        <w:t xml:space="preserve">, including this requirement to impose obligations on any further </w:t>
      </w:r>
      <w:r w:rsidR="009C7B3B" w:rsidRPr="008129EB">
        <w:t>S</w:t>
      </w:r>
      <w:r w:rsidR="00C15C21" w:rsidRPr="008129EB">
        <w:t>ubcontractor.</w:t>
      </w:r>
    </w:p>
    <w:p w14:paraId="409973DF"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rPr>
          <w:b/>
          <w:bCs/>
        </w:rPr>
        <w:fldChar w:fldCharType="begin" w:fldLock="1"/>
      </w:r>
      <w:r w:rsidR="00C15C21" w:rsidRPr="008129EB">
        <w:instrText xml:space="preserve"> REF _Ref151129325 \w \h </w:instrText>
      </w:r>
      <w:r w:rsidR="00EF4D4D" w:rsidRPr="008129EB">
        <w:rPr>
          <w:b/>
          <w:bCs/>
        </w:rPr>
        <w:instrText xml:space="preserve"> \* MERGEFORMAT </w:instrText>
      </w:r>
      <w:r w:rsidR="00C15C21" w:rsidRPr="008129EB">
        <w:rPr>
          <w:b/>
          <w:bCs/>
        </w:rPr>
      </w:r>
      <w:r w:rsidR="00C15C21" w:rsidRPr="008129EB">
        <w:rPr>
          <w:b/>
          <w:bCs/>
        </w:rPr>
        <w:fldChar w:fldCharType="separate"/>
      </w:r>
      <w:r w:rsidR="00C15C21" w:rsidRPr="008129EB">
        <w:t>6</w:t>
      </w:r>
      <w:r w:rsidR="00C15C21" w:rsidRPr="008129EB">
        <w:rPr>
          <w:b/>
          <w:bCs/>
        </w:rPr>
        <w:fldChar w:fldCharType="end"/>
      </w:r>
      <w:r w:rsidR="00C15C21" w:rsidRPr="008129EB">
        <w:t xml:space="preserve"> </w:t>
      </w:r>
      <w:r w:rsidR="009F7522" w:rsidRPr="008129EB">
        <w:t>will</w:t>
      </w:r>
      <w:r w:rsidR="00C15C21" w:rsidRPr="008129EB">
        <w:t xml:space="preserve"> survive termination or expiry of this </w:t>
      </w:r>
      <w:r w:rsidRPr="008129EB">
        <w:t>agreement</w:t>
      </w:r>
      <w:r w:rsidR="00C15C21" w:rsidRPr="008129EB">
        <w:t>.</w:t>
      </w:r>
    </w:p>
    <w:p w14:paraId="59FF0807" w14:textId="3A1311C9" w:rsidR="009F7522" w:rsidRPr="008129EB" w:rsidRDefault="009F7522" w:rsidP="005D106F">
      <w:pPr>
        <w:pStyle w:val="SchedH3"/>
      </w:pPr>
      <w:r w:rsidRPr="008129EB">
        <w:t xml:space="preserve">A failure by Project Operator to comply with this section </w:t>
      </w:r>
      <w:r w:rsidRPr="008129EB">
        <w:rPr>
          <w:b/>
          <w:bCs/>
        </w:rPr>
        <w:fldChar w:fldCharType="begin" w:fldLock="1"/>
      </w:r>
      <w:r w:rsidRPr="008129EB">
        <w:instrText xml:space="preserve"> REF _Ref151129325 \w \h </w:instrText>
      </w:r>
      <w:r w:rsidRPr="008129EB">
        <w:rPr>
          <w:b/>
          <w:bCs/>
        </w:rPr>
        <w:instrText xml:space="preserve"> \* MERGEFORMAT </w:instrText>
      </w:r>
      <w:r w:rsidRPr="008129EB">
        <w:rPr>
          <w:b/>
          <w:bCs/>
        </w:rPr>
      </w:r>
      <w:r w:rsidRPr="008129EB">
        <w:rPr>
          <w:b/>
          <w:bCs/>
        </w:rPr>
        <w:fldChar w:fldCharType="separate"/>
      </w:r>
      <w:r w:rsidRPr="008129EB">
        <w:t>6</w:t>
      </w:r>
      <w:r w:rsidRPr="008129EB">
        <w:rPr>
          <w:b/>
          <w:bCs/>
        </w:rPr>
        <w:fldChar w:fldCharType="end"/>
      </w:r>
      <w:r w:rsidRPr="008129EB">
        <w:t xml:space="preserve"> will constitute a failure to comply in a material respect with an obligation under this agreement for the purposes of clause </w:t>
      </w:r>
      <w:r w:rsidR="003E35B3" w:rsidRPr="008129EB">
        <w:fldChar w:fldCharType="begin"/>
      </w:r>
      <w:r w:rsidR="003E35B3" w:rsidRPr="008129EB">
        <w:instrText xml:space="preserve"> REF _Ref166078687 \r \h </w:instrText>
      </w:r>
      <w:r w:rsidR="003E35B3" w:rsidRPr="008129EB">
        <w:fldChar w:fldCharType="separate"/>
      </w:r>
      <w:r w:rsidR="00131566">
        <w:t>22.3(b)</w:t>
      </w:r>
      <w:r w:rsidR="003E35B3" w:rsidRPr="008129EB">
        <w:fldChar w:fldCharType="end"/>
      </w:r>
      <w:r w:rsidRPr="008129EB">
        <w:t>.</w:t>
      </w:r>
    </w:p>
    <w:p w14:paraId="27E3E277" w14:textId="77777777" w:rsidR="00C15C21" w:rsidRPr="008129EB" w:rsidRDefault="00C15C21" w:rsidP="005D106F">
      <w:pPr>
        <w:pStyle w:val="SchedH1"/>
      </w:pPr>
      <w:bookmarkStart w:id="5853" w:name="_Ref151130228"/>
      <w:bookmarkStart w:id="5854" w:name="_Toc151272790"/>
      <w:bookmarkStart w:id="5855" w:name="_Toc153945314"/>
      <w:r w:rsidRPr="008129EB">
        <w:t>National Anti-Corruption Commission</w:t>
      </w:r>
      <w:bookmarkEnd w:id="5853"/>
      <w:bookmarkEnd w:id="5854"/>
      <w:bookmarkEnd w:id="5855"/>
      <w:r w:rsidRPr="008129EB">
        <w:t xml:space="preserve"> </w:t>
      </w:r>
    </w:p>
    <w:p w14:paraId="6C73B49D" w14:textId="4CB5E3BE"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_Ref151130228 \w \h </w:instrText>
      </w:r>
      <w:r w:rsidR="00EF4D4D" w:rsidRPr="008129EB">
        <w:instrText xml:space="preserve"> \* MERGEFORMAT </w:instrText>
      </w:r>
      <w:r w:rsidRPr="008129EB">
        <w:fldChar w:fldCharType="separate"/>
      </w:r>
      <w:r w:rsidRPr="008129EB">
        <w:t>7</w:t>
      </w:r>
      <w:r w:rsidRPr="008129EB">
        <w:fldChar w:fldCharType="end"/>
      </w:r>
      <w:r w:rsidRPr="008129EB">
        <w:t xml:space="preserve">, </w:t>
      </w:r>
      <w:r w:rsidRPr="008129EB">
        <w:rPr>
          <w:b/>
          <w:bCs/>
        </w:rPr>
        <w:t>NACC Act</w:t>
      </w:r>
      <w:r w:rsidRPr="008129EB">
        <w:t xml:space="preserve"> means the </w:t>
      </w:r>
      <w:r w:rsidRPr="008129EB">
        <w:rPr>
          <w:i/>
          <w:iCs/>
        </w:rPr>
        <w:t>National Anti</w:t>
      </w:r>
      <w:r w:rsidRPr="008129EB">
        <w:rPr>
          <w:i/>
          <w:iCs/>
        </w:rPr>
        <w:noBreakHyphen/>
        <w:t>Corruption Commission Act 2022</w:t>
      </w:r>
      <w:r w:rsidRPr="008129EB">
        <w:t xml:space="preserve"> (Cth). </w:t>
      </w:r>
    </w:p>
    <w:p w14:paraId="2DE4CC85" w14:textId="32900397" w:rsidR="00C15C21" w:rsidRPr="008129EB" w:rsidRDefault="00B4464D" w:rsidP="005D106F">
      <w:pPr>
        <w:pStyle w:val="SchedH3"/>
      </w:pPr>
      <w:r w:rsidRPr="008129EB">
        <w:t xml:space="preserve">Project Operator must comply, and </w:t>
      </w:r>
      <w:r w:rsidRPr="00DF0DB0">
        <w:t>must ensure that its Related Bodies Cor</w:t>
      </w:r>
      <w:r w:rsidRPr="008129EB">
        <w:t>porate and its and their respective officers, employees, Subcontractors and agents comply</w:t>
      </w:r>
      <w:r w:rsidR="009377BD" w:rsidRPr="008129EB">
        <w:t>,</w:t>
      </w:r>
      <w:r w:rsidR="00C15C21" w:rsidRPr="008129EB">
        <w:t xml:space="preserve"> with any reasonable request, policy or direction issued by the Commonwealth</w:t>
      </w:r>
      <w:r w:rsidR="001C2775" w:rsidRPr="008129EB">
        <w:t xml:space="preserve"> </w:t>
      </w:r>
      <w:bookmarkStart w:id="5856" w:name="_Hlk174445879"/>
      <w:r w:rsidR="001C2775" w:rsidRPr="008129EB">
        <w:t xml:space="preserve">(including the Commonwealth Fraud and Corruption Control Framework available at: </w:t>
      </w:r>
      <w:hyperlink r:id="rId48" w:history="1">
        <w:r w:rsidR="001C2775" w:rsidRPr="008129EB">
          <w:rPr>
            <w:rStyle w:val="Hyperlink"/>
          </w:rPr>
          <w:t>https://www.counterfraud.gov.au/library/framework-2024</w:t>
        </w:r>
      </w:hyperlink>
      <w:r w:rsidR="001C2775" w:rsidRPr="008129EB">
        <w:t>)</w:t>
      </w:r>
      <w:bookmarkEnd w:id="5856"/>
      <w:r w:rsidR="00246483" w:rsidRPr="008129EB">
        <w:t>,</w:t>
      </w:r>
      <w:r w:rsidR="00C15C21" w:rsidRPr="008129EB">
        <w:t xml:space="preserve"> and otherwise cooperate with the Commonwealth</w:t>
      </w:r>
      <w:r w:rsidR="00246483" w:rsidRPr="008129EB">
        <w:t>,</w:t>
      </w:r>
      <w:r w:rsidR="00C15C21" w:rsidRPr="008129EB">
        <w:t xml:space="preserve"> in relation to any action taken by the Commonwealth required or authorised by the NACC Act. </w:t>
      </w:r>
    </w:p>
    <w:p w14:paraId="3D86C9EE" w14:textId="013C27BC"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C728AA">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4622A0" w:rsidRPr="008129EB">
        <w:fldChar w:fldCharType="begin" w:fldLock="1"/>
      </w:r>
      <w:r w:rsidR="004622A0" w:rsidRPr="008129EB">
        <w:instrText xml:space="preserve"> REF _Ref151130228 \w \h  \* MERGEFORMAT </w:instrText>
      </w:r>
      <w:r w:rsidR="004622A0" w:rsidRPr="008129EB">
        <w:fldChar w:fldCharType="separate"/>
      </w:r>
      <w:r w:rsidR="004622A0" w:rsidRPr="008129EB">
        <w:t>7</w:t>
      </w:r>
      <w:r w:rsidR="004622A0"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76FD9177" w14:textId="77777777" w:rsidR="00C15C21" w:rsidRPr="008129EB" w:rsidRDefault="00710085" w:rsidP="005D106F">
      <w:pPr>
        <w:pStyle w:val="SchedH3"/>
      </w:pPr>
      <w:r w:rsidRPr="008129EB">
        <w:t>Project Operator</w:t>
      </w:r>
      <w:r w:rsidR="00C15C21" w:rsidRPr="008129EB">
        <w:t xml:space="preserve">'s obligations under this section </w:t>
      </w:r>
      <w:r w:rsidR="004622A0" w:rsidRPr="008129EB">
        <w:fldChar w:fldCharType="begin" w:fldLock="1"/>
      </w:r>
      <w:r w:rsidR="004622A0" w:rsidRPr="008129EB">
        <w:instrText xml:space="preserve"> REF _Ref151130228 \w \h  \* MERGEFORMAT </w:instrText>
      </w:r>
      <w:r w:rsidR="004622A0" w:rsidRPr="008129EB">
        <w:fldChar w:fldCharType="separate"/>
      </w:r>
      <w:r w:rsidR="004622A0" w:rsidRPr="008129EB">
        <w:t>7</w:t>
      </w:r>
      <w:r w:rsidR="004622A0" w:rsidRPr="008129EB">
        <w:fldChar w:fldCharType="end"/>
      </w:r>
      <w:r w:rsidR="00C15C21" w:rsidRPr="008129EB">
        <w:t xml:space="preserve"> </w:t>
      </w:r>
      <w:r w:rsidR="009F7522" w:rsidRPr="008129EB">
        <w:t>will</w:t>
      </w:r>
      <w:r w:rsidR="00C15C21" w:rsidRPr="008129EB">
        <w:t xml:space="preserve"> survive termination or expiry of this </w:t>
      </w:r>
      <w:r w:rsidRPr="008129EB">
        <w:t>agreement</w:t>
      </w:r>
      <w:r w:rsidR="00C15C21" w:rsidRPr="008129EB">
        <w:t>.</w:t>
      </w:r>
    </w:p>
    <w:p w14:paraId="78C2728B" w14:textId="6C79B87B" w:rsidR="009F7522" w:rsidRPr="008129EB" w:rsidRDefault="009F7522" w:rsidP="005D106F">
      <w:pPr>
        <w:pStyle w:val="SchedH3"/>
      </w:pPr>
      <w:r w:rsidRPr="008129EB">
        <w:t xml:space="preserve">A failure by Project Operator to comply with this section </w:t>
      </w:r>
      <w:r w:rsidRPr="008129EB">
        <w:fldChar w:fldCharType="begin"/>
      </w:r>
      <w:r w:rsidRPr="008129EB">
        <w:instrText xml:space="preserve"> REF _Ref151130228 \r \h </w:instrText>
      </w:r>
      <w:r w:rsidRPr="008129EB">
        <w:fldChar w:fldCharType="separate"/>
      </w:r>
      <w:r w:rsidR="00131566">
        <w:t>7</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131566">
        <w:t>22.3</w:t>
      </w:r>
      <w:r w:rsidRPr="008129EB">
        <w:fldChar w:fldCharType="end"/>
      </w:r>
      <w:r w:rsidRPr="008129EB">
        <w:t>.</w:t>
      </w:r>
    </w:p>
    <w:p w14:paraId="56B1497D" w14:textId="77777777" w:rsidR="00C15C21" w:rsidRPr="008129EB" w:rsidRDefault="00C15C21" w:rsidP="005D106F">
      <w:pPr>
        <w:pStyle w:val="SchedH1"/>
      </w:pPr>
      <w:bookmarkStart w:id="5857" w:name="_Toc151272791"/>
      <w:bookmarkStart w:id="5858" w:name="_Toc153945315"/>
      <w:bookmarkStart w:id="5859" w:name="_Ref204786983"/>
      <w:bookmarkStart w:id="5860" w:name="_Ref204786991"/>
      <w:bookmarkStart w:id="5861" w:name="_Ref151141160"/>
      <w:bookmarkStart w:id="5862" w:name="_Hlk165986744"/>
      <w:bookmarkStart w:id="5863" w:name="_Ref151130198"/>
      <w:r w:rsidRPr="008129EB">
        <w:t>Public Interest Disclosure</w:t>
      </w:r>
      <w:bookmarkEnd w:id="5857"/>
      <w:bookmarkEnd w:id="5858"/>
      <w:bookmarkEnd w:id="5859"/>
      <w:bookmarkEnd w:id="5860"/>
      <w:r w:rsidRPr="008129EB">
        <w:t xml:space="preserve"> </w:t>
      </w:r>
      <w:bookmarkEnd w:id="5861"/>
    </w:p>
    <w:p w14:paraId="6A5D1826" w14:textId="7A67249A"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_Ref151141160 \w \h </w:instrText>
      </w:r>
      <w:r w:rsidR="009E1640" w:rsidRPr="008129EB">
        <w:instrText xml:space="preserve"> \* MERGEFORMAT </w:instrText>
      </w:r>
      <w:r w:rsidRPr="008129EB">
        <w:fldChar w:fldCharType="separate"/>
      </w:r>
      <w:r w:rsidRPr="008129EB">
        <w:t>8</w:t>
      </w:r>
      <w:r w:rsidRPr="008129EB">
        <w:fldChar w:fldCharType="end"/>
      </w:r>
      <w:r w:rsidRPr="008129EB">
        <w:t xml:space="preserve">, </w:t>
      </w:r>
      <w:r w:rsidRPr="008129EB">
        <w:rPr>
          <w:b/>
          <w:bCs/>
        </w:rPr>
        <w:t>PID Act</w:t>
      </w:r>
      <w:r w:rsidRPr="008129EB">
        <w:t xml:space="preserve"> means the </w:t>
      </w:r>
      <w:r w:rsidRPr="008129EB">
        <w:rPr>
          <w:i/>
          <w:iCs/>
        </w:rPr>
        <w:t>Public Interest Disclosure Act 2013</w:t>
      </w:r>
      <w:r w:rsidRPr="008129EB">
        <w:t xml:space="preserve"> (Cth). </w:t>
      </w:r>
    </w:p>
    <w:p w14:paraId="10745E8C" w14:textId="7BCCFE1B" w:rsidR="00C15C21" w:rsidRPr="008129EB" w:rsidRDefault="00B4464D" w:rsidP="005D106F">
      <w:pPr>
        <w:pStyle w:val="SchedH3"/>
      </w:pPr>
      <w:r w:rsidRPr="008129EB">
        <w:t xml:space="preserve">Project Operator must comply, and </w:t>
      </w:r>
      <w:r w:rsidRPr="00DF0DB0">
        <w:t>must ensure that its Related Bodies Corporate and its and their respective officers, employees, Subcontractors</w:t>
      </w:r>
      <w:r w:rsidRPr="008129EB">
        <w:t xml:space="preserve">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the PID Act. </w:t>
      </w:r>
    </w:p>
    <w:p w14:paraId="5B5BD42F" w14:textId="6F27BB27"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after the Signing Date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C728AA">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_Ref151141160 \w \h </w:instrText>
      </w:r>
      <w:r w:rsidR="009E1640" w:rsidRPr="008129EB">
        <w:instrText xml:space="preserve"> \* MERGEFORMAT </w:instrText>
      </w:r>
      <w:r w:rsidR="00C15C21" w:rsidRPr="008129EB">
        <w:fldChar w:fldCharType="separate"/>
      </w:r>
      <w:r w:rsidR="00C15C21" w:rsidRPr="008129EB">
        <w:t>8</w:t>
      </w:r>
      <w:r w:rsidR="00C15C21" w:rsidRPr="008129EB">
        <w:fldChar w:fldCharType="end"/>
      </w:r>
      <w:r w:rsidR="00C15C21" w:rsidRPr="008129EB">
        <w:t xml:space="preserve">, </w:t>
      </w:r>
      <w:r w:rsidR="00AB2BDC" w:rsidRPr="008129EB">
        <w:t>other than this requirement to impose</w:t>
      </w:r>
      <w:r w:rsidR="00C15C21" w:rsidRPr="008129EB">
        <w:t xml:space="preserve"> obligations on any further </w:t>
      </w:r>
      <w:r w:rsidR="009C7B3B" w:rsidRPr="008129EB">
        <w:t>S</w:t>
      </w:r>
      <w:r w:rsidR="00C15C21" w:rsidRPr="008129EB">
        <w:t>ubcontractor.</w:t>
      </w:r>
    </w:p>
    <w:p w14:paraId="6CE7F92C"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fldChar w:fldCharType="begin" w:fldLock="1"/>
      </w:r>
      <w:r w:rsidR="00C15C21" w:rsidRPr="008129EB">
        <w:instrText xml:space="preserve"> REF _Ref151141160 \w \h </w:instrText>
      </w:r>
      <w:r w:rsidR="009E1640" w:rsidRPr="008129EB">
        <w:instrText xml:space="preserve"> \* MERGEFORMAT </w:instrText>
      </w:r>
      <w:r w:rsidR="00C15C21" w:rsidRPr="008129EB">
        <w:fldChar w:fldCharType="separate"/>
      </w:r>
      <w:r w:rsidR="00C15C21" w:rsidRPr="008129EB">
        <w:t>8</w:t>
      </w:r>
      <w:r w:rsidR="00C15C21"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1A4EEE9E" w14:textId="70BBDFC2" w:rsidR="0075721F" w:rsidRPr="008129EB" w:rsidRDefault="0075721F" w:rsidP="005D106F">
      <w:pPr>
        <w:pStyle w:val="SchedH3"/>
      </w:pPr>
      <w:r w:rsidRPr="008129EB">
        <w:t>A failure by Project Operator to comply</w:t>
      </w:r>
      <w:r w:rsidR="00246483" w:rsidRPr="008129EB">
        <w:t xml:space="preserve"> with</w:t>
      </w:r>
      <w:r w:rsidRPr="008129EB">
        <w:t xml:space="preserve"> this section </w:t>
      </w:r>
      <w:r w:rsidRPr="008129EB">
        <w:fldChar w:fldCharType="begin" w:fldLock="1"/>
      </w:r>
      <w:r w:rsidRPr="008129EB">
        <w:instrText xml:space="preserve"> REF _Ref151141160 \w \h  \* MERGEFORMAT </w:instrText>
      </w:r>
      <w:r w:rsidRPr="008129EB">
        <w:fldChar w:fldCharType="separate"/>
      </w:r>
      <w:r w:rsidRPr="008129EB">
        <w:t>8</w:t>
      </w:r>
      <w:r w:rsidRPr="008129EB">
        <w:fldChar w:fldCharType="end"/>
      </w:r>
      <w:r w:rsidRPr="008129EB">
        <w:t xml:space="preserve"> will constitute a failure to comply in a material respect with an obligation under this agreement for the purposes of clause </w:t>
      </w:r>
      <w:r w:rsidR="007F39C0">
        <w:fldChar w:fldCharType="begin"/>
      </w:r>
      <w:r w:rsidR="007F39C0">
        <w:instrText xml:space="preserve"> REF _Ref166078687 \w \h </w:instrText>
      </w:r>
      <w:r w:rsidR="007F39C0">
        <w:fldChar w:fldCharType="separate"/>
      </w:r>
      <w:r w:rsidR="00131566">
        <w:t>22.3(b)</w:t>
      </w:r>
      <w:r w:rsidR="007F39C0">
        <w:fldChar w:fldCharType="end"/>
      </w:r>
      <w:r w:rsidRPr="008129EB">
        <w:t>.</w:t>
      </w:r>
    </w:p>
    <w:p w14:paraId="6124F0F3" w14:textId="77777777" w:rsidR="00C15C21" w:rsidRPr="008129EB" w:rsidRDefault="00C15C21" w:rsidP="005D106F">
      <w:pPr>
        <w:pStyle w:val="SchedH1"/>
      </w:pPr>
      <w:bookmarkStart w:id="5864" w:name="_Toc151272792"/>
      <w:bookmarkStart w:id="5865" w:name="_Toc153945316"/>
      <w:bookmarkStart w:id="5866" w:name="_Ref165040667"/>
      <w:bookmarkStart w:id="5867" w:name="_Ref165040671"/>
      <w:bookmarkStart w:id="5868" w:name="_Ref165040673"/>
      <w:bookmarkStart w:id="5869" w:name="_Ref165040686"/>
      <w:bookmarkStart w:id="5870" w:name="_Ref167311754"/>
      <w:bookmarkStart w:id="5871" w:name="_Ref204787001"/>
      <w:bookmarkStart w:id="5872" w:name="_Ref204787008"/>
      <w:bookmarkStart w:id="5873" w:name="_Ref151142169"/>
      <w:bookmarkEnd w:id="5862"/>
      <w:r w:rsidRPr="008129EB">
        <w:t>Criminal Code</w:t>
      </w:r>
      <w:bookmarkEnd w:id="5864"/>
      <w:bookmarkEnd w:id="5865"/>
      <w:bookmarkEnd w:id="5866"/>
      <w:bookmarkEnd w:id="5867"/>
      <w:bookmarkEnd w:id="5868"/>
      <w:bookmarkEnd w:id="5869"/>
      <w:bookmarkEnd w:id="5870"/>
      <w:bookmarkEnd w:id="5871"/>
      <w:bookmarkEnd w:id="5872"/>
      <w:r w:rsidRPr="008129EB">
        <w:t xml:space="preserve"> </w:t>
      </w:r>
      <w:bookmarkEnd w:id="5863"/>
      <w:bookmarkEnd w:id="5873"/>
    </w:p>
    <w:p w14:paraId="613C740A" w14:textId="6EA3CC53"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_Ref151142169 \w \h </w:instrText>
      </w:r>
      <w:r w:rsidR="009E1640" w:rsidRPr="008129EB">
        <w:instrText xml:space="preserve"> \* MERGEFORMAT </w:instrText>
      </w:r>
      <w:r w:rsidRPr="008129EB">
        <w:fldChar w:fldCharType="separate"/>
      </w:r>
      <w:r w:rsidRPr="008129EB">
        <w:t>9</w:t>
      </w:r>
      <w:r w:rsidRPr="008129EB">
        <w:fldChar w:fldCharType="end"/>
      </w:r>
      <w:r w:rsidRPr="008129EB">
        <w:t xml:space="preserve">, </w:t>
      </w:r>
      <w:r w:rsidRPr="008129EB">
        <w:rPr>
          <w:b/>
          <w:bCs/>
        </w:rPr>
        <w:t>Criminal Code</w:t>
      </w:r>
      <w:r w:rsidRPr="008129EB">
        <w:t xml:space="preserve"> means</w:t>
      </w:r>
      <w:r w:rsidR="00246483" w:rsidRPr="008129EB">
        <w:t xml:space="preserve"> the</w:t>
      </w:r>
      <w:r w:rsidRPr="008129EB">
        <w:t xml:space="preserve"> </w:t>
      </w:r>
      <w:r w:rsidRPr="008129EB">
        <w:rPr>
          <w:i/>
          <w:iCs/>
        </w:rPr>
        <w:t>Criminal Code Act</w:t>
      </w:r>
      <w:r w:rsidRPr="008129EB">
        <w:t xml:space="preserve"> </w:t>
      </w:r>
      <w:r w:rsidRPr="008129EB">
        <w:rPr>
          <w:i/>
          <w:iCs/>
        </w:rPr>
        <w:t xml:space="preserve">1995 </w:t>
      </w:r>
      <w:r w:rsidRPr="008129EB">
        <w:t xml:space="preserve">(Cth). </w:t>
      </w:r>
    </w:p>
    <w:p w14:paraId="673C94B3" w14:textId="6243CB08" w:rsidR="00C15C21" w:rsidRPr="00DF0DB0" w:rsidRDefault="00710085" w:rsidP="005D106F">
      <w:pPr>
        <w:pStyle w:val="SchedH3"/>
      </w:pPr>
      <w:r w:rsidRPr="008129EB">
        <w:t>Project Operator</w:t>
      </w:r>
      <w:r w:rsidR="00C15C21" w:rsidRPr="008129EB">
        <w:t xml:space="preserve"> acknowledges</w:t>
      </w:r>
      <w:r w:rsidR="00E818B8" w:rsidRPr="008129EB">
        <w:t xml:space="preserve">, </w:t>
      </w:r>
      <w:r w:rsidR="00B4464D" w:rsidRPr="008129EB">
        <w:t xml:space="preserve">and </w:t>
      </w:r>
      <w:r w:rsidR="00B4464D" w:rsidRPr="00DF0DB0">
        <w:t>must ensure that its Related Bodies Corporate and its and their respective officers, employees, Subcontractors and agents involved in the performance of the Project acknowledge</w:t>
      </w:r>
      <w:r w:rsidR="00E818B8" w:rsidRPr="00DF0DB0">
        <w:t>,</w:t>
      </w:r>
      <w:r w:rsidR="00C15C21" w:rsidRPr="00DF0DB0">
        <w:t xml:space="preserve"> that the giving of false or misleading information to the Commonwealth is a serious offence under section</w:t>
      </w:r>
      <w:r w:rsidR="00E86ACC" w:rsidRPr="00DF0DB0">
        <w:t> </w:t>
      </w:r>
      <w:r w:rsidR="00C15C21" w:rsidRPr="00DF0DB0">
        <w:t xml:space="preserve">137.1 of the schedule to the Criminal Code. </w:t>
      </w:r>
    </w:p>
    <w:p w14:paraId="1A21748A" w14:textId="5DD0D6FC" w:rsidR="00C15C21" w:rsidRPr="008129EB" w:rsidRDefault="00710085" w:rsidP="00875A20">
      <w:pPr>
        <w:pStyle w:val="SchedH3"/>
        <w:keepNext/>
        <w:keepLines/>
      </w:pPr>
      <w:r w:rsidRPr="00DF0DB0">
        <w:t>Project Operator</w:t>
      </w:r>
      <w:r w:rsidR="00C15C21" w:rsidRPr="00DF0DB0">
        <w:t xml:space="preserve"> acknowledges</w:t>
      </w:r>
      <w:r w:rsidR="00E818B8" w:rsidRPr="00DF0DB0">
        <w:t xml:space="preserve">, </w:t>
      </w:r>
      <w:r w:rsidR="00B4464D" w:rsidRPr="00DF0DB0">
        <w:t>and must ensure that its Related Bodies Corporate and its</w:t>
      </w:r>
      <w:r w:rsidR="00B4464D" w:rsidRPr="008129EB">
        <w:t xml:space="preserve"> and their respective officers, employees, Subcontractors and agents involved in the performance of the Project acknowledge</w:t>
      </w:r>
      <w:r w:rsidR="00E818B8" w:rsidRPr="008129EB">
        <w:t>,</w:t>
      </w:r>
      <w:r w:rsidR="00C15C21" w:rsidRPr="008129EB">
        <w:t xml:space="preserve"> that unauthorised disclosure of security-classified information is an offence and that there are Laws, including the Criminal Code</w:t>
      </w:r>
      <w:r w:rsidR="00246483" w:rsidRPr="008129EB">
        <w:t>,</w:t>
      </w:r>
      <w:r w:rsidR="00C15C21" w:rsidRPr="008129EB">
        <w:t xml:space="preserve"> </w:t>
      </w:r>
      <w:r w:rsidR="00246483" w:rsidRPr="008129EB">
        <w:t xml:space="preserve">that </w:t>
      </w:r>
      <w:r w:rsidR="00C15C21" w:rsidRPr="008129EB">
        <w:t>contain provisions relating to the protection of certain information and set out the penalties for the unauthorised disclosure of that information.</w:t>
      </w:r>
    </w:p>
    <w:p w14:paraId="10809FFD" w14:textId="1B926CC0"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E818B8" w:rsidRPr="008129EB">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_Ref151142169 \w \h </w:instrText>
      </w:r>
      <w:r w:rsidR="00EF4D4D" w:rsidRPr="008129EB">
        <w:instrText xml:space="preserve"> \* MERGEFORMAT </w:instrText>
      </w:r>
      <w:r w:rsidR="00C15C21" w:rsidRPr="008129EB">
        <w:fldChar w:fldCharType="separate"/>
      </w:r>
      <w:r w:rsidR="00C15C21" w:rsidRPr="008129EB">
        <w:t>9</w:t>
      </w:r>
      <w:r w:rsidR="00C15C21"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318655D2"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fldChar w:fldCharType="begin" w:fldLock="1"/>
      </w:r>
      <w:r w:rsidR="00C15C21" w:rsidRPr="008129EB">
        <w:instrText xml:space="preserve"> REF _Ref151142169 \w \h </w:instrText>
      </w:r>
      <w:r w:rsidR="00EF4D4D" w:rsidRPr="008129EB">
        <w:instrText xml:space="preserve"> \* MERGEFORMAT </w:instrText>
      </w:r>
      <w:r w:rsidR="00C15C21" w:rsidRPr="008129EB">
        <w:fldChar w:fldCharType="separate"/>
      </w:r>
      <w:r w:rsidR="00C15C21" w:rsidRPr="008129EB">
        <w:t>9</w:t>
      </w:r>
      <w:r w:rsidR="00C15C21"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099739E0" w14:textId="4DE7C110" w:rsidR="0075721F" w:rsidRPr="008129EB" w:rsidRDefault="0075721F" w:rsidP="005D106F">
      <w:pPr>
        <w:pStyle w:val="SchedH3"/>
      </w:pPr>
      <w:bookmarkStart w:id="5874" w:name="_Ref167311758"/>
      <w:r w:rsidRPr="008129EB">
        <w:t xml:space="preserve">If </w:t>
      </w:r>
      <w:r w:rsidR="009772B8" w:rsidRPr="008129EB">
        <w:t xml:space="preserve">proceedings are brought against </w:t>
      </w:r>
      <w:r w:rsidRPr="008129EB">
        <w:t xml:space="preserve">Project Operator </w:t>
      </w:r>
      <w:r w:rsidR="009772B8" w:rsidRPr="008129EB">
        <w:t>or any of its officers, employees</w:t>
      </w:r>
      <w:r w:rsidR="00E86ACC" w:rsidRPr="008129EB">
        <w:t xml:space="preserve">, or any of its </w:t>
      </w:r>
      <w:r w:rsidR="009C7B3B" w:rsidRPr="008129EB">
        <w:t xml:space="preserve">Subcontractors </w:t>
      </w:r>
      <w:r w:rsidR="009772B8" w:rsidRPr="008129EB">
        <w:t xml:space="preserve">or agents </w:t>
      </w:r>
      <w:r w:rsidR="00E86ACC" w:rsidRPr="008129EB">
        <w:t xml:space="preserve">who are involved in the Project, </w:t>
      </w:r>
      <w:r w:rsidR="009772B8" w:rsidRPr="008129EB">
        <w:t xml:space="preserve">for a breach of the Criminal Code, or Project Operator otherwise </w:t>
      </w:r>
      <w:r w:rsidRPr="008129EB">
        <w:t xml:space="preserve">fails to comply with this section </w:t>
      </w:r>
      <w:r w:rsidRPr="008129EB">
        <w:fldChar w:fldCharType="begin" w:fldLock="1"/>
      </w:r>
      <w:r w:rsidRPr="008129EB">
        <w:instrText xml:space="preserve"> REF _Ref151142169 \w \h  \* MERGEFORMAT </w:instrText>
      </w:r>
      <w:r w:rsidRPr="008129EB">
        <w:fldChar w:fldCharType="separate"/>
      </w:r>
      <w:r w:rsidRPr="008129EB">
        <w:t>9</w:t>
      </w:r>
      <w:r w:rsidRPr="008129EB">
        <w:fldChar w:fldCharType="end"/>
      </w:r>
      <w:r w:rsidRPr="008129EB">
        <w:t>, the Commonwealth may terminate this agreement pursuant to clause </w:t>
      </w:r>
      <w:r w:rsidRPr="008129EB">
        <w:fldChar w:fldCharType="begin"/>
      </w:r>
      <w:r w:rsidRPr="008129EB">
        <w:instrText xml:space="preserve"> REF _Ref165017996 \w \h </w:instrText>
      </w:r>
      <w:r w:rsidR="004E4BC4" w:rsidRPr="008129EB">
        <w:instrText xml:space="preserve"> \* MERGEFORMAT </w:instrText>
      </w:r>
      <w:r w:rsidRPr="008129EB">
        <w:fldChar w:fldCharType="separate"/>
      </w:r>
      <w:r w:rsidR="00131566">
        <w:t>22.3(q)</w:t>
      </w:r>
      <w:r w:rsidRPr="008129EB">
        <w:fldChar w:fldCharType="end"/>
      </w:r>
      <w:r w:rsidRPr="008129EB">
        <w:t xml:space="preserve"> (“</w:t>
      </w:r>
      <w:r w:rsidR="00B525A5">
        <w:t>Criminal Code</w:t>
      </w:r>
      <w:r w:rsidRPr="008129EB">
        <w:t>”).</w:t>
      </w:r>
      <w:bookmarkEnd w:id="5874"/>
      <w:r w:rsidRPr="008129EB">
        <w:t xml:space="preserve"> </w:t>
      </w:r>
    </w:p>
    <w:p w14:paraId="0993FF06" w14:textId="77777777" w:rsidR="00C15C21" w:rsidRPr="008129EB" w:rsidRDefault="00C15C21" w:rsidP="005D106F">
      <w:pPr>
        <w:pStyle w:val="SchedH1"/>
      </w:pPr>
      <w:bookmarkStart w:id="5875" w:name="_Toc151272793"/>
      <w:bookmarkStart w:id="5876" w:name="_Toc153945317"/>
      <w:bookmarkStart w:id="5877" w:name="_Ref165040677"/>
      <w:bookmarkStart w:id="5878" w:name="_Ref165040695"/>
      <w:bookmarkStart w:id="5879" w:name="_Ref172207973"/>
      <w:bookmarkStart w:id="5880" w:name="_Ref151146366"/>
      <w:r w:rsidRPr="008129EB">
        <w:t>Prohibited dealings</w:t>
      </w:r>
      <w:bookmarkEnd w:id="5875"/>
      <w:bookmarkEnd w:id="5876"/>
      <w:bookmarkEnd w:id="5877"/>
      <w:bookmarkEnd w:id="5878"/>
      <w:bookmarkEnd w:id="5879"/>
      <w:r w:rsidRPr="008129EB">
        <w:t xml:space="preserve"> </w:t>
      </w:r>
      <w:bookmarkEnd w:id="5880"/>
    </w:p>
    <w:p w14:paraId="0DAB48F2" w14:textId="7FAD876C" w:rsidR="00C15C21" w:rsidRPr="008129EB" w:rsidRDefault="00710085" w:rsidP="005D106F">
      <w:pPr>
        <w:pStyle w:val="SchedH3"/>
      </w:pPr>
      <w:bookmarkStart w:id="5881" w:name="_Ref151146342"/>
      <w:r w:rsidRPr="008129EB">
        <w:t>Project Operator</w:t>
      </w:r>
      <w:r w:rsidR="00C15C21" w:rsidRPr="008129EB">
        <w:t xml:space="preserve"> must ensure that </w:t>
      </w:r>
      <w:r w:rsidRPr="008129EB">
        <w:t>Project Operator</w:t>
      </w:r>
      <w:r w:rsidR="00C15C21" w:rsidRPr="008129EB">
        <w:t xml:space="preserve"> and any individuals, persons, entities or organisations involved in the </w:t>
      </w:r>
      <w:r w:rsidR="00E818B8" w:rsidRPr="008129EB">
        <w:t xml:space="preserve">performance of the </w:t>
      </w:r>
      <w:r w:rsidR="00C15C21" w:rsidRPr="008129EB">
        <w:t xml:space="preserve">Project, including its </w:t>
      </w:r>
      <w:r w:rsidR="00D4097E" w:rsidRPr="008129EB">
        <w:t xml:space="preserve">officers, employees, </w:t>
      </w:r>
      <w:r w:rsidR="009C7B3B" w:rsidRPr="008129EB">
        <w:t>S</w:t>
      </w:r>
      <w:r w:rsidR="00D4097E" w:rsidRPr="008129EB">
        <w:t>ubcontractors or agents</w:t>
      </w:r>
      <w:r w:rsidR="00C15C21" w:rsidRPr="008129EB">
        <w:t>, are not:</w:t>
      </w:r>
      <w:bookmarkEnd w:id="5881"/>
    </w:p>
    <w:p w14:paraId="7F1A357D" w14:textId="77777777" w:rsidR="00C15C21" w:rsidRPr="008129EB" w:rsidRDefault="00C15C21" w:rsidP="005D106F">
      <w:pPr>
        <w:pStyle w:val="SchedH4"/>
      </w:pPr>
      <w:bookmarkStart w:id="5882" w:name="_Ref151146254"/>
      <w:bookmarkStart w:id="5883" w:name="_Ref_ContractCompanion_9kb9Ur48A"/>
      <w:r w:rsidRPr="008129EB">
        <w:t>directly or indirectly engaged in preparing, planning, assisting or fostering a terrorist act;</w:t>
      </w:r>
      <w:bookmarkEnd w:id="5882"/>
      <w:bookmarkEnd w:id="5883"/>
    </w:p>
    <w:p w14:paraId="2B830ADA" w14:textId="755DD145" w:rsidR="00C15C21" w:rsidRPr="008129EB" w:rsidRDefault="00C15C21" w:rsidP="005D106F">
      <w:pPr>
        <w:pStyle w:val="SchedH4"/>
      </w:pPr>
      <w:r w:rsidRPr="008129EB">
        <w:t xml:space="preserve">listed terrorist organisations for the purposes of the </w:t>
      </w:r>
      <w:r w:rsidRPr="008129EB">
        <w:rPr>
          <w:i/>
          <w:iCs/>
        </w:rPr>
        <w:t>Criminal Code Act 1995</w:t>
      </w:r>
      <w:r w:rsidRPr="008129EB">
        <w:t xml:space="preserve"> (Cth) (details of listed terrorist organisations are available at</w:t>
      </w:r>
      <w:r w:rsidR="005E5AF1">
        <w:t>:</w:t>
      </w:r>
      <w:r w:rsidRPr="008129EB">
        <w:t xml:space="preserve"> </w:t>
      </w:r>
      <w:hyperlink r:id="rId49" w:history="1">
        <w:r w:rsidR="005E5AF1" w:rsidRPr="008E7756">
          <w:rPr>
            <w:rStyle w:val="Hyperlink"/>
          </w:rPr>
          <w:t>https://www.nationalsecurity.gov.au/what-australia-is-doing/terrorist-organisations/listed-terrorist-organisations</w:t>
        </w:r>
      </w:hyperlink>
      <w:r w:rsidRPr="008129EB">
        <w:t>);</w:t>
      </w:r>
    </w:p>
    <w:p w14:paraId="5D440C35" w14:textId="40E52EA9" w:rsidR="00C15C21" w:rsidRPr="008129EB" w:rsidRDefault="00C15C21" w:rsidP="005D106F">
      <w:pPr>
        <w:pStyle w:val="SchedH4"/>
      </w:pPr>
      <w:r w:rsidRPr="008129EB">
        <w:t xml:space="preserve">subject to sanctions or similar measures under the </w:t>
      </w:r>
      <w:r w:rsidRPr="008129EB">
        <w:rPr>
          <w:i/>
          <w:iCs/>
        </w:rPr>
        <w:t xml:space="preserve">Charter of the United Nations Act 1945 </w:t>
      </w:r>
      <w:r w:rsidRPr="008129EB">
        <w:t xml:space="preserve">(Cth) or the </w:t>
      </w:r>
      <w:r w:rsidRPr="008129EB">
        <w:rPr>
          <w:i/>
          <w:iCs/>
        </w:rPr>
        <w:t>Autonomous Sanctions Act 2011</w:t>
      </w:r>
      <w:r w:rsidRPr="008129EB">
        <w:t xml:space="preserve"> (Cth) (details of individuals and entities are available at: </w:t>
      </w:r>
      <w:hyperlink r:id="rId50" w:history="1">
        <w:r w:rsidR="005E5AF1" w:rsidRPr="008E7756">
          <w:rPr>
            <w:rStyle w:val="Hyperlink"/>
          </w:rPr>
          <w:t>https://dfat.gov.au/international-relations/security/sanctions/Pages/consolidated-list.aspx</w:t>
        </w:r>
      </w:hyperlink>
      <w:r w:rsidRPr="008129EB">
        <w:t>);</w:t>
      </w:r>
    </w:p>
    <w:p w14:paraId="1695443E" w14:textId="77777777" w:rsidR="00C15C21" w:rsidRPr="008129EB" w:rsidRDefault="00C15C21" w:rsidP="005D106F">
      <w:pPr>
        <w:pStyle w:val="SchedH4"/>
      </w:pPr>
      <w:bookmarkStart w:id="5884" w:name="_Ref151146306"/>
      <w:bookmarkStart w:id="5885" w:name="_Ref_ContractCompanion_9kb9Ur48C"/>
      <w:r w:rsidRPr="008129EB">
        <w:t>listed on the 'World Bank's Listing of Ineligible Firms and Individuals' posted at: https://www.worldbank.org/en/projects-operations/procurement/debarred-firms;</w:t>
      </w:r>
      <w:bookmarkEnd w:id="5884"/>
      <w:bookmarkEnd w:id="5885"/>
    </w:p>
    <w:p w14:paraId="7767C314" w14:textId="6BEBAB12" w:rsidR="00C15C21" w:rsidRPr="008129EB" w:rsidRDefault="00C15C21" w:rsidP="005D106F">
      <w:pPr>
        <w:pStyle w:val="SchedH4"/>
      </w:pPr>
      <w:r w:rsidRPr="008129EB">
        <w:t>owned, controlled by, acting on behalf of, or at the direction of individuals, persons, entities or organisations referred to in section</w:t>
      </w:r>
      <w:r w:rsidR="00D94213">
        <w:t>s</w:t>
      </w:r>
      <w:r w:rsidRPr="008129EB">
        <w:t xml:space="preserve"> </w:t>
      </w:r>
      <w:r w:rsidR="00CB2F66" w:rsidRPr="008129EB">
        <w:fldChar w:fldCharType="begin"/>
      </w:r>
      <w:r w:rsidR="00CB2F66" w:rsidRPr="008129EB">
        <w:instrText xml:space="preserve"> REF _Ref172207973 \r \h </w:instrText>
      </w:r>
      <w:r w:rsidR="00CB2F66" w:rsidRPr="008129EB">
        <w:fldChar w:fldCharType="separate"/>
      </w:r>
      <w:r w:rsidR="00131566">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131566">
        <w:t>(a)</w:t>
      </w:r>
      <w:r w:rsidR="00CB2F66" w:rsidRPr="008129EB">
        <w:fldChar w:fldCharType="end"/>
      </w:r>
      <w:r w:rsidR="00CB2F66" w:rsidRPr="008129EB">
        <w:fldChar w:fldCharType="begin"/>
      </w:r>
      <w:r w:rsidR="00CB2F66" w:rsidRPr="008129EB">
        <w:instrText xml:space="preserve"> REF _Ref151146254 \r \h </w:instrText>
      </w:r>
      <w:r w:rsidR="00CB2F66" w:rsidRPr="008129EB">
        <w:fldChar w:fldCharType="separate"/>
      </w:r>
      <w:r w:rsidR="00131566">
        <w:t>(i)</w:t>
      </w:r>
      <w:r w:rsidR="00CB2F66" w:rsidRPr="008129EB">
        <w:fldChar w:fldCharType="end"/>
      </w:r>
      <w:r w:rsidR="00CB2F66" w:rsidRPr="008129EB" w:rsidDel="00CB2F66">
        <w:t xml:space="preserve"> </w:t>
      </w:r>
      <w:r w:rsidRPr="008129EB">
        <w:t xml:space="preserve">to </w:t>
      </w:r>
      <w:r w:rsidR="00CB2F66" w:rsidRPr="008129EB">
        <w:fldChar w:fldCharType="begin"/>
      </w:r>
      <w:r w:rsidR="00CB2F66" w:rsidRPr="008129EB">
        <w:instrText xml:space="preserve"> REF _Ref172207973 \r \h </w:instrText>
      </w:r>
      <w:r w:rsidR="00CB2F66" w:rsidRPr="008129EB">
        <w:fldChar w:fldCharType="separate"/>
      </w:r>
      <w:r w:rsidR="00131566">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131566">
        <w:t>(a)</w:t>
      </w:r>
      <w:r w:rsidR="00CB2F66" w:rsidRPr="008129EB">
        <w:fldChar w:fldCharType="end"/>
      </w:r>
      <w:r w:rsidR="00CB2F66" w:rsidRPr="008129EB">
        <w:fldChar w:fldCharType="begin"/>
      </w:r>
      <w:r w:rsidR="00CB2F66" w:rsidRPr="008129EB">
        <w:instrText xml:space="preserve"> REF _Ref151146306 \r \h </w:instrText>
      </w:r>
      <w:r w:rsidR="00CB2F66" w:rsidRPr="008129EB">
        <w:fldChar w:fldCharType="separate"/>
      </w:r>
      <w:r w:rsidR="00131566">
        <w:t>(iv)</w:t>
      </w:r>
      <w:r w:rsidR="00CB2F66" w:rsidRPr="008129EB">
        <w:fldChar w:fldCharType="end"/>
      </w:r>
      <w:r w:rsidRPr="008129EB">
        <w:t>; or</w:t>
      </w:r>
    </w:p>
    <w:p w14:paraId="62B3DE2F" w14:textId="380FC341" w:rsidR="00C15C21" w:rsidRPr="008129EB" w:rsidRDefault="00C15C21" w:rsidP="005D106F">
      <w:pPr>
        <w:pStyle w:val="SchedH4"/>
      </w:pPr>
      <w:r w:rsidRPr="008129EB">
        <w:t>providing direct or indirect support, resources or assets (including any grant monies) to individuals, persons, entities or organisations referred to in section</w:t>
      </w:r>
      <w:r w:rsidR="00B4464D" w:rsidRPr="008129EB">
        <w:t>s</w:t>
      </w:r>
      <w:r w:rsidRPr="008129EB">
        <w:t xml:space="preserve"> </w:t>
      </w:r>
      <w:r w:rsidR="00CB2F66" w:rsidRPr="008129EB">
        <w:fldChar w:fldCharType="begin"/>
      </w:r>
      <w:r w:rsidR="00CB2F66" w:rsidRPr="008129EB">
        <w:instrText xml:space="preserve"> REF _Ref172207973 \r \h </w:instrText>
      </w:r>
      <w:r w:rsidR="00CB2F66" w:rsidRPr="008129EB">
        <w:fldChar w:fldCharType="separate"/>
      </w:r>
      <w:r w:rsidR="00131566">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131566">
        <w:t>(a)</w:t>
      </w:r>
      <w:r w:rsidR="00CB2F66" w:rsidRPr="008129EB">
        <w:fldChar w:fldCharType="end"/>
      </w:r>
      <w:r w:rsidR="00CB2F66" w:rsidRPr="008129EB">
        <w:fldChar w:fldCharType="begin"/>
      </w:r>
      <w:r w:rsidR="00CB2F66" w:rsidRPr="008129EB">
        <w:instrText xml:space="preserve"> REF _Ref151146254 \r \h </w:instrText>
      </w:r>
      <w:r w:rsidR="00CB2F66" w:rsidRPr="008129EB">
        <w:fldChar w:fldCharType="separate"/>
      </w:r>
      <w:r w:rsidR="00131566">
        <w:t>(i)</w:t>
      </w:r>
      <w:r w:rsidR="00CB2F66" w:rsidRPr="008129EB">
        <w:fldChar w:fldCharType="end"/>
      </w:r>
      <w:r w:rsidRPr="008129EB">
        <w:rPr>
          <w:b/>
          <w:bCs/>
        </w:rPr>
        <w:t xml:space="preserve"> </w:t>
      </w:r>
      <w:r w:rsidRPr="008129EB">
        <w:t xml:space="preserve">to </w:t>
      </w:r>
      <w:r w:rsidR="00CB2F66" w:rsidRPr="008129EB">
        <w:fldChar w:fldCharType="begin"/>
      </w:r>
      <w:r w:rsidR="00CB2F66" w:rsidRPr="008129EB">
        <w:instrText xml:space="preserve"> REF _Ref172207973 \r \h </w:instrText>
      </w:r>
      <w:r w:rsidR="00CB2F66" w:rsidRPr="008129EB">
        <w:fldChar w:fldCharType="separate"/>
      </w:r>
      <w:r w:rsidR="00131566">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131566">
        <w:t>(a)</w:t>
      </w:r>
      <w:r w:rsidR="00CB2F66" w:rsidRPr="008129EB">
        <w:fldChar w:fldCharType="end"/>
      </w:r>
      <w:r w:rsidR="00CB2F66" w:rsidRPr="008129EB">
        <w:fldChar w:fldCharType="begin"/>
      </w:r>
      <w:r w:rsidR="00CB2F66" w:rsidRPr="008129EB">
        <w:instrText xml:space="preserve"> REF _Ref151146306 \r \h </w:instrText>
      </w:r>
      <w:r w:rsidR="00CB2F66" w:rsidRPr="008129EB">
        <w:fldChar w:fldCharType="separate"/>
      </w:r>
      <w:r w:rsidR="00131566">
        <w:t>(iv)</w:t>
      </w:r>
      <w:r w:rsidR="00CB2F66" w:rsidRPr="008129EB">
        <w:fldChar w:fldCharType="end"/>
      </w:r>
      <w:r w:rsidRPr="008129EB">
        <w:t>.</w:t>
      </w:r>
    </w:p>
    <w:p w14:paraId="295F9E19" w14:textId="77777777" w:rsidR="00C15C21" w:rsidRPr="008129EB" w:rsidRDefault="00C15C21" w:rsidP="005D106F">
      <w:pPr>
        <w:pStyle w:val="SchedH3"/>
      </w:pPr>
      <w:r w:rsidRPr="008129EB">
        <w:t xml:space="preserve">If </w:t>
      </w:r>
      <w:r w:rsidR="00710085" w:rsidRPr="008129EB">
        <w:t>Project Operator</w:t>
      </w:r>
      <w:r w:rsidRPr="008129EB">
        <w:t xml:space="preserve"> becomes aware that there are reasonable grounds to suspect it or any of its </w:t>
      </w:r>
      <w:r w:rsidR="00D4097E" w:rsidRPr="008129EB">
        <w:t xml:space="preserve">officers, employees, </w:t>
      </w:r>
      <w:r w:rsidR="009C7B3B" w:rsidRPr="008129EB">
        <w:t>S</w:t>
      </w:r>
      <w:r w:rsidR="00D4097E" w:rsidRPr="008129EB">
        <w:t xml:space="preserve">ubcontractors or agents </w:t>
      </w:r>
      <w:r w:rsidRPr="008129EB">
        <w:t xml:space="preserve">has or may have contravened any part of section </w:t>
      </w:r>
      <w:r w:rsidRPr="008129EB">
        <w:rPr>
          <w:b/>
          <w:bCs/>
        </w:rPr>
        <w:fldChar w:fldCharType="begin" w:fldLock="1"/>
      </w:r>
      <w:r w:rsidRPr="008129EB">
        <w:instrText xml:space="preserve"> REF _Ref151146342 \w \h </w:instrText>
      </w:r>
      <w:r w:rsidRPr="008129EB">
        <w:rPr>
          <w:b/>
          <w:bCs/>
        </w:rPr>
      </w:r>
      <w:r w:rsidRPr="008129EB">
        <w:rPr>
          <w:b/>
          <w:bCs/>
        </w:rPr>
        <w:fldChar w:fldCharType="separate"/>
      </w:r>
      <w:r w:rsidRPr="008129EB">
        <w:t>10(a)</w:t>
      </w:r>
      <w:r w:rsidRPr="008129EB">
        <w:rPr>
          <w:b/>
          <w:bCs/>
        </w:rPr>
        <w:fldChar w:fldCharType="end"/>
      </w:r>
      <w:r w:rsidRPr="008129EB">
        <w:t xml:space="preserve">, </w:t>
      </w:r>
      <w:r w:rsidR="00710085" w:rsidRPr="008129EB">
        <w:t>Project Operator</w:t>
      </w:r>
      <w:r w:rsidRPr="008129EB">
        <w:t xml:space="preserve"> must:</w:t>
      </w:r>
    </w:p>
    <w:p w14:paraId="5440E392" w14:textId="51B3D7AF" w:rsidR="00C15C21" w:rsidRPr="008129EB" w:rsidRDefault="00C15C21" w:rsidP="005D106F">
      <w:pPr>
        <w:pStyle w:val="SchedH4"/>
      </w:pPr>
      <w:r w:rsidRPr="008129EB">
        <w:t>notify the Commonwealth and confirm that information in writing as soon as possible, which must be no later than within 24</w:t>
      </w:r>
      <w:r w:rsidR="0022514D" w:rsidRPr="008129EB">
        <w:t> </w:t>
      </w:r>
      <w:r w:rsidRPr="008129EB">
        <w:t>hours;</w:t>
      </w:r>
    </w:p>
    <w:p w14:paraId="5867449C" w14:textId="77777777" w:rsidR="00C15C21" w:rsidRPr="008129EB" w:rsidRDefault="00C15C21" w:rsidP="005D106F">
      <w:pPr>
        <w:pStyle w:val="SchedH4"/>
      </w:pPr>
      <w:r w:rsidRPr="008129EB">
        <w:t>immediately take all reasonable action to mitigate the risks; and</w:t>
      </w:r>
    </w:p>
    <w:p w14:paraId="0CBFF615" w14:textId="77777777" w:rsidR="00C15C21" w:rsidRPr="008129EB" w:rsidRDefault="00C15C21" w:rsidP="005D106F">
      <w:pPr>
        <w:pStyle w:val="SchedH4"/>
      </w:pPr>
      <w:r w:rsidRPr="008129EB">
        <w:t>take any other action required by the Commonwealth.</w:t>
      </w:r>
    </w:p>
    <w:p w14:paraId="3B503C33" w14:textId="28DEF12E"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C728AA">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_Ref151146366 \w \h </w:instrText>
      </w:r>
      <w:r w:rsidR="00C15C21" w:rsidRPr="008129EB">
        <w:fldChar w:fldCharType="separate"/>
      </w:r>
      <w:r w:rsidR="00C15C21" w:rsidRPr="008129EB">
        <w:t>10</w:t>
      </w:r>
      <w:r w:rsidR="00C15C21"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10224FB1" w14:textId="6DB5D09C" w:rsidR="0075721F" w:rsidRPr="008129EB" w:rsidRDefault="0075721F" w:rsidP="005D106F">
      <w:pPr>
        <w:pStyle w:val="SchedH3"/>
      </w:pPr>
      <w:bookmarkStart w:id="5886" w:name="_Ref167311873"/>
      <w:r w:rsidRPr="008129EB">
        <w:t xml:space="preserve">If Project Operator fails to comply with this section </w:t>
      </w:r>
      <w:r w:rsidRPr="008129EB">
        <w:fldChar w:fldCharType="begin" w:fldLock="1"/>
      </w:r>
      <w:r w:rsidRPr="008129EB">
        <w:instrText xml:space="preserve"> REF _Ref151146366 \w \h </w:instrText>
      </w:r>
      <w:r w:rsidRPr="008129EB">
        <w:fldChar w:fldCharType="separate"/>
      </w:r>
      <w:r w:rsidRPr="008129EB">
        <w:t>10</w:t>
      </w:r>
      <w:r w:rsidRPr="008129EB">
        <w:fldChar w:fldCharType="end"/>
      </w:r>
      <w:r w:rsidRPr="008129EB">
        <w:t>, the Commonwealth may terminate this agreement pursuant to clause </w:t>
      </w:r>
      <w:r w:rsidRPr="008129EB">
        <w:fldChar w:fldCharType="begin"/>
      </w:r>
      <w:r w:rsidRPr="008129EB">
        <w:instrText xml:space="preserve"> REF _Ref165018009 \w \h </w:instrText>
      </w:r>
      <w:r w:rsidRPr="008129EB">
        <w:fldChar w:fldCharType="separate"/>
      </w:r>
      <w:r w:rsidR="00131566">
        <w:t>22.3(r)</w:t>
      </w:r>
      <w:r w:rsidRPr="008129EB">
        <w:fldChar w:fldCharType="end"/>
      </w:r>
      <w:r w:rsidRPr="008129EB">
        <w:t xml:space="preserve"> (“</w:t>
      </w:r>
      <w:r w:rsidR="008E048F">
        <w:t>Prohibited Dealings</w:t>
      </w:r>
      <w:r w:rsidRPr="008129EB">
        <w:t>”).</w:t>
      </w:r>
      <w:bookmarkEnd w:id="5886"/>
      <w:r w:rsidRPr="008129EB">
        <w:t xml:space="preserve"> </w:t>
      </w:r>
    </w:p>
    <w:p w14:paraId="0F57E0A4" w14:textId="77777777" w:rsidR="00C15C21" w:rsidRPr="008129EB" w:rsidRDefault="00C15C21" w:rsidP="005D106F">
      <w:pPr>
        <w:pStyle w:val="SchedH1"/>
      </w:pPr>
      <w:bookmarkStart w:id="5887" w:name="_Ref151139938"/>
      <w:bookmarkStart w:id="5888" w:name="_Toc151272794"/>
      <w:bookmarkStart w:id="5889" w:name="_Toc153945318"/>
      <w:bookmarkStart w:id="5890" w:name="_Ref204787021"/>
      <w:bookmarkStart w:id="5891" w:name="_Ref_ContractCompanion_9kb9Ur48E"/>
      <w:r w:rsidRPr="008129EB">
        <w:t>Environment</w:t>
      </w:r>
      <w:bookmarkEnd w:id="5887"/>
      <w:bookmarkEnd w:id="5888"/>
      <w:bookmarkEnd w:id="5889"/>
      <w:r w:rsidR="0075721F" w:rsidRPr="008129EB">
        <w:t>, native title and cultural heritage</w:t>
      </w:r>
      <w:bookmarkEnd w:id="5890"/>
      <w:r w:rsidRPr="008129EB">
        <w:t xml:space="preserve"> </w:t>
      </w:r>
      <w:bookmarkEnd w:id="5891"/>
    </w:p>
    <w:p w14:paraId="3951B4EB" w14:textId="77777777" w:rsidR="0075721F" w:rsidRPr="008129EB" w:rsidRDefault="00710085" w:rsidP="005D106F">
      <w:pPr>
        <w:pStyle w:val="SchedH3"/>
      </w:pPr>
      <w:r w:rsidRPr="008129EB">
        <w:t>Project Operator</w:t>
      </w:r>
      <w:r w:rsidR="00C15C21" w:rsidRPr="008129EB">
        <w:t xml:space="preserve"> </w:t>
      </w:r>
      <w:r w:rsidR="0075721F" w:rsidRPr="008129EB">
        <w:t>must</w:t>
      </w:r>
      <w:r w:rsidR="00C15C21" w:rsidRPr="008129EB">
        <w:t xml:space="preserve"> perform its obligations under this </w:t>
      </w:r>
      <w:r w:rsidRPr="008129EB">
        <w:t>agreement</w:t>
      </w:r>
      <w:r w:rsidR="00C15C21" w:rsidRPr="008129EB">
        <w:t xml:space="preserve"> in such a way that </w:t>
      </w:r>
      <w:r w:rsidR="0075721F" w:rsidRPr="008129EB">
        <w:t>it does not b</w:t>
      </w:r>
      <w:r w:rsidR="00763324" w:rsidRPr="008129EB">
        <w:t>r</w:t>
      </w:r>
      <w:r w:rsidR="0075721F" w:rsidRPr="008129EB">
        <w:t xml:space="preserve">each, and </w:t>
      </w:r>
      <w:r w:rsidR="00C15C21" w:rsidRPr="008129EB">
        <w:t>the Commonwealth is not placed in breach of</w:t>
      </w:r>
      <w:r w:rsidR="0075721F" w:rsidRPr="008129EB">
        <w:t>,</w:t>
      </w:r>
      <w:r w:rsidR="00C15C21" w:rsidRPr="008129EB">
        <w:t xml:space="preserve"> any applicable</w:t>
      </w:r>
      <w:r w:rsidR="0075721F" w:rsidRPr="008129EB">
        <w:t>:</w:t>
      </w:r>
      <w:r w:rsidR="00C15C21" w:rsidRPr="008129EB">
        <w:t xml:space="preserve"> </w:t>
      </w:r>
    </w:p>
    <w:p w14:paraId="0E965DD6" w14:textId="77777777" w:rsidR="0075721F" w:rsidRPr="008129EB" w:rsidRDefault="00C15C21" w:rsidP="005D106F">
      <w:pPr>
        <w:pStyle w:val="SchedH4"/>
      </w:pPr>
      <w:r w:rsidRPr="008129EB">
        <w:t xml:space="preserve">environmental Laws, including the </w:t>
      </w:r>
      <w:r w:rsidRPr="008129EB">
        <w:rPr>
          <w:i/>
        </w:rPr>
        <w:t>Environment Protection and Biodiversity Conservation Act</w:t>
      </w:r>
      <w:r w:rsidRPr="008129EB">
        <w:t xml:space="preserve"> </w:t>
      </w:r>
      <w:r w:rsidRPr="008129EB">
        <w:rPr>
          <w:i/>
        </w:rPr>
        <w:t>1999</w:t>
      </w:r>
      <w:r w:rsidRPr="008129EB">
        <w:t xml:space="preserve"> (Cth)</w:t>
      </w:r>
      <w:r w:rsidR="0075721F" w:rsidRPr="008129EB">
        <w:t xml:space="preserve"> and any environmental laws of the Relevant Jurisdiction; </w:t>
      </w:r>
    </w:p>
    <w:p w14:paraId="399A92A4" w14:textId="77777777" w:rsidR="0075721F" w:rsidRPr="008129EB" w:rsidRDefault="0075721F" w:rsidP="005D106F">
      <w:pPr>
        <w:pStyle w:val="SchedH4"/>
      </w:pPr>
      <w:r w:rsidRPr="008129EB">
        <w:t xml:space="preserve">native title Laws, including the </w:t>
      </w:r>
      <w:r w:rsidRPr="008129EB">
        <w:rPr>
          <w:i/>
          <w:iCs/>
        </w:rPr>
        <w:t>Native Title Act 1993</w:t>
      </w:r>
      <w:r w:rsidRPr="008129EB">
        <w:t xml:space="preserve"> (Cth) and any native title legislation of the Relevant Jurisdiction; or </w:t>
      </w:r>
    </w:p>
    <w:p w14:paraId="79F86462" w14:textId="77777777" w:rsidR="00C15C21" w:rsidRPr="00DF0DB0" w:rsidRDefault="0075721F" w:rsidP="005D106F">
      <w:pPr>
        <w:pStyle w:val="SchedH4"/>
      </w:pPr>
      <w:r w:rsidRPr="008129EB">
        <w:t xml:space="preserve">indigenous cultural heritage Laws, including the </w:t>
      </w:r>
      <w:r w:rsidRPr="008129EB">
        <w:rPr>
          <w:i/>
        </w:rPr>
        <w:t>Environment Protection and Biodiversity Conservation Act</w:t>
      </w:r>
      <w:r w:rsidRPr="008129EB">
        <w:t xml:space="preserve"> </w:t>
      </w:r>
      <w:r w:rsidRPr="008129EB">
        <w:rPr>
          <w:i/>
        </w:rPr>
        <w:t>1999</w:t>
      </w:r>
      <w:r w:rsidRPr="008129EB">
        <w:t xml:space="preserve"> (Cth), the </w:t>
      </w:r>
      <w:r w:rsidRPr="008129EB">
        <w:rPr>
          <w:i/>
          <w:iCs/>
        </w:rPr>
        <w:t>Aboriginal and Torres Strait Islander Heritage Protection Act 1984</w:t>
      </w:r>
      <w:r w:rsidRPr="008129EB">
        <w:t xml:space="preserve"> (Cth) and any indigenous cultural heritage Laws of the Relevant </w:t>
      </w:r>
      <w:r w:rsidRPr="00DF0DB0">
        <w:t>Jurisdiction</w:t>
      </w:r>
      <w:r w:rsidR="00C15C21" w:rsidRPr="00DF0DB0">
        <w:t xml:space="preserve">. </w:t>
      </w:r>
    </w:p>
    <w:p w14:paraId="492FF664" w14:textId="0BD735F9" w:rsidR="0075721F" w:rsidRPr="008129EB" w:rsidRDefault="00B4464D" w:rsidP="005D106F">
      <w:pPr>
        <w:pStyle w:val="SchedH3"/>
      </w:pPr>
      <w:r w:rsidRPr="00DF0DB0">
        <w:t>Project Operator must comply, and must ensure that its Related Bodies Corporate and its and their respective officers, employees, Subcontractors</w:t>
      </w:r>
      <w:r w:rsidRPr="008129EB">
        <w:t xml:space="preserve">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applicable</w:t>
      </w:r>
      <w:r w:rsidR="0075721F" w:rsidRPr="008129EB">
        <w:t>:</w:t>
      </w:r>
      <w:r w:rsidR="00C15C21" w:rsidRPr="008129EB">
        <w:t xml:space="preserve"> </w:t>
      </w:r>
    </w:p>
    <w:p w14:paraId="500C3EA8" w14:textId="77777777" w:rsidR="0075721F" w:rsidRPr="008129EB" w:rsidRDefault="00C15C21" w:rsidP="005D106F">
      <w:pPr>
        <w:pStyle w:val="SchedH4"/>
      </w:pPr>
      <w:r w:rsidRPr="008129EB">
        <w:t xml:space="preserve">environmental Laws, including the </w:t>
      </w:r>
      <w:r w:rsidRPr="008129EB">
        <w:rPr>
          <w:i/>
        </w:rPr>
        <w:t>Environment Protection and Biodiversity Conservation Act</w:t>
      </w:r>
      <w:r w:rsidRPr="008129EB">
        <w:t xml:space="preserve"> </w:t>
      </w:r>
      <w:r w:rsidRPr="008129EB">
        <w:rPr>
          <w:i/>
        </w:rPr>
        <w:t>1999</w:t>
      </w:r>
      <w:r w:rsidRPr="008129EB">
        <w:t xml:space="preserve"> (Cth)</w:t>
      </w:r>
      <w:r w:rsidR="0075721F" w:rsidRPr="008129EB">
        <w:t xml:space="preserve"> and any environmental laws of the Relevant Jurisdiction;</w:t>
      </w:r>
    </w:p>
    <w:p w14:paraId="00CC9531" w14:textId="77777777" w:rsidR="0075721F" w:rsidRPr="008129EB" w:rsidRDefault="0075721F" w:rsidP="005D106F">
      <w:pPr>
        <w:pStyle w:val="SchedH4"/>
      </w:pPr>
      <w:r w:rsidRPr="008129EB">
        <w:t xml:space="preserve">native title Laws, including the </w:t>
      </w:r>
      <w:r w:rsidRPr="008129EB">
        <w:rPr>
          <w:i/>
          <w:iCs/>
        </w:rPr>
        <w:t>Native Title Act 1993</w:t>
      </w:r>
      <w:r w:rsidRPr="008129EB">
        <w:t xml:space="preserve"> (Cth) and any native title legislation of the Relevant Jurisdiction; or </w:t>
      </w:r>
    </w:p>
    <w:p w14:paraId="43842A54" w14:textId="77777777" w:rsidR="00C15C21" w:rsidRPr="008129EB" w:rsidRDefault="0075721F" w:rsidP="00875A20">
      <w:pPr>
        <w:pStyle w:val="SchedH4"/>
        <w:keepNext/>
        <w:keepLines/>
      </w:pPr>
      <w:r w:rsidRPr="008129EB">
        <w:t xml:space="preserve">indigenous cultural heritage Laws, including the </w:t>
      </w:r>
      <w:r w:rsidRPr="008129EB">
        <w:rPr>
          <w:i/>
        </w:rPr>
        <w:t>Environment Protection and Biodiversity Conservation Act</w:t>
      </w:r>
      <w:r w:rsidRPr="008129EB">
        <w:t xml:space="preserve"> </w:t>
      </w:r>
      <w:r w:rsidRPr="008129EB">
        <w:rPr>
          <w:i/>
        </w:rPr>
        <w:t>1999</w:t>
      </w:r>
      <w:r w:rsidRPr="008129EB">
        <w:t xml:space="preserve"> (Cth), the </w:t>
      </w:r>
      <w:r w:rsidRPr="008129EB">
        <w:rPr>
          <w:i/>
          <w:iCs/>
        </w:rPr>
        <w:t>Aboriginal and Torres Strait Islander Heritage Protection Act 1984</w:t>
      </w:r>
      <w:r w:rsidRPr="008129EB">
        <w:t xml:space="preserve"> (Cth) and any indigenous cultural heritage Laws of the Relevant Jurisdiction</w:t>
      </w:r>
      <w:r w:rsidR="00C15C21" w:rsidRPr="008129EB">
        <w:t xml:space="preserve">. </w:t>
      </w:r>
    </w:p>
    <w:p w14:paraId="4058B4D4" w14:textId="6772071C"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C728AA">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131566">
        <w:t>11</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261E05EE" w14:textId="1AC4483A" w:rsidR="00C15C21" w:rsidRPr="008129EB" w:rsidRDefault="00710085" w:rsidP="005D106F">
      <w:pPr>
        <w:pStyle w:val="SchedH3"/>
      </w:pPr>
      <w:r w:rsidRPr="008129EB">
        <w:t>Project Operator</w:t>
      </w:r>
      <w:r w:rsidR="00C15C21" w:rsidRPr="008129EB">
        <w:t xml:space="preserve">'s obligations under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131566">
        <w:t>11</w:t>
      </w:r>
      <w:r w:rsidR="00EF6FF8"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68D637ED" w14:textId="176DBD7B" w:rsidR="0075721F" w:rsidRPr="008129EB" w:rsidRDefault="0075721F" w:rsidP="005D106F">
      <w:pPr>
        <w:pStyle w:val="SchedH3"/>
      </w:pPr>
      <w:r w:rsidRPr="008129EB">
        <w:t xml:space="preserve">A failure by Project Operator to comply with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131566">
        <w:t>11</w:t>
      </w:r>
      <w:r w:rsidR="00EF6FF8"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13156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31566" w:rsidRPr="008129EB">
        <w:t>Termination by the Commonwealth for default</w:t>
      </w:r>
      <w:r w:rsidRPr="008129EB">
        <w:fldChar w:fldCharType="end"/>
      </w:r>
      <w:r w:rsidRPr="008129EB">
        <w:t>”).</w:t>
      </w:r>
    </w:p>
    <w:p w14:paraId="7D2C6F56" w14:textId="554E1B97" w:rsidR="00C15C21" w:rsidRPr="008129EB" w:rsidRDefault="00C15C21" w:rsidP="005D106F">
      <w:pPr>
        <w:pStyle w:val="SchedH1"/>
      </w:pPr>
      <w:bookmarkStart w:id="5892" w:name="_Ref151140295"/>
      <w:bookmarkStart w:id="5893" w:name="_Toc151272795"/>
      <w:bookmarkStart w:id="5894" w:name="_Toc153945319"/>
      <w:bookmarkStart w:id="5895" w:name="_Ref_ContractCompanion_9kb9Ur497"/>
      <w:bookmarkStart w:id="5896" w:name="_Ref204787041"/>
      <w:r w:rsidRPr="008129EB">
        <w:t>Privacy</w:t>
      </w:r>
      <w:bookmarkEnd w:id="5892"/>
      <w:bookmarkEnd w:id="5893"/>
      <w:bookmarkEnd w:id="5894"/>
      <w:r w:rsidRPr="008129EB">
        <w:t xml:space="preserve"> </w:t>
      </w:r>
      <w:bookmarkEnd w:id="5895"/>
      <w:r w:rsidR="006D6413" w:rsidRPr="008129EB">
        <w:t xml:space="preserve">and </w:t>
      </w:r>
      <w:r w:rsidR="0000582C" w:rsidRPr="008129EB">
        <w:t xml:space="preserve">Mandatory </w:t>
      </w:r>
      <w:r w:rsidR="006D6413" w:rsidRPr="008129EB">
        <w:t>Data Breach Notification</w:t>
      </w:r>
      <w:bookmarkEnd w:id="5896"/>
    </w:p>
    <w:p w14:paraId="3BB0D040" w14:textId="6A6ED1C6" w:rsidR="006D6413" w:rsidRPr="008129EB" w:rsidRDefault="006D6413" w:rsidP="006D6413">
      <w:pPr>
        <w:pStyle w:val="SchedH2"/>
      </w:pPr>
      <w:bookmarkStart w:id="5897" w:name="_Ref182167190"/>
      <w:r w:rsidRPr="008129EB">
        <w:t>Privacy</w:t>
      </w:r>
      <w:bookmarkEnd w:id="5897"/>
    </w:p>
    <w:p w14:paraId="2CB83A31" w14:textId="03937061" w:rsidR="00C15C21" w:rsidRPr="008129EB" w:rsidRDefault="00C15C21" w:rsidP="005D106F">
      <w:pPr>
        <w:pStyle w:val="SchedH3"/>
      </w:pPr>
      <w:r w:rsidRPr="008129EB">
        <w:t xml:space="preserve">In this section </w:t>
      </w:r>
      <w:r w:rsidR="00EF6FF8" w:rsidRPr="008129EB">
        <w:fldChar w:fldCharType="begin"/>
      </w:r>
      <w:r w:rsidR="00EF6FF8" w:rsidRPr="008129EB">
        <w:instrText xml:space="preserve"> REF _Ref_ContractCompanion_9kb9Ur497 \w \n \h \t \* MERGEFORMAT </w:instrText>
      </w:r>
      <w:r w:rsidR="00EF6FF8" w:rsidRPr="008129EB">
        <w:fldChar w:fldCharType="separate"/>
      </w:r>
      <w:r w:rsidR="00131566">
        <w:t>12</w:t>
      </w:r>
      <w:r w:rsidR="00EF6FF8" w:rsidRPr="008129EB">
        <w:fldChar w:fldCharType="end"/>
      </w:r>
      <w:r w:rsidRPr="008129EB">
        <w:rPr>
          <w:b/>
          <w:bCs/>
        </w:rPr>
        <w:t>,</w:t>
      </w:r>
      <w:r w:rsidRPr="008129EB">
        <w:t xml:space="preserve"> </w:t>
      </w:r>
      <w:r w:rsidRPr="008129EB">
        <w:rPr>
          <w:b/>
          <w:bCs/>
        </w:rPr>
        <w:t>Privacy Act</w:t>
      </w:r>
      <w:r w:rsidRPr="008129EB">
        <w:t xml:space="preserve"> means the </w:t>
      </w:r>
      <w:r w:rsidRPr="008129EB">
        <w:rPr>
          <w:i/>
          <w:iCs/>
        </w:rPr>
        <w:t xml:space="preserve">Privacy Act 1988 </w:t>
      </w:r>
      <w:r w:rsidRPr="008129EB">
        <w:t>(Cth)</w:t>
      </w:r>
      <w:r w:rsidR="00317C1D" w:rsidRPr="008129EB">
        <w:t xml:space="preserve"> and </w:t>
      </w:r>
      <w:r w:rsidR="00317C1D" w:rsidRPr="008129EB">
        <w:rPr>
          <w:b/>
          <w:bCs/>
        </w:rPr>
        <w:t>Australian Privacy Principles</w:t>
      </w:r>
      <w:r w:rsidR="00317C1D" w:rsidRPr="008129EB">
        <w:t xml:space="preserve"> has the meaning given in the Privacy Act</w:t>
      </w:r>
      <w:r w:rsidRPr="008129EB">
        <w:t xml:space="preserve">. </w:t>
      </w:r>
    </w:p>
    <w:p w14:paraId="329D3EB2" w14:textId="17C33594" w:rsidR="00C15C21" w:rsidRPr="008129EB" w:rsidRDefault="00710085" w:rsidP="005D106F">
      <w:pPr>
        <w:pStyle w:val="SchedH3"/>
      </w:pPr>
      <w:r w:rsidRPr="008129EB">
        <w:t>Project Operator</w:t>
      </w:r>
      <w:r w:rsidR="00C15C21" w:rsidRPr="008129EB">
        <w:t xml:space="preserve"> </w:t>
      </w:r>
      <w:r w:rsidR="0075721F" w:rsidRPr="008129EB">
        <w:t>must</w:t>
      </w:r>
      <w:r w:rsidR="00C15C21" w:rsidRPr="008129EB">
        <w:t xml:space="preserve"> perform its obligations under this </w:t>
      </w:r>
      <w:r w:rsidRPr="008129EB">
        <w:t>agreement</w:t>
      </w:r>
      <w:r w:rsidR="00C15C21" w:rsidRPr="008129EB">
        <w:t xml:space="preserve"> in such a way that </w:t>
      </w:r>
      <w:r w:rsidR="0075721F" w:rsidRPr="008129EB">
        <w:t xml:space="preserve">it does not breach, and </w:t>
      </w:r>
      <w:r w:rsidR="00C15C21" w:rsidRPr="008129EB">
        <w:t>the Commonwealth is not placed in breach of</w:t>
      </w:r>
      <w:r w:rsidR="0075721F" w:rsidRPr="008129EB">
        <w:t>,</w:t>
      </w:r>
      <w:r w:rsidR="00C15C21" w:rsidRPr="008129EB">
        <w:t xml:space="preserve"> any applicable privacy Laws, including the Privacy Act and the Australian Privacy Principles. </w:t>
      </w:r>
    </w:p>
    <w:p w14:paraId="557B04C9" w14:textId="65AC6D8A" w:rsidR="00C15C21" w:rsidRPr="008129EB" w:rsidRDefault="00B4464D" w:rsidP="005D106F">
      <w:pPr>
        <w:pStyle w:val="SchedH3"/>
      </w:pPr>
      <w:r w:rsidRPr="008129EB">
        <w:t>Project Operator must comply</w:t>
      </w:r>
      <w:r w:rsidRPr="00DF0DB0">
        <w:t>, and must ensure that its Related Bodies Corporate and its and their respective officers, employees, Subcontractors</w:t>
      </w:r>
      <w:r w:rsidRPr="008129EB">
        <w:t xml:space="preserve">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applicable privacy Laws, including the Privacy Act and the Australian Privacy Principles.</w:t>
      </w:r>
    </w:p>
    <w:p w14:paraId="6B736FDA" w14:textId="3953840A"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AC2B5F">
        <w:t>,</w:t>
      </w:r>
      <w:r w:rsidR="00AC2B5F" w:rsidRPr="008129EB">
        <w:t xml:space="preserve"> </w:t>
      </w:r>
      <w:r w:rsidR="00AC2B5F">
        <w:t>in respect of itself</w:t>
      </w:r>
      <w:r w:rsidR="00B4464D" w:rsidRPr="008129EB">
        <w:t xml:space="preserve"> and its Related Bodies Corporate and its and their respective officers, employees, Subcontractors and agents</w:t>
      </w:r>
      <w:r w:rsidR="00C15C21" w:rsidRPr="008129EB">
        <w:t xml:space="preserve"> the same obligations that </w:t>
      </w:r>
      <w:r w:rsidRPr="008129EB">
        <w:t>Project Operator</w:t>
      </w:r>
      <w:r w:rsidR="00C15C21" w:rsidRPr="008129EB">
        <w:t xml:space="preserve"> has under this section </w:t>
      </w:r>
      <w:r w:rsidR="006D6413" w:rsidRPr="008129EB">
        <w:fldChar w:fldCharType="begin"/>
      </w:r>
      <w:r w:rsidR="006D6413" w:rsidRPr="008129EB">
        <w:instrText xml:space="preserve"> REF _Ref182167190 \r \h </w:instrText>
      </w:r>
      <w:r w:rsidR="006D6413" w:rsidRPr="008129EB">
        <w:fldChar w:fldCharType="separate"/>
      </w:r>
      <w:r w:rsidR="00131566">
        <w:t>12.1</w:t>
      </w:r>
      <w:r w:rsidR="006D6413"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4697006C" w14:textId="356165D9" w:rsidR="00C15C21" w:rsidRPr="008129EB" w:rsidRDefault="00710085" w:rsidP="005D106F">
      <w:pPr>
        <w:pStyle w:val="SchedH3"/>
      </w:pPr>
      <w:r w:rsidRPr="008129EB">
        <w:t>Project Operator</w:t>
      </w:r>
      <w:r w:rsidR="00C15C21" w:rsidRPr="008129EB">
        <w:t xml:space="preserve">'s obligations under this section </w:t>
      </w:r>
      <w:r w:rsidR="006D6413" w:rsidRPr="008129EB">
        <w:fldChar w:fldCharType="begin"/>
      </w:r>
      <w:r w:rsidR="006D6413" w:rsidRPr="008129EB">
        <w:instrText xml:space="preserve"> REF _Ref182167190 \r \h </w:instrText>
      </w:r>
      <w:r w:rsidR="006D6413" w:rsidRPr="008129EB">
        <w:fldChar w:fldCharType="separate"/>
      </w:r>
      <w:r w:rsidR="00131566">
        <w:t>12.1</w:t>
      </w:r>
      <w:r w:rsidR="006D6413"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29F7FD63" w14:textId="5F1D7323" w:rsidR="0075721F" w:rsidRPr="008129EB" w:rsidRDefault="0075721F" w:rsidP="005D106F">
      <w:pPr>
        <w:pStyle w:val="SchedH3"/>
      </w:pPr>
      <w:r w:rsidRPr="008129EB">
        <w:t xml:space="preserve">A failure by Project Operator to comply with this section </w:t>
      </w:r>
      <w:r w:rsidR="006D6413" w:rsidRPr="008129EB">
        <w:fldChar w:fldCharType="begin"/>
      </w:r>
      <w:r w:rsidR="006D6413" w:rsidRPr="008129EB">
        <w:instrText xml:space="preserve"> REF _Ref182167190 \r \h </w:instrText>
      </w:r>
      <w:r w:rsidR="006D6413" w:rsidRPr="008129EB">
        <w:fldChar w:fldCharType="separate"/>
      </w:r>
      <w:r w:rsidR="00131566">
        <w:t>12.1</w:t>
      </w:r>
      <w:r w:rsidR="006D6413" w:rsidRPr="008129EB">
        <w:fldChar w:fldCharType="end"/>
      </w:r>
      <w:r w:rsidRPr="008129EB">
        <w:t xml:space="preserve"> will constitute a failure to comply in a material respect with an obligation under this agreement for the purposes of clause </w:t>
      </w:r>
      <w:r w:rsidR="00940F67">
        <w:fldChar w:fldCharType="begin"/>
      </w:r>
      <w:r w:rsidR="00940F67">
        <w:instrText xml:space="preserve"> REF _Ref166078687 \w \h </w:instrText>
      </w:r>
      <w:r w:rsidR="00940F67">
        <w:fldChar w:fldCharType="separate"/>
      </w:r>
      <w:r w:rsidR="00131566">
        <w:t>22.3(b)</w:t>
      </w:r>
      <w:r w:rsidR="00940F67">
        <w:fldChar w:fldCharType="end"/>
      </w:r>
      <w:r w:rsidRPr="008129EB">
        <w:t>.</w:t>
      </w:r>
    </w:p>
    <w:p w14:paraId="328788E9" w14:textId="77777777" w:rsidR="006D6413" w:rsidRPr="008129EB" w:rsidRDefault="006D6413" w:rsidP="006D6413">
      <w:pPr>
        <w:pStyle w:val="SchedH2"/>
      </w:pPr>
      <w:bookmarkStart w:id="5898" w:name="_Ref182167244"/>
      <w:r w:rsidRPr="008129EB">
        <w:t>Mandatory Data Breach Notification</w:t>
      </w:r>
      <w:bookmarkEnd w:id="5898"/>
    </w:p>
    <w:p w14:paraId="149C23DF" w14:textId="5C7B7787" w:rsidR="006D6413" w:rsidRPr="008129EB" w:rsidRDefault="006D6413" w:rsidP="006D6413">
      <w:pPr>
        <w:pStyle w:val="SchedH3"/>
      </w:pPr>
      <w:r w:rsidRPr="008129EB">
        <w:t xml:space="preserve">For the purpose of this section </w:t>
      </w:r>
      <w:r w:rsidRPr="008129EB">
        <w:fldChar w:fldCharType="begin"/>
      </w:r>
      <w:r w:rsidRPr="008129EB">
        <w:instrText xml:space="preserve"> REF _Ref182167244 \r \h </w:instrText>
      </w:r>
      <w:r w:rsidR="006C12FE" w:rsidRPr="008129EB">
        <w:instrText xml:space="preserve"> \* MERGEFORMAT </w:instrText>
      </w:r>
      <w:r w:rsidRPr="008129EB">
        <w:fldChar w:fldCharType="separate"/>
      </w:r>
      <w:r w:rsidR="00131566">
        <w:t>12.2</w:t>
      </w:r>
      <w:r w:rsidRPr="008129EB">
        <w:fldChar w:fldCharType="end"/>
      </w:r>
      <w:r w:rsidRPr="008129EB">
        <w:t xml:space="preserve"> </w:t>
      </w:r>
      <w:r w:rsidR="00B66146" w:rsidRPr="008129EB">
        <w:t>“</w:t>
      </w:r>
      <w:r w:rsidRPr="008129EB">
        <w:rPr>
          <w:b/>
          <w:bCs/>
        </w:rPr>
        <w:t>Eligible Data Breach</w:t>
      </w:r>
      <w:r w:rsidR="00B66146" w:rsidRPr="008129EB">
        <w:t>”</w:t>
      </w:r>
      <w:r w:rsidRPr="008129EB">
        <w:t xml:space="preserve"> has the meaning given in the </w:t>
      </w:r>
      <w:r w:rsidRPr="008129EB">
        <w:rPr>
          <w:i/>
          <w:iCs/>
        </w:rPr>
        <w:t>Privacy Amendment (Notifiable Data Breaches) Act 2017</w:t>
      </w:r>
      <w:r w:rsidRPr="008129EB">
        <w:t xml:space="preserve"> (Cth).</w:t>
      </w:r>
    </w:p>
    <w:p w14:paraId="3CF9C480" w14:textId="77499E98" w:rsidR="006D6413" w:rsidRPr="008129EB" w:rsidRDefault="006D6413" w:rsidP="006D6413">
      <w:pPr>
        <w:pStyle w:val="SchedH3"/>
      </w:pPr>
      <w:bookmarkStart w:id="5899" w:name="_Ref182167558"/>
      <w:r w:rsidRPr="008129EB">
        <w:t xml:space="preserve">If Project Operator has reasonable grounds to suspect </w:t>
      </w:r>
      <w:r w:rsidR="00AD68A9">
        <w:t xml:space="preserve">that </w:t>
      </w:r>
      <w:r w:rsidRPr="008129EB">
        <w:t>there may have been an event which amounts to an Eligible Data Breach:</w:t>
      </w:r>
      <w:bookmarkEnd w:id="5899"/>
    </w:p>
    <w:p w14:paraId="54F4258F" w14:textId="3B05B4C4" w:rsidR="006D6413" w:rsidRPr="008129EB" w:rsidRDefault="006D6413" w:rsidP="006D6413">
      <w:pPr>
        <w:pStyle w:val="SchedH4"/>
      </w:pPr>
      <w:r w:rsidRPr="008129EB">
        <w:t>Project Operator must as soon as possible, but within no more than</w:t>
      </w:r>
      <w:r w:rsidR="00D94213">
        <w:t xml:space="preserve"> two</w:t>
      </w:r>
      <w:r w:rsidRPr="008129EB">
        <w:t xml:space="preserve"> </w:t>
      </w:r>
      <w:r w:rsidR="00D94213">
        <w:t>(</w:t>
      </w:r>
      <w:r w:rsidRPr="008129EB">
        <w:t>2</w:t>
      </w:r>
      <w:r w:rsidR="00D94213">
        <w:t>)</w:t>
      </w:r>
      <w:r w:rsidRPr="008129EB">
        <w:t xml:space="preserve"> Business Days, notify the Commonwealth;</w:t>
      </w:r>
    </w:p>
    <w:p w14:paraId="3551CE98" w14:textId="77777777" w:rsidR="006D6413" w:rsidRPr="008129EB" w:rsidRDefault="006D6413" w:rsidP="006D6413">
      <w:pPr>
        <w:pStyle w:val="SchedH4"/>
      </w:pPr>
      <w:r w:rsidRPr="008129EB">
        <w:t>comply with its obligations under the Privacy Act in relation to that event;</w:t>
      </w:r>
    </w:p>
    <w:p w14:paraId="1E6F696C" w14:textId="138AACFC" w:rsidR="006D6413" w:rsidRPr="008129EB" w:rsidRDefault="006D6413" w:rsidP="006D6413">
      <w:pPr>
        <w:pStyle w:val="SchedH4"/>
      </w:pPr>
      <w:r w:rsidRPr="008129EB">
        <w:t>provide the Commonwealth with all information requested by the Commonwealth about the event; and</w:t>
      </w:r>
    </w:p>
    <w:p w14:paraId="332C23A9" w14:textId="3ABE0DD3" w:rsidR="006D6413" w:rsidRPr="008129EB" w:rsidRDefault="006D6413" w:rsidP="006D6413">
      <w:pPr>
        <w:pStyle w:val="SchedH4"/>
      </w:pPr>
      <w:r w:rsidRPr="008129EB">
        <w:t>if requested, allow the Commonwealth to participate in Project Operator’s assessment of the event and whether it amounts to an Eligible Data Breach.</w:t>
      </w:r>
    </w:p>
    <w:p w14:paraId="3F60D28D" w14:textId="6EB982F5" w:rsidR="006D6413" w:rsidRPr="008129EB" w:rsidRDefault="006D6413" w:rsidP="006D6413">
      <w:pPr>
        <w:pStyle w:val="SchedH3"/>
      </w:pPr>
      <w:r w:rsidRPr="008129EB">
        <w:t xml:space="preserve">If Project Operator, after complying with </w:t>
      </w:r>
      <w:r w:rsidR="00C76BE2">
        <w:t>paragraph</w:t>
      </w:r>
      <w:r w:rsidRPr="008129EB">
        <w:t> </w:t>
      </w:r>
      <w:r w:rsidRPr="008129EB">
        <w:fldChar w:fldCharType="begin"/>
      </w:r>
      <w:r w:rsidRPr="008129EB">
        <w:instrText xml:space="preserve"> REF _Ref182167558 \r \h </w:instrText>
      </w:r>
      <w:r w:rsidR="006C12FE" w:rsidRPr="008129EB">
        <w:instrText xml:space="preserve"> \* MERGEFORMAT </w:instrText>
      </w:r>
      <w:r w:rsidRPr="008129EB">
        <w:fldChar w:fldCharType="separate"/>
      </w:r>
      <w:r w:rsidR="00131566">
        <w:t>(b)</w:t>
      </w:r>
      <w:r w:rsidRPr="008129EB">
        <w:fldChar w:fldCharType="end"/>
      </w:r>
      <w:r w:rsidRPr="008129EB">
        <w:t>, determines that an Eligible Data Breach has occurred and notification of that Eligible Data Breach is required under the Privacy Act:</w:t>
      </w:r>
    </w:p>
    <w:p w14:paraId="007A41FE" w14:textId="143A6E76" w:rsidR="006D6413" w:rsidRPr="008129EB" w:rsidRDefault="006D6413" w:rsidP="006D6413">
      <w:pPr>
        <w:pStyle w:val="SchedH4"/>
      </w:pPr>
      <w:r w:rsidRPr="008129EB">
        <w:t>if requested by the Commonwealth, the parties must meet to discuss and endeavour to agree who will issue the notification (but if the parties are unable to agree, then the Commonwealth will, acting reasonably, decide which party will issue that notification);</w:t>
      </w:r>
    </w:p>
    <w:p w14:paraId="6D426DC9" w14:textId="32C622E8" w:rsidR="006D6413" w:rsidRPr="008129EB" w:rsidRDefault="006D6413" w:rsidP="006D6413">
      <w:pPr>
        <w:pStyle w:val="SchedH4"/>
      </w:pPr>
      <w:r w:rsidRPr="008129EB">
        <w:t>if Project Operator is to issue a notification, then:</w:t>
      </w:r>
    </w:p>
    <w:p w14:paraId="287AA0EC" w14:textId="59834E48" w:rsidR="006D6413" w:rsidRPr="008129EB" w:rsidRDefault="006D6413" w:rsidP="006D6413">
      <w:pPr>
        <w:pStyle w:val="SchedH5"/>
      </w:pPr>
      <w:r w:rsidRPr="008129EB">
        <w:t xml:space="preserve">Project Operator must as soon as possible, but within no more than </w:t>
      </w:r>
      <w:r w:rsidR="00801835">
        <w:t>two (</w:t>
      </w:r>
      <w:r w:rsidRPr="008129EB">
        <w:t>2</w:t>
      </w:r>
      <w:r w:rsidR="00801835">
        <w:t>)</w:t>
      </w:r>
      <w:r w:rsidRPr="008129EB">
        <w:t xml:space="preserve"> </w:t>
      </w:r>
      <w:r w:rsidR="006C12FE" w:rsidRPr="008129EB">
        <w:t>Business Day</w:t>
      </w:r>
      <w:r w:rsidRPr="008129EB">
        <w:t xml:space="preserve">s, provide </w:t>
      </w:r>
      <w:r w:rsidR="006C12FE" w:rsidRPr="008129EB">
        <w:t xml:space="preserve">to </w:t>
      </w:r>
      <w:r w:rsidRPr="008129EB">
        <w:t>the Commonwealth a draft of the notification;</w:t>
      </w:r>
    </w:p>
    <w:p w14:paraId="037C4824" w14:textId="23FEE89C" w:rsidR="006D6413" w:rsidRPr="008129EB" w:rsidRDefault="006D6413" w:rsidP="006D6413">
      <w:pPr>
        <w:pStyle w:val="SchedH5"/>
      </w:pPr>
      <w:r w:rsidRPr="008129EB">
        <w:t>make any changes to the draft notification that are reasonably required by the Commonwealth; and</w:t>
      </w:r>
    </w:p>
    <w:p w14:paraId="51E84EB7" w14:textId="4C53892F" w:rsidR="006D6413" w:rsidRPr="008129EB" w:rsidRDefault="006D6413" w:rsidP="006D6413">
      <w:pPr>
        <w:pStyle w:val="SchedH5"/>
      </w:pPr>
      <w:r w:rsidRPr="008129EB">
        <w:t>issue the notification in accordance with the requirements of the Privacy Act (including any applicable time periods)</w:t>
      </w:r>
      <w:r w:rsidR="006C12FE" w:rsidRPr="008129EB">
        <w:t>;</w:t>
      </w:r>
    </w:p>
    <w:p w14:paraId="5820A0D0" w14:textId="28F26699" w:rsidR="006D6413" w:rsidRPr="008129EB" w:rsidRDefault="006C12FE" w:rsidP="006D6413">
      <w:pPr>
        <w:pStyle w:val="SchedH4"/>
      </w:pPr>
      <w:r w:rsidRPr="008129EB">
        <w:t>i</w:t>
      </w:r>
      <w:r w:rsidR="006D6413" w:rsidRPr="008129EB">
        <w:t>f the Commonwealth is to issue the notification, then:</w:t>
      </w:r>
    </w:p>
    <w:p w14:paraId="76C63FB3" w14:textId="0743FAD2" w:rsidR="006D6413" w:rsidRPr="008129EB" w:rsidRDefault="006D6413" w:rsidP="006D6413">
      <w:pPr>
        <w:pStyle w:val="SchedH5"/>
      </w:pPr>
      <w:r w:rsidRPr="008129EB">
        <w:t xml:space="preserve">the Commonwealth must as soon as possible, but within no more than </w:t>
      </w:r>
      <w:r w:rsidR="0050218A">
        <w:t>two (</w:t>
      </w:r>
      <w:r w:rsidR="006C12FE" w:rsidRPr="008129EB">
        <w:t>2</w:t>
      </w:r>
      <w:r w:rsidR="0050218A">
        <w:t>)</w:t>
      </w:r>
      <w:r w:rsidRPr="008129EB">
        <w:t xml:space="preserve"> </w:t>
      </w:r>
      <w:r w:rsidR="006C12FE" w:rsidRPr="008129EB">
        <w:t>Business Day</w:t>
      </w:r>
      <w:r w:rsidRPr="008129EB">
        <w:t>s, notify Project Operator and provide a draft of the notification;</w:t>
      </w:r>
    </w:p>
    <w:p w14:paraId="2E86A4B3" w14:textId="674E10DC" w:rsidR="006D6413" w:rsidRPr="008129EB" w:rsidRDefault="006D6413" w:rsidP="006C12FE">
      <w:pPr>
        <w:pStyle w:val="SchedH5"/>
      </w:pPr>
      <w:r w:rsidRPr="008129EB">
        <w:t>make any changes to the notification that are reasonably required by Project Operator for consistency with the Privacy Act; and</w:t>
      </w:r>
    </w:p>
    <w:p w14:paraId="7E692570" w14:textId="77777777" w:rsidR="006D6413" w:rsidRPr="008129EB" w:rsidRDefault="006D6413" w:rsidP="006C12FE">
      <w:pPr>
        <w:pStyle w:val="SchedH5"/>
      </w:pPr>
      <w:r w:rsidRPr="008129EB">
        <w:t>issue the notification in accordance with the requirements of the Privacy Act (including any applicable time periods).</w:t>
      </w:r>
    </w:p>
    <w:p w14:paraId="22CE45A8" w14:textId="585FC58C" w:rsidR="006D6413" w:rsidRPr="008129EB" w:rsidRDefault="006D6413" w:rsidP="00CC0E02">
      <w:pPr>
        <w:pStyle w:val="SchedH3"/>
        <w:keepNext/>
      </w:pPr>
      <w:r w:rsidRPr="008129EB">
        <w:t>Project Operator must ensure that:</w:t>
      </w:r>
    </w:p>
    <w:p w14:paraId="5E52FD32" w14:textId="36C4FB61" w:rsidR="006D6413" w:rsidRPr="008129EB" w:rsidRDefault="006D6413" w:rsidP="006D6413">
      <w:pPr>
        <w:pStyle w:val="SchedH4"/>
      </w:pPr>
      <w:r w:rsidRPr="008129EB">
        <w:t>the Commonwealth is promptly notified of any investigation or other action taken by the Privacy Commissioner in connection with any actual or suspected Eligible Data Breach, or notification in relation to that matter; and</w:t>
      </w:r>
    </w:p>
    <w:p w14:paraId="30C845BA" w14:textId="545F1591" w:rsidR="006D6413" w:rsidRPr="008129EB" w:rsidRDefault="006D6413" w:rsidP="006D6413">
      <w:pPr>
        <w:pStyle w:val="SchedH4"/>
      </w:pPr>
      <w:r w:rsidRPr="008129EB">
        <w:t>the Commonwealth is kept informed in relation to that investigation or other action.</w:t>
      </w:r>
    </w:p>
    <w:p w14:paraId="0E27ACE4" w14:textId="3D6B6CF8" w:rsidR="006D6413" w:rsidRPr="008129EB" w:rsidRDefault="006D6413" w:rsidP="006D6413">
      <w:pPr>
        <w:pStyle w:val="SchedH3"/>
      </w:pPr>
      <w:r w:rsidRPr="008129EB">
        <w:t xml:space="preserve">The parties acknowledge and agree that nothing in </w:t>
      </w:r>
      <w:r w:rsidR="006C12FE" w:rsidRPr="008129EB">
        <w:t xml:space="preserve">this section </w:t>
      </w:r>
      <w:r w:rsidR="006C12FE" w:rsidRPr="008129EB">
        <w:fldChar w:fldCharType="begin"/>
      </w:r>
      <w:r w:rsidR="006C12FE" w:rsidRPr="008129EB">
        <w:instrText xml:space="preserve"> REF _Ref182167244 \r \h  \* MERGEFORMAT </w:instrText>
      </w:r>
      <w:r w:rsidR="006C12FE" w:rsidRPr="008129EB">
        <w:fldChar w:fldCharType="separate"/>
      </w:r>
      <w:r w:rsidR="00131566">
        <w:t>12.2</w:t>
      </w:r>
      <w:r w:rsidR="006C12FE" w:rsidRPr="008129EB">
        <w:fldChar w:fldCharType="end"/>
      </w:r>
      <w:r w:rsidR="006C12FE" w:rsidRPr="008129EB">
        <w:t xml:space="preserve"> </w:t>
      </w:r>
      <w:r w:rsidRPr="008129EB">
        <w:t xml:space="preserve">affects their obligations under the Privacy Act and under this </w:t>
      </w:r>
      <w:r w:rsidR="006C12FE" w:rsidRPr="008129EB">
        <w:t>agreement</w:t>
      </w:r>
      <w:r w:rsidRPr="008129EB">
        <w:t xml:space="preserve">, unless otherwise agreed in writing by the </w:t>
      </w:r>
      <w:r w:rsidR="00B66146" w:rsidRPr="008129EB">
        <w:t>p</w:t>
      </w:r>
      <w:r w:rsidRPr="008129EB">
        <w:t>arties.</w:t>
      </w:r>
    </w:p>
    <w:p w14:paraId="5554324D" w14:textId="76B98EDC" w:rsidR="000201B0" w:rsidRPr="008129EB" w:rsidRDefault="000201B0" w:rsidP="004B3A70">
      <w:pPr>
        <w:pStyle w:val="SchedH3"/>
      </w:pPr>
      <w:r w:rsidRPr="008129EB">
        <w:t xml:space="preserve">A failure by Project Operator to comply with this section </w:t>
      </w:r>
      <w:r w:rsidRPr="008129EB">
        <w:fldChar w:fldCharType="begin"/>
      </w:r>
      <w:r w:rsidRPr="008129EB">
        <w:instrText xml:space="preserve"> REF _Ref182167244 \n \h </w:instrText>
      </w:r>
      <w:r w:rsidRPr="008129EB">
        <w:fldChar w:fldCharType="separate"/>
      </w:r>
      <w:r w:rsidR="00131566">
        <w:t>12.2</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_Ref166078687 \r \h </w:instrText>
      </w:r>
      <w:r w:rsidRPr="008129EB">
        <w:fldChar w:fldCharType="separate"/>
      </w:r>
      <w:r w:rsidR="00131566">
        <w:t>22.3(b)</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31566" w:rsidRPr="008129EB">
        <w:t>Termination by the Commonwealth for default</w:t>
      </w:r>
      <w:r w:rsidRPr="008129EB">
        <w:fldChar w:fldCharType="end"/>
      </w:r>
      <w:r w:rsidRPr="008129EB">
        <w:t>”).</w:t>
      </w:r>
    </w:p>
    <w:p w14:paraId="29C083C0" w14:textId="77777777" w:rsidR="00C15C21" w:rsidRPr="008129EB" w:rsidRDefault="00C15C21" w:rsidP="005D106F">
      <w:pPr>
        <w:pStyle w:val="SchedH1"/>
      </w:pPr>
      <w:bookmarkStart w:id="5900" w:name="_Toc151272796"/>
      <w:bookmarkStart w:id="5901" w:name="_Toc153945320"/>
      <w:bookmarkStart w:id="5902" w:name="_Ref165040706"/>
      <w:bookmarkStart w:id="5903" w:name="_Ref165040710"/>
      <w:bookmarkStart w:id="5904" w:name="_Ref204787063"/>
      <w:bookmarkStart w:id="5905" w:name="_Ref204787072"/>
      <w:bookmarkStart w:id="5906" w:name="_Ref151142584"/>
      <w:bookmarkStart w:id="5907" w:name="_Ref_ContractCompanion_9kb9Ur499"/>
      <w:r w:rsidRPr="008129EB">
        <w:t>Fraud</w:t>
      </w:r>
      <w:bookmarkEnd w:id="5900"/>
      <w:bookmarkEnd w:id="5901"/>
      <w:bookmarkEnd w:id="5902"/>
      <w:bookmarkEnd w:id="5903"/>
      <w:bookmarkEnd w:id="5904"/>
      <w:bookmarkEnd w:id="5905"/>
      <w:r w:rsidRPr="008129EB">
        <w:t xml:space="preserve"> </w:t>
      </w:r>
      <w:bookmarkEnd w:id="5906"/>
      <w:bookmarkEnd w:id="5907"/>
    </w:p>
    <w:p w14:paraId="11921427" w14:textId="5E661A69" w:rsidR="001C2775" w:rsidRPr="008129EB" w:rsidRDefault="001C2775" w:rsidP="005D106F">
      <w:pPr>
        <w:pStyle w:val="SchedH3"/>
      </w:pPr>
      <w:r w:rsidRPr="008129EB">
        <w:t xml:space="preserve">In this section </w:t>
      </w:r>
      <w:r w:rsidRPr="008129EB">
        <w:fldChar w:fldCharType="begin" w:fldLock="1"/>
      </w:r>
      <w:r w:rsidRPr="008129EB">
        <w:instrText xml:space="preserve"> REF _Ref151142584 \w \h  \* MERGEFORMAT </w:instrText>
      </w:r>
      <w:r w:rsidRPr="008129EB">
        <w:fldChar w:fldCharType="separate"/>
      </w:r>
      <w:r w:rsidRPr="008129EB">
        <w:t>13</w:t>
      </w:r>
      <w:r w:rsidRPr="008129EB">
        <w:fldChar w:fldCharType="end"/>
      </w:r>
      <w:r w:rsidRPr="008129EB">
        <w:t>, “</w:t>
      </w:r>
      <w:r w:rsidRPr="008129EB">
        <w:rPr>
          <w:b/>
          <w:bCs/>
        </w:rPr>
        <w:t>Fraud</w:t>
      </w:r>
      <w:r w:rsidRPr="008129EB">
        <w:t xml:space="preserve">” means dishonestly obtaining </w:t>
      </w:r>
      <w:bookmarkStart w:id="5908" w:name="_Hlk174448361"/>
      <w:r w:rsidRPr="008129EB">
        <w:t>(including attempting to obtain) a gain or benefit from the Commonwealth or causing a loss or risk of loss to the Commonwealth by deception or other means. A benefit or loss is not restricted to a material benefit or loss, and may be tangible or intangible. A benefit may also be obtained by a third party</w:t>
      </w:r>
      <w:bookmarkEnd w:id="5908"/>
      <w:r w:rsidRPr="008129EB">
        <w:t>.</w:t>
      </w:r>
    </w:p>
    <w:p w14:paraId="2C1BDBB5" w14:textId="71248119" w:rsidR="001C2775" w:rsidRPr="008129EB" w:rsidRDefault="001C2775" w:rsidP="005D106F">
      <w:pPr>
        <w:pStyle w:val="SchedH3"/>
      </w:pPr>
      <w:r w:rsidRPr="008129EB">
        <w:t xml:space="preserve">Project Operator must take all reasonable steps to prevent and detect Fraud in relation to the </w:t>
      </w:r>
      <w:r w:rsidRPr="00DF0DB0">
        <w:t xml:space="preserve">performance of this agreement and the Project </w:t>
      </w:r>
      <w:bookmarkStart w:id="5909" w:name="_Hlk174448375"/>
      <w:r w:rsidRPr="00DF0DB0">
        <w:t>and must otherwise comply</w:t>
      </w:r>
      <w:r w:rsidR="00E818B8" w:rsidRPr="00DF0DB0">
        <w:t xml:space="preserve">, </w:t>
      </w:r>
      <w:r w:rsidR="00D9137A" w:rsidRPr="00DF0DB0">
        <w:t>and must ensure that its Related Bodies Corporate and its and their respective officers, employees, Subcontractors</w:t>
      </w:r>
      <w:r w:rsidR="00D9137A" w:rsidRPr="008129EB">
        <w:t xml:space="preserve"> and agents comply</w:t>
      </w:r>
      <w:r w:rsidR="00E818B8" w:rsidRPr="008129EB">
        <w:t>,</w:t>
      </w:r>
      <w:r w:rsidRPr="008129EB">
        <w:t xml:space="preserve"> with any reasonable request, policy or direction issued by the Commonwealth (including complying with the Commonwealth Fraud and Corruption Control Framework available at: </w:t>
      </w:r>
      <w:hyperlink r:id="rId51" w:history="1">
        <w:r w:rsidRPr="008129EB">
          <w:rPr>
            <w:rStyle w:val="Hyperlink"/>
          </w:rPr>
          <w:t>https://www.counterfraud.gov.au/library/framework-2024</w:t>
        </w:r>
      </w:hyperlink>
      <w:r w:rsidRPr="008129EB">
        <w:t>)</w:t>
      </w:r>
      <w:bookmarkEnd w:id="5909"/>
      <w:r w:rsidRPr="008129EB">
        <w:t>.</w:t>
      </w:r>
    </w:p>
    <w:p w14:paraId="19571EA6" w14:textId="703D3E94" w:rsidR="00C15C21" w:rsidRPr="008129EB" w:rsidRDefault="00710085" w:rsidP="005D106F">
      <w:pPr>
        <w:pStyle w:val="SchedH3"/>
      </w:pPr>
      <w:r w:rsidRPr="008129EB">
        <w:t>Project Operator</w:t>
      </w:r>
      <w:r w:rsidR="00C15C21" w:rsidRPr="008129EB">
        <w:t xml:space="preserve"> acknowledges the occurrence of Fraud </w:t>
      </w:r>
      <w:r w:rsidR="002A02B1" w:rsidRPr="008129EB">
        <w:t xml:space="preserve">in relation to the performance of this agreement and the Project </w:t>
      </w:r>
      <w:r w:rsidR="00C15C21" w:rsidRPr="008129EB">
        <w:t xml:space="preserve">will constitute a </w:t>
      </w:r>
      <w:r w:rsidR="0075721F" w:rsidRPr="008129EB">
        <w:t>failure to comply in a material respect with an obligation under</w:t>
      </w:r>
      <w:r w:rsidR="00C15C21" w:rsidRPr="008129EB">
        <w:t xml:space="preserve"> this </w:t>
      </w:r>
      <w:r w:rsidRPr="008129EB">
        <w:t>agreement</w:t>
      </w:r>
      <w:r w:rsidR="00630D34">
        <w:t xml:space="preserve"> for the purposes of clause </w:t>
      </w:r>
      <w:r w:rsidR="00630D34">
        <w:fldChar w:fldCharType="begin"/>
      </w:r>
      <w:r w:rsidR="00630D34">
        <w:instrText xml:space="preserve"> REF _Ref166078687 \w \h </w:instrText>
      </w:r>
      <w:r w:rsidR="00630D34">
        <w:fldChar w:fldCharType="separate"/>
      </w:r>
      <w:r w:rsidR="00131566">
        <w:t>22.3(b)</w:t>
      </w:r>
      <w:r w:rsidR="00630D34">
        <w:fldChar w:fldCharType="end"/>
      </w:r>
      <w:r w:rsidR="00C15C21" w:rsidRPr="008129EB">
        <w:t xml:space="preserve">. </w:t>
      </w:r>
    </w:p>
    <w:p w14:paraId="3E3F8A31" w14:textId="447BC1D0" w:rsidR="0075721F" w:rsidRPr="008129EB" w:rsidRDefault="73E595EF" w:rsidP="005D106F">
      <w:pPr>
        <w:pStyle w:val="SchedH3"/>
      </w:pPr>
      <w:bookmarkStart w:id="5910" w:name="_Ref167311950"/>
      <w:r w:rsidRPr="008129EB">
        <w:t xml:space="preserve">If an investigation finds that Project Operator or any of its officers, employees, Subcontractors or agents have committed Fraud, or that Project Operator has failed to take reasonable steps to prevent Fraud in relation to the performance of this agreement </w:t>
      </w:r>
      <w:r w:rsidR="003F4AF0">
        <w:t>or</w:t>
      </w:r>
      <w:r w:rsidR="003F4AF0" w:rsidRPr="008129EB">
        <w:t xml:space="preserve"> </w:t>
      </w:r>
      <w:r w:rsidRPr="008129EB">
        <w:t>the Project:</w:t>
      </w:r>
      <w:bookmarkEnd w:id="5910"/>
      <w:r w:rsidRPr="008129EB">
        <w:t xml:space="preserve"> </w:t>
      </w:r>
    </w:p>
    <w:p w14:paraId="26A54302" w14:textId="77777777" w:rsidR="0075721F" w:rsidRPr="008129EB" w:rsidRDefault="00710085" w:rsidP="005D106F">
      <w:pPr>
        <w:pStyle w:val="SchedH4"/>
      </w:pPr>
      <w:r w:rsidRPr="008129EB">
        <w:t>Project Operator</w:t>
      </w:r>
      <w:r w:rsidR="00C15C21" w:rsidRPr="008129EB">
        <w:t xml:space="preserve"> must reimburse or compensate the Commonwealth in full</w:t>
      </w:r>
      <w:r w:rsidR="0075721F" w:rsidRPr="008129EB">
        <w:t xml:space="preserve">; and </w:t>
      </w:r>
    </w:p>
    <w:p w14:paraId="2D0868F6" w14:textId="452D4953" w:rsidR="00C15C21" w:rsidRPr="008129EB" w:rsidRDefault="00F65EB7" w:rsidP="005D106F">
      <w:pPr>
        <w:pStyle w:val="SchedH4"/>
      </w:pPr>
      <w:bookmarkStart w:id="5911" w:name="_Ref167311952"/>
      <w:r w:rsidRPr="008129EB">
        <w:t>i</w:t>
      </w:r>
      <w:r w:rsidR="003E35B3" w:rsidRPr="008129EB">
        <w:t xml:space="preserve">n addition, or alternatively, </w:t>
      </w:r>
      <w:r w:rsidR="73E595EF" w:rsidRPr="008129EB">
        <w:t>the Commonwealth may terminate this agreement pursuant to clause </w:t>
      </w:r>
      <w:r w:rsidR="0075721F" w:rsidRPr="008129EB">
        <w:fldChar w:fldCharType="begin"/>
      </w:r>
      <w:r w:rsidR="0075721F" w:rsidRPr="008129EB">
        <w:instrText xml:space="preserve"> REF _Ref165018032 \w \h </w:instrText>
      </w:r>
      <w:r w:rsidR="0075721F" w:rsidRPr="008129EB">
        <w:fldChar w:fldCharType="separate"/>
      </w:r>
      <w:r w:rsidR="00131566">
        <w:t>22.3(s)</w:t>
      </w:r>
      <w:r w:rsidR="0075721F" w:rsidRPr="008129EB">
        <w:fldChar w:fldCharType="end"/>
      </w:r>
      <w:r w:rsidR="73E595EF" w:rsidRPr="008129EB">
        <w:t xml:space="preserve"> (“</w:t>
      </w:r>
      <w:r w:rsidR="00DF3719">
        <w:t>Fraud</w:t>
      </w:r>
      <w:r w:rsidR="73E595EF" w:rsidRPr="008129EB">
        <w:t>”).</w:t>
      </w:r>
      <w:bookmarkEnd w:id="5911"/>
      <w:r w:rsidR="73E595EF" w:rsidRPr="008129EB">
        <w:t xml:space="preserve"> </w:t>
      </w:r>
    </w:p>
    <w:p w14:paraId="36AF78EA" w14:textId="6C2726DF"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AC2B5F">
        <w:t>,</w:t>
      </w:r>
      <w:r w:rsidR="00AC2B5F" w:rsidRPr="008129EB">
        <w:t xml:space="preserve"> </w:t>
      </w:r>
      <w:r w:rsidR="00AC2B5F">
        <w:t>in respect of itself</w:t>
      </w:r>
      <w:r w:rsidR="00D9137A" w:rsidRPr="008129EB">
        <w:t xml:space="preserve"> 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_Ref_ContractCompanion_9kb9Ur499 \w \n \h \t \* MERGEFORMAT </w:instrText>
      </w:r>
      <w:r w:rsidR="00EF6FF8" w:rsidRPr="008129EB">
        <w:fldChar w:fldCharType="separate"/>
      </w:r>
      <w:r w:rsidR="00131566">
        <w:t>13</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79E85929" w14:textId="098AD125" w:rsidR="00D803A5" w:rsidRPr="008129EB" w:rsidRDefault="000201B0" w:rsidP="000201B0">
      <w:pPr>
        <w:pStyle w:val="SchedH3"/>
      </w:pPr>
      <w:r w:rsidRPr="008129EB">
        <w:t xml:space="preserve">Project Operator's obligations under this section </w:t>
      </w:r>
      <w:r w:rsidRPr="008129EB">
        <w:fldChar w:fldCharType="begin"/>
      </w:r>
      <w:r w:rsidRPr="008129EB">
        <w:instrText xml:space="preserve"> REF _Ref_ContractCompanion_9kb9Ur499 \w \n \h \t \* MERGEFORMAT </w:instrText>
      </w:r>
      <w:r w:rsidRPr="008129EB">
        <w:fldChar w:fldCharType="separate"/>
      </w:r>
      <w:r w:rsidR="00131566">
        <w:t>13</w:t>
      </w:r>
      <w:r w:rsidRPr="008129EB">
        <w:fldChar w:fldCharType="end"/>
      </w:r>
      <w:r w:rsidRPr="008129EB">
        <w:t xml:space="preserve"> will survive termination or expiry of this agreement.</w:t>
      </w:r>
    </w:p>
    <w:p w14:paraId="728A0BF2" w14:textId="77777777" w:rsidR="0000582C" w:rsidRPr="008129EB" w:rsidRDefault="0000582C" w:rsidP="003E7B31"/>
    <w:p w14:paraId="42A0CE9A" w14:textId="6D4BB019" w:rsidR="0000582C" w:rsidRPr="008129EB" w:rsidRDefault="0000582C" w:rsidP="003E7B31">
      <w:pPr>
        <w:sectPr w:rsidR="0000582C" w:rsidRPr="008129EB" w:rsidSect="000B4C4A">
          <w:pgSz w:w="11907" w:h="16840" w:code="9"/>
          <w:pgMar w:top="1134" w:right="1134" w:bottom="1417" w:left="2835" w:header="425" w:footer="567" w:gutter="0"/>
          <w:cols w:space="720"/>
          <w:titlePg/>
          <w:docGrid w:linePitch="313"/>
        </w:sectPr>
      </w:pPr>
    </w:p>
    <w:p w14:paraId="2E22D0F9" w14:textId="1E7F012E" w:rsidR="003E7B31" w:rsidRPr="008129EB" w:rsidRDefault="003E7B31" w:rsidP="00494718">
      <w:pPr>
        <w:pStyle w:val="SchedulePageHeading"/>
        <w:numPr>
          <w:ilvl w:val="0"/>
          <w:numId w:val="179"/>
        </w:numPr>
      </w:pPr>
      <w:bookmarkStart w:id="5912" w:name="_Ref151252775"/>
      <w:bookmarkStart w:id="5913" w:name="_Ref151253699"/>
      <w:bookmarkStart w:id="5914" w:name="_Toc165647654"/>
      <w:bookmarkStart w:id="5915" w:name="_Toc232683838"/>
      <w:r w:rsidRPr="008129EB">
        <w:t>Key Subcontracts</w:t>
      </w:r>
      <w:bookmarkEnd w:id="5912"/>
      <w:bookmarkEnd w:id="5913"/>
      <w:bookmarkEnd w:id="5914"/>
      <w:bookmarkEnd w:id="5915"/>
      <w:r w:rsidRPr="008129EB">
        <w:t xml:space="preserve"> </w:t>
      </w:r>
    </w:p>
    <w:p w14:paraId="08B7B0EF" w14:textId="77777777" w:rsidR="003E7B31" w:rsidRPr="008129EB" w:rsidRDefault="003E7B31" w:rsidP="003E7B31">
      <w:r w:rsidRPr="008129EB">
        <w:t xml:space="preserve">The following Subcontractors are Key Subcontractors for the purpose of </w:t>
      </w:r>
      <w:r w:rsidR="006750E1" w:rsidRPr="008129EB">
        <w:t>this agreement</w:t>
      </w:r>
      <w:r w:rsidRPr="008129EB">
        <w:t>:</w:t>
      </w:r>
    </w:p>
    <w:p w14:paraId="0A0B7773" w14:textId="77777777" w:rsidR="003E7B31" w:rsidRPr="008129EB" w:rsidRDefault="003E7B31" w:rsidP="003E7B31"/>
    <w:p w14:paraId="74F23A36" w14:textId="73598A61" w:rsidR="003E7B31" w:rsidRPr="008129EB" w:rsidRDefault="00124D31" w:rsidP="003E7B31">
      <w:pPr>
        <w:rPr>
          <w:b/>
          <w:bCs/>
          <w:i/>
          <w:iCs/>
        </w:rPr>
      </w:pPr>
      <w:r w:rsidRPr="008129EB">
        <w:rPr>
          <w:b/>
          <w:bCs/>
          <w:i/>
          <w:iCs/>
        </w:rPr>
        <w:t>[</w:t>
      </w:r>
      <w:r w:rsidRPr="000E1256">
        <w:rPr>
          <w:b/>
          <w:bCs/>
          <w:i/>
          <w:iCs/>
          <w:highlight w:val="lightGray"/>
        </w:rPr>
        <w:t xml:space="preserve">Note: </w:t>
      </w:r>
      <w:r w:rsidRPr="000E1256">
        <w:rPr>
          <w:b/>
          <w:i/>
          <w:iCs/>
          <w:highlight w:val="lightGray"/>
        </w:rPr>
        <w:t>Proponent</w:t>
      </w:r>
      <w:r w:rsidR="00020A8F">
        <w:rPr>
          <w:b/>
          <w:i/>
          <w:iCs/>
          <w:highlight w:val="lightGray"/>
        </w:rPr>
        <w:t>s</w:t>
      </w:r>
      <w:r w:rsidRPr="000E1256">
        <w:rPr>
          <w:b/>
          <w:bCs/>
          <w:i/>
          <w:iCs/>
          <w:highlight w:val="lightGray"/>
        </w:rPr>
        <w:t xml:space="preserve"> </w:t>
      </w:r>
      <w:r w:rsidR="00020A8F">
        <w:rPr>
          <w:b/>
          <w:bCs/>
          <w:i/>
          <w:iCs/>
          <w:highlight w:val="lightGray"/>
        </w:rPr>
        <w:t>are</w:t>
      </w:r>
      <w:r w:rsidRPr="000E1256">
        <w:rPr>
          <w:b/>
          <w:bCs/>
          <w:i/>
          <w:iCs/>
          <w:highlight w:val="lightGray"/>
        </w:rPr>
        <w:t xml:space="preserve"> required to complete the table below. If a Proponent does not complete the table below, it will </w:t>
      </w:r>
      <w:r w:rsidR="005A0FA1">
        <w:rPr>
          <w:b/>
          <w:bCs/>
          <w:i/>
          <w:iCs/>
          <w:highlight w:val="lightGray"/>
        </w:rPr>
        <w:t xml:space="preserve">be </w:t>
      </w:r>
      <w:r w:rsidRPr="000E1256">
        <w:rPr>
          <w:b/>
          <w:bCs/>
          <w:i/>
          <w:iCs/>
          <w:highlight w:val="lightGray"/>
        </w:rPr>
        <w:t>deemed to have not requested pre</w:t>
      </w:r>
      <w:r w:rsidR="00020A8F">
        <w:rPr>
          <w:b/>
          <w:bCs/>
          <w:i/>
          <w:iCs/>
          <w:highlight w:val="lightGray"/>
        </w:rPr>
        <w:t>-</w:t>
      </w:r>
      <w:r w:rsidRPr="000E1256">
        <w:rPr>
          <w:b/>
          <w:bCs/>
          <w:i/>
          <w:iCs/>
          <w:highlight w:val="lightGray"/>
        </w:rPr>
        <w:t>approval for any of its Key Subcontractors.</w:t>
      </w:r>
      <w:r w:rsidRPr="008129EB">
        <w:rPr>
          <w:b/>
          <w:bCs/>
          <w:i/>
          <w:iCs/>
        </w:rPr>
        <w:t>]</w:t>
      </w:r>
    </w:p>
    <w:p w14:paraId="0BB015BE" w14:textId="77777777" w:rsidR="003E7B31" w:rsidRPr="008129EB" w:rsidRDefault="003E7B31" w:rsidP="003E7B31"/>
    <w:tbl>
      <w:tblPr>
        <w:tblStyle w:val="MEClassic"/>
        <w:tblW w:w="5000" w:type="pct"/>
        <w:tblLook w:val="04A0" w:firstRow="1" w:lastRow="0" w:firstColumn="1" w:lastColumn="0" w:noHBand="0" w:noVBand="1"/>
      </w:tblPr>
      <w:tblGrid>
        <w:gridCol w:w="757"/>
        <w:gridCol w:w="1615"/>
        <w:gridCol w:w="2334"/>
        <w:gridCol w:w="1424"/>
        <w:gridCol w:w="1798"/>
      </w:tblGrid>
      <w:tr w:rsidR="009342CD" w:rsidRPr="008129EB" w14:paraId="1CCE6B1A" w14:textId="77777777" w:rsidTr="009C113F">
        <w:trPr>
          <w:cnfStyle w:val="100000000000" w:firstRow="1" w:lastRow="0" w:firstColumn="0" w:lastColumn="0" w:oddVBand="0" w:evenVBand="0" w:oddHBand="0" w:evenHBand="0" w:firstRowFirstColumn="0" w:firstRowLastColumn="0" w:lastRowFirstColumn="0" w:lastRowLastColumn="0"/>
          <w:tblHeader/>
        </w:trPr>
        <w:tc>
          <w:tcPr>
            <w:tcW w:w="3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3ED1B1" w14:textId="56CDBD5A" w:rsidR="003E7B31" w:rsidRPr="008129EB" w:rsidRDefault="00317C1D" w:rsidP="009C113F">
            <w:pPr>
              <w:spacing w:before="60" w:after="60"/>
              <w:jc w:val="center"/>
              <w:rPr>
                <w:b w:val="0"/>
                <w:color w:val="000000" w:themeColor="text1"/>
              </w:rPr>
            </w:pPr>
            <w:r w:rsidRPr="008129EB">
              <w:rPr>
                <w:color w:val="000000" w:themeColor="text1"/>
              </w:rPr>
              <w:t>No.</w:t>
            </w:r>
          </w:p>
          <w:p w14:paraId="6DFF71ED" w14:textId="44949B0E" w:rsidR="003E7B31" w:rsidRPr="008129EB" w:rsidRDefault="003E7B31" w:rsidP="009C113F">
            <w:pPr>
              <w:spacing w:before="60" w:after="60"/>
              <w:jc w:val="center"/>
              <w:rPr>
                <w:color w:val="000000" w:themeColor="text1"/>
              </w:rPr>
            </w:pPr>
          </w:p>
        </w:tc>
        <w:tc>
          <w:tcPr>
            <w:tcW w:w="10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29066" w14:textId="77777777" w:rsidR="003E7B31" w:rsidRPr="008129EB" w:rsidRDefault="003E7B31" w:rsidP="009C113F">
            <w:pPr>
              <w:spacing w:before="60" w:after="60"/>
              <w:jc w:val="center"/>
              <w:rPr>
                <w:color w:val="000000" w:themeColor="text1"/>
              </w:rPr>
            </w:pPr>
            <w:r w:rsidRPr="008129EB">
              <w:rPr>
                <w:color w:val="000000" w:themeColor="text1"/>
              </w:rPr>
              <w:t>Key Subcontractor and Address</w:t>
            </w:r>
          </w:p>
        </w:tc>
        <w:tc>
          <w:tcPr>
            <w:tcW w:w="149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2A8A45" w14:textId="3EE4563A" w:rsidR="003E7B31" w:rsidRPr="008129EB" w:rsidRDefault="003E7B31" w:rsidP="009C113F">
            <w:pPr>
              <w:spacing w:before="60" w:after="60"/>
              <w:jc w:val="center"/>
              <w:rPr>
                <w:color w:val="000000" w:themeColor="text1"/>
              </w:rPr>
            </w:pPr>
            <w:r w:rsidRPr="008129EB">
              <w:rPr>
                <w:color w:val="000000" w:themeColor="text1"/>
              </w:rPr>
              <w:t>Relevant goods, services or work</w:t>
            </w:r>
          </w:p>
        </w:tc>
        <w:tc>
          <w:tcPr>
            <w:tcW w:w="9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076496" w14:textId="77777777" w:rsidR="003E7B31" w:rsidRPr="008129EB" w:rsidRDefault="003E7B31" w:rsidP="009C113F">
            <w:pPr>
              <w:spacing w:before="60" w:after="60"/>
              <w:jc w:val="center"/>
              <w:rPr>
                <w:color w:val="000000" w:themeColor="text1"/>
              </w:rPr>
            </w:pPr>
            <w:r w:rsidRPr="008129EB">
              <w:rPr>
                <w:color w:val="000000" w:themeColor="text1"/>
              </w:rPr>
              <w:t>Engaged By</w:t>
            </w:r>
          </w:p>
        </w:tc>
        <w:tc>
          <w:tcPr>
            <w:tcW w:w="11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AAC181" w14:textId="77777777" w:rsidR="003E7B31" w:rsidRPr="008129EB" w:rsidRDefault="003E7B31" w:rsidP="009C113F">
            <w:pPr>
              <w:spacing w:before="60" w:after="60"/>
              <w:jc w:val="center"/>
              <w:rPr>
                <w:color w:val="000000" w:themeColor="text1"/>
              </w:rPr>
            </w:pPr>
            <w:r w:rsidRPr="008129EB">
              <w:rPr>
                <w:color w:val="000000" w:themeColor="text1"/>
              </w:rPr>
              <w:t>Country of Headquarters and from which the relevant goods, services or work will be provided</w:t>
            </w:r>
          </w:p>
        </w:tc>
      </w:tr>
      <w:tr w:rsidR="00124D31" w:rsidRPr="008129EB" w14:paraId="50F52D8A" w14:textId="77777777" w:rsidTr="009C113F">
        <w:tc>
          <w:tcPr>
            <w:tcW w:w="377" w:type="pct"/>
            <w:tcBorders>
              <w:top w:val="single" w:sz="4" w:space="0" w:color="auto"/>
              <w:left w:val="single" w:sz="4" w:space="0" w:color="auto"/>
              <w:bottom w:val="single" w:sz="4" w:space="0" w:color="auto"/>
              <w:right w:val="single" w:sz="4" w:space="0" w:color="auto"/>
            </w:tcBorders>
            <w:vAlign w:val="center"/>
          </w:tcPr>
          <w:p w14:paraId="35EF73E0" w14:textId="6DBE2879" w:rsidR="00124D31" w:rsidRPr="008129EB" w:rsidRDefault="00124D31" w:rsidP="009C113F">
            <w:pPr>
              <w:spacing w:before="60" w:after="60"/>
              <w:jc w:val="center"/>
            </w:pPr>
            <w:r w:rsidRPr="008129EB">
              <w:t>[</w:t>
            </w:r>
            <w:r w:rsidRPr="000E1256">
              <w:rPr>
                <w:highlight w:val="yellow"/>
              </w:rPr>
              <w:t>insert</w:t>
            </w:r>
            <w:r w:rsidRPr="008129EB">
              <w:t>]</w:t>
            </w:r>
          </w:p>
        </w:tc>
        <w:tc>
          <w:tcPr>
            <w:tcW w:w="1044" w:type="pct"/>
            <w:tcBorders>
              <w:top w:val="single" w:sz="4" w:space="0" w:color="auto"/>
              <w:left w:val="single" w:sz="4" w:space="0" w:color="auto"/>
              <w:bottom w:val="single" w:sz="4" w:space="0" w:color="auto"/>
              <w:right w:val="single" w:sz="4" w:space="0" w:color="auto"/>
            </w:tcBorders>
            <w:vAlign w:val="center"/>
          </w:tcPr>
          <w:p w14:paraId="3E3D3164" w14:textId="3323AB82" w:rsidR="00124D31" w:rsidRPr="008129EB" w:rsidRDefault="00124D31" w:rsidP="009C113F">
            <w:pPr>
              <w:spacing w:before="60" w:after="60"/>
              <w:jc w:val="center"/>
            </w:pPr>
            <w:r w:rsidRPr="008129EB">
              <w:t>[</w:t>
            </w:r>
            <w:r w:rsidRPr="000E1256">
              <w:rPr>
                <w:highlight w:val="yellow"/>
              </w:rPr>
              <w:t>insert</w:t>
            </w:r>
            <w:r w:rsidRPr="008129EB">
              <w:t>]</w:t>
            </w:r>
          </w:p>
        </w:tc>
        <w:tc>
          <w:tcPr>
            <w:tcW w:w="1497" w:type="pct"/>
            <w:tcBorders>
              <w:top w:val="single" w:sz="4" w:space="0" w:color="auto"/>
              <w:left w:val="single" w:sz="4" w:space="0" w:color="auto"/>
              <w:bottom w:val="single" w:sz="4" w:space="0" w:color="auto"/>
              <w:right w:val="single" w:sz="4" w:space="0" w:color="auto"/>
            </w:tcBorders>
            <w:vAlign w:val="center"/>
          </w:tcPr>
          <w:p w14:paraId="4C9C9B13" w14:textId="7A77764F" w:rsidR="00124D31" w:rsidRPr="008129EB" w:rsidRDefault="00124D31" w:rsidP="009C113F">
            <w:pPr>
              <w:spacing w:before="60" w:after="60"/>
              <w:jc w:val="center"/>
            </w:pPr>
            <w:r w:rsidRPr="008129EB">
              <w:t>[</w:t>
            </w:r>
            <w:r w:rsidRPr="000E1256">
              <w:rPr>
                <w:highlight w:val="yellow"/>
              </w:rPr>
              <w:t>insert</w:t>
            </w:r>
            <w:r w:rsidRPr="008129EB">
              <w:t>]</w:t>
            </w:r>
          </w:p>
        </w:tc>
        <w:tc>
          <w:tcPr>
            <w:tcW w:w="923" w:type="pct"/>
            <w:tcBorders>
              <w:top w:val="single" w:sz="4" w:space="0" w:color="auto"/>
              <w:left w:val="single" w:sz="4" w:space="0" w:color="auto"/>
              <w:bottom w:val="single" w:sz="4" w:space="0" w:color="auto"/>
              <w:right w:val="single" w:sz="4" w:space="0" w:color="auto"/>
            </w:tcBorders>
            <w:vAlign w:val="center"/>
          </w:tcPr>
          <w:p w14:paraId="2EF60843" w14:textId="5402BDF8" w:rsidR="00124D31" w:rsidRPr="008129EB" w:rsidRDefault="00124D31" w:rsidP="009C113F">
            <w:pPr>
              <w:spacing w:before="60" w:after="60"/>
              <w:jc w:val="center"/>
            </w:pPr>
            <w:r w:rsidRPr="008129EB">
              <w:t>[</w:t>
            </w:r>
            <w:r w:rsidRPr="000E1256">
              <w:rPr>
                <w:highlight w:val="yellow"/>
              </w:rPr>
              <w:t>insert</w:t>
            </w:r>
            <w:r w:rsidRPr="008129EB">
              <w:t>]</w:t>
            </w:r>
          </w:p>
        </w:tc>
        <w:tc>
          <w:tcPr>
            <w:tcW w:w="1160" w:type="pct"/>
            <w:tcBorders>
              <w:top w:val="single" w:sz="4" w:space="0" w:color="auto"/>
              <w:left w:val="single" w:sz="4" w:space="0" w:color="auto"/>
              <w:bottom w:val="single" w:sz="4" w:space="0" w:color="auto"/>
              <w:right w:val="single" w:sz="4" w:space="0" w:color="auto"/>
            </w:tcBorders>
            <w:vAlign w:val="center"/>
          </w:tcPr>
          <w:p w14:paraId="2FA7BC72" w14:textId="083EA3F2" w:rsidR="00124D31" w:rsidRPr="008129EB" w:rsidRDefault="00124D31" w:rsidP="009C113F">
            <w:pPr>
              <w:spacing w:before="60" w:after="60"/>
              <w:jc w:val="center"/>
            </w:pPr>
            <w:r w:rsidRPr="008129EB">
              <w:t>[</w:t>
            </w:r>
            <w:r w:rsidRPr="000E1256">
              <w:rPr>
                <w:highlight w:val="yellow"/>
              </w:rPr>
              <w:t>insert</w:t>
            </w:r>
            <w:r w:rsidRPr="008129EB">
              <w:t>]</w:t>
            </w:r>
          </w:p>
        </w:tc>
      </w:tr>
      <w:tr w:rsidR="003E7B31" w:rsidRPr="008129EB" w14:paraId="6CDA4553" w14:textId="77777777" w:rsidTr="009C113F">
        <w:tc>
          <w:tcPr>
            <w:tcW w:w="377" w:type="pct"/>
            <w:tcBorders>
              <w:top w:val="single" w:sz="4" w:space="0" w:color="auto"/>
              <w:left w:val="single" w:sz="4" w:space="0" w:color="auto"/>
              <w:bottom w:val="single" w:sz="4" w:space="0" w:color="000000"/>
              <w:right w:val="single" w:sz="4" w:space="0" w:color="auto"/>
            </w:tcBorders>
            <w:vAlign w:val="center"/>
          </w:tcPr>
          <w:p w14:paraId="68E0F5F3" w14:textId="77777777" w:rsidR="003E7B31" w:rsidRPr="008129EB" w:rsidRDefault="003E7B31" w:rsidP="009C113F">
            <w:pPr>
              <w:spacing w:before="60" w:after="60"/>
              <w:jc w:val="center"/>
            </w:pPr>
          </w:p>
        </w:tc>
        <w:tc>
          <w:tcPr>
            <w:tcW w:w="1044" w:type="pct"/>
            <w:tcBorders>
              <w:top w:val="single" w:sz="4" w:space="0" w:color="auto"/>
              <w:left w:val="single" w:sz="4" w:space="0" w:color="auto"/>
              <w:bottom w:val="single" w:sz="4" w:space="0" w:color="000000"/>
              <w:right w:val="single" w:sz="4" w:space="0" w:color="auto"/>
            </w:tcBorders>
            <w:vAlign w:val="center"/>
          </w:tcPr>
          <w:p w14:paraId="19485DEC" w14:textId="77777777" w:rsidR="003E7B31" w:rsidRPr="008129EB" w:rsidRDefault="003E7B31" w:rsidP="009C113F">
            <w:pPr>
              <w:spacing w:before="60" w:after="60"/>
              <w:jc w:val="center"/>
            </w:pPr>
          </w:p>
        </w:tc>
        <w:tc>
          <w:tcPr>
            <w:tcW w:w="1497" w:type="pct"/>
            <w:tcBorders>
              <w:top w:val="single" w:sz="4" w:space="0" w:color="auto"/>
              <w:left w:val="single" w:sz="4" w:space="0" w:color="auto"/>
              <w:bottom w:val="single" w:sz="4" w:space="0" w:color="000000"/>
              <w:right w:val="single" w:sz="4" w:space="0" w:color="auto"/>
            </w:tcBorders>
            <w:vAlign w:val="center"/>
          </w:tcPr>
          <w:p w14:paraId="0847D6C4" w14:textId="77777777" w:rsidR="003E7B31" w:rsidRPr="008129EB" w:rsidRDefault="003E7B31" w:rsidP="009C113F">
            <w:pPr>
              <w:spacing w:before="60" w:after="60"/>
              <w:jc w:val="center"/>
            </w:pPr>
          </w:p>
        </w:tc>
        <w:tc>
          <w:tcPr>
            <w:tcW w:w="923" w:type="pct"/>
            <w:tcBorders>
              <w:top w:val="single" w:sz="4" w:space="0" w:color="auto"/>
              <w:left w:val="single" w:sz="4" w:space="0" w:color="auto"/>
              <w:bottom w:val="single" w:sz="4" w:space="0" w:color="000000"/>
              <w:right w:val="single" w:sz="4" w:space="0" w:color="auto"/>
            </w:tcBorders>
            <w:vAlign w:val="center"/>
          </w:tcPr>
          <w:p w14:paraId="4706E13D" w14:textId="77777777" w:rsidR="003E7B31" w:rsidRPr="008129EB" w:rsidRDefault="003E7B31" w:rsidP="009C113F">
            <w:pPr>
              <w:spacing w:before="60" w:after="60"/>
              <w:jc w:val="center"/>
            </w:pPr>
          </w:p>
        </w:tc>
        <w:tc>
          <w:tcPr>
            <w:tcW w:w="1160" w:type="pct"/>
            <w:tcBorders>
              <w:top w:val="single" w:sz="4" w:space="0" w:color="auto"/>
              <w:left w:val="single" w:sz="4" w:space="0" w:color="auto"/>
              <w:bottom w:val="single" w:sz="4" w:space="0" w:color="000000"/>
              <w:right w:val="single" w:sz="4" w:space="0" w:color="auto"/>
            </w:tcBorders>
            <w:vAlign w:val="center"/>
          </w:tcPr>
          <w:p w14:paraId="6DFBB84D" w14:textId="77777777" w:rsidR="003E7B31" w:rsidRPr="008129EB" w:rsidRDefault="003E7B31" w:rsidP="009C113F">
            <w:pPr>
              <w:spacing w:before="60" w:after="60"/>
              <w:jc w:val="center"/>
            </w:pPr>
          </w:p>
        </w:tc>
      </w:tr>
      <w:tr w:rsidR="003E7B31" w:rsidRPr="008129EB" w14:paraId="17849BE6"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0CA27BF7"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507A5B1E"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01066412"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6D39B5AB"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9FB44A0" w14:textId="77777777" w:rsidR="003E7B31" w:rsidRPr="008129EB" w:rsidRDefault="003E7B31" w:rsidP="009C113F">
            <w:pPr>
              <w:spacing w:before="60" w:after="60"/>
              <w:jc w:val="center"/>
            </w:pPr>
          </w:p>
        </w:tc>
      </w:tr>
      <w:tr w:rsidR="003E7B31" w:rsidRPr="008129EB" w14:paraId="5DAC7C3B"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555D7E00"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7EB7AFB8"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67DD315C"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2BBB78A8"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2107D87" w14:textId="77777777" w:rsidR="003E7B31" w:rsidRPr="008129EB" w:rsidRDefault="003E7B31" w:rsidP="009C113F">
            <w:pPr>
              <w:spacing w:before="60" w:after="60"/>
              <w:jc w:val="center"/>
            </w:pPr>
          </w:p>
        </w:tc>
      </w:tr>
      <w:tr w:rsidR="003E7B31" w:rsidRPr="008129EB" w14:paraId="62974FC9"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3D26DB9E"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16C423BA"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7D9B5C8D"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4C3A8016"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7B50B75C" w14:textId="77777777" w:rsidR="003E7B31" w:rsidRPr="008129EB" w:rsidRDefault="003E7B31" w:rsidP="009C113F">
            <w:pPr>
              <w:spacing w:before="60" w:after="60"/>
              <w:jc w:val="center"/>
            </w:pPr>
          </w:p>
        </w:tc>
      </w:tr>
      <w:tr w:rsidR="003E7B31" w:rsidRPr="008129EB" w14:paraId="6CD7DCA5"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61DCCC87"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6E9F3035"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6C0940EF"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3A0D0F61"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2213CE23" w14:textId="77777777" w:rsidR="003E7B31" w:rsidRPr="008129EB" w:rsidRDefault="003E7B31" w:rsidP="009C113F">
            <w:pPr>
              <w:spacing w:before="60" w:after="60"/>
              <w:jc w:val="center"/>
            </w:pPr>
          </w:p>
        </w:tc>
      </w:tr>
      <w:tr w:rsidR="003E7B31" w:rsidRPr="008129EB" w14:paraId="74C42690"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30388E2B"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04B2D494"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5B91D3C8"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04768B55"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2CBF007" w14:textId="77777777" w:rsidR="003E7B31" w:rsidRPr="008129EB" w:rsidRDefault="003E7B31" w:rsidP="009C113F">
            <w:pPr>
              <w:spacing w:before="60" w:after="60"/>
              <w:jc w:val="center"/>
            </w:pPr>
          </w:p>
        </w:tc>
      </w:tr>
    </w:tbl>
    <w:p w14:paraId="24086357" w14:textId="77777777" w:rsidR="003E7B31" w:rsidRPr="008129EB" w:rsidRDefault="003E7B31" w:rsidP="003E7B31"/>
    <w:p w14:paraId="70D7D259" w14:textId="77777777" w:rsidR="003E7B31" w:rsidRPr="008129EB" w:rsidRDefault="003E7B31" w:rsidP="003E7B31"/>
    <w:p w14:paraId="1EAAC572" w14:textId="77777777" w:rsidR="000135CD" w:rsidRDefault="000135CD">
      <w:pPr>
        <w:sectPr w:rsidR="000135CD" w:rsidSect="000B4C4A">
          <w:pgSz w:w="11907" w:h="16840" w:code="9"/>
          <w:pgMar w:top="1134" w:right="1134" w:bottom="1417" w:left="2835" w:header="425" w:footer="567" w:gutter="0"/>
          <w:cols w:space="720"/>
          <w:titlePg/>
          <w:docGrid w:linePitch="313"/>
        </w:sectPr>
      </w:pPr>
    </w:p>
    <w:p w14:paraId="22CCD5AC" w14:textId="77777777" w:rsidR="00622022" w:rsidRDefault="000135CD" w:rsidP="00494718">
      <w:pPr>
        <w:pStyle w:val="SchedulePageHeading"/>
        <w:numPr>
          <w:ilvl w:val="0"/>
          <w:numId w:val="179"/>
        </w:numPr>
      </w:pPr>
      <w:bookmarkStart w:id="5916" w:name="_Ref214452844"/>
      <w:bookmarkStart w:id="5917" w:name="_Toc232683839"/>
      <w:r>
        <w:t>Project Components</w:t>
      </w:r>
      <w:bookmarkEnd w:id="5916"/>
      <w:bookmarkEnd w:id="5917"/>
    </w:p>
    <w:p w14:paraId="47341652" w14:textId="1DAD774C" w:rsidR="00622022" w:rsidRDefault="009221A5" w:rsidP="00622022">
      <w:r w:rsidRPr="0059152D">
        <w:t>[</w:t>
      </w:r>
      <w:r w:rsidRPr="00A55543">
        <w:rPr>
          <w:b/>
          <w:bCs/>
          <w:i/>
          <w:iCs/>
          <w:highlight w:val="lightGray"/>
        </w:rPr>
        <w:t>Notes:</w:t>
      </w:r>
    </w:p>
    <w:p w14:paraId="53AEADA6" w14:textId="72B0A5FE" w:rsidR="009221A5" w:rsidRPr="00A55543" w:rsidRDefault="009221A5" w:rsidP="009221A5">
      <w:pPr>
        <w:rPr>
          <w:b/>
          <w:bCs/>
          <w:i/>
          <w:iCs/>
          <w:highlight w:val="lightGray"/>
        </w:rPr>
      </w:pPr>
    </w:p>
    <w:p w14:paraId="6F48964A" w14:textId="6288ED0E" w:rsidR="009221A5" w:rsidRPr="00A55543" w:rsidRDefault="009221A5" w:rsidP="00D847EB">
      <w:pPr>
        <w:numPr>
          <w:ilvl w:val="0"/>
          <w:numId w:val="154"/>
        </w:numPr>
        <w:ind w:left="360"/>
        <w:rPr>
          <w:highlight w:val="lightGray"/>
        </w:rPr>
      </w:pPr>
      <w:r>
        <w:rPr>
          <w:b/>
          <w:bCs/>
          <w:i/>
          <w:iCs/>
          <w:highlight w:val="lightGray"/>
        </w:rPr>
        <w:t>The details of each Project Component</w:t>
      </w:r>
      <w:r w:rsidRPr="00A55543">
        <w:rPr>
          <w:b/>
          <w:bCs/>
          <w:i/>
          <w:iCs/>
          <w:highlight w:val="lightGray"/>
        </w:rPr>
        <w:t xml:space="preserve"> </w:t>
      </w:r>
      <w:r>
        <w:rPr>
          <w:b/>
          <w:bCs/>
          <w:i/>
          <w:iCs/>
          <w:highlight w:val="lightGray"/>
        </w:rPr>
        <w:t xml:space="preserve">are </w:t>
      </w:r>
      <w:r w:rsidRPr="00A55543">
        <w:rPr>
          <w:b/>
          <w:bCs/>
          <w:i/>
          <w:iCs/>
          <w:highlight w:val="lightGray"/>
        </w:rPr>
        <w:t xml:space="preserve">to be </w:t>
      </w:r>
      <w:r>
        <w:rPr>
          <w:b/>
          <w:bCs/>
          <w:i/>
          <w:iCs/>
          <w:highlight w:val="lightGray"/>
        </w:rPr>
        <w:t xml:space="preserve">included </w:t>
      </w:r>
      <w:r w:rsidRPr="00A55543">
        <w:rPr>
          <w:b/>
          <w:bCs/>
          <w:i/>
          <w:iCs/>
          <w:highlight w:val="lightGray"/>
        </w:rPr>
        <w:t>in this Project Component Schedule prior to signing and</w:t>
      </w:r>
      <w:r>
        <w:rPr>
          <w:b/>
          <w:bCs/>
          <w:i/>
          <w:iCs/>
          <w:highlight w:val="lightGray"/>
        </w:rPr>
        <w:t>, collectively,</w:t>
      </w:r>
      <w:r w:rsidRPr="00A55543">
        <w:rPr>
          <w:b/>
          <w:bCs/>
          <w:i/>
          <w:iCs/>
          <w:highlight w:val="lightGray"/>
        </w:rPr>
        <w:t xml:space="preserve"> will continue to form the Project for the life of the </w:t>
      </w:r>
      <w:r>
        <w:rPr>
          <w:b/>
          <w:bCs/>
          <w:i/>
          <w:iCs/>
          <w:highlight w:val="lightGray"/>
        </w:rPr>
        <w:t>CISA</w:t>
      </w:r>
      <w:r w:rsidRPr="00A55543">
        <w:rPr>
          <w:b/>
          <w:bCs/>
          <w:i/>
          <w:iCs/>
          <w:highlight w:val="lightGray"/>
        </w:rPr>
        <w:t xml:space="preserve">. By executing the </w:t>
      </w:r>
      <w:r>
        <w:rPr>
          <w:b/>
          <w:bCs/>
          <w:i/>
          <w:iCs/>
          <w:highlight w:val="lightGray"/>
        </w:rPr>
        <w:t>CISA</w:t>
      </w:r>
      <w:r w:rsidRPr="00A55543">
        <w:rPr>
          <w:b/>
          <w:bCs/>
          <w:i/>
          <w:iCs/>
          <w:highlight w:val="lightGray"/>
        </w:rPr>
        <w:t xml:space="preserve">, </w:t>
      </w:r>
      <w:r>
        <w:rPr>
          <w:b/>
          <w:bCs/>
          <w:i/>
          <w:iCs/>
          <w:highlight w:val="lightGray"/>
        </w:rPr>
        <w:t xml:space="preserve">Project </w:t>
      </w:r>
      <w:r w:rsidRPr="00A55543">
        <w:rPr>
          <w:b/>
          <w:bCs/>
          <w:i/>
          <w:iCs/>
          <w:highlight w:val="lightGray"/>
        </w:rPr>
        <w:t xml:space="preserve">Operator is committing to construct and operate these </w:t>
      </w:r>
      <w:r>
        <w:rPr>
          <w:b/>
          <w:bCs/>
          <w:i/>
          <w:iCs/>
          <w:highlight w:val="lightGray"/>
        </w:rPr>
        <w:t>Project Components</w:t>
      </w:r>
      <w:r w:rsidRPr="00A55543">
        <w:rPr>
          <w:b/>
          <w:bCs/>
          <w:i/>
          <w:iCs/>
          <w:highlight w:val="lightGray"/>
        </w:rPr>
        <w:t xml:space="preserve">. There is no mechanism for </w:t>
      </w:r>
      <w:r>
        <w:rPr>
          <w:b/>
          <w:bCs/>
          <w:i/>
          <w:iCs/>
          <w:highlight w:val="lightGray"/>
        </w:rPr>
        <w:t xml:space="preserve">changing </w:t>
      </w:r>
      <w:r w:rsidRPr="00A55543">
        <w:rPr>
          <w:b/>
          <w:bCs/>
          <w:i/>
          <w:iCs/>
          <w:highlight w:val="lightGray"/>
        </w:rPr>
        <w:t xml:space="preserve">the </w:t>
      </w:r>
      <w:r>
        <w:rPr>
          <w:b/>
          <w:bCs/>
          <w:i/>
          <w:iCs/>
          <w:highlight w:val="lightGray"/>
        </w:rPr>
        <w:t>Project Components</w:t>
      </w:r>
      <w:r w:rsidRPr="00A55543">
        <w:rPr>
          <w:b/>
          <w:bCs/>
          <w:i/>
          <w:iCs/>
          <w:highlight w:val="lightGray"/>
        </w:rPr>
        <w:t xml:space="preserve"> except </w:t>
      </w:r>
      <w:r>
        <w:rPr>
          <w:b/>
          <w:bCs/>
          <w:i/>
          <w:iCs/>
          <w:highlight w:val="lightGray"/>
        </w:rPr>
        <w:t xml:space="preserve">as permitted under </w:t>
      </w:r>
      <w:r w:rsidRPr="00A55543">
        <w:rPr>
          <w:b/>
          <w:bCs/>
          <w:i/>
          <w:iCs/>
          <w:highlight w:val="lightGray"/>
        </w:rPr>
        <w:t>the Material Alteration regime.</w:t>
      </w:r>
    </w:p>
    <w:p w14:paraId="553D9200" w14:textId="77777777" w:rsidR="009221A5" w:rsidRPr="009221A5" w:rsidRDefault="009221A5" w:rsidP="009221A5"/>
    <w:p w14:paraId="3CD658F2" w14:textId="32919F65" w:rsidR="009221A5" w:rsidRPr="009221A5" w:rsidRDefault="009221A5" w:rsidP="00D847EB">
      <w:pPr>
        <w:numPr>
          <w:ilvl w:val="0"/>
          <w:numId w:val="154"/>
        </w:numPr>
        <w:ind w:left="360"/>
      </w:pPr>
      <w:r w:rsidRPr="00A55543">
        <w:rPr>
          <w:b/>
          <w:bCs/>
          <w:i/>
          <w:iCs/>
          <w:highlight w:val="lightGray"/>
        </w:rPr>
        <w:t xml:space="preserve">Each </w:t>
      </w:r>
      <w:r>
        <w:rPr>
          <w:b/>
          <w:bCs/>
          <w:i/>
          <w:iCs/>
          <w:highlight w:val="lightGray"/>
        </w:rPr>
        <w:t>Project Component</w:t>
      </w:r>
      <w:r w:rsidRPr="00A55543">
        <w:rPr>
          <w:b/>
          <w:bCs/>
          <w:i/>
          <w:iCs/>
          <w:highlight w:val="lightGray"/>
        </w:rPr>
        <w:t xml:space="preserve"> must have a </w:t>
      </w:r>
      <w:r>
        <w:rPr>
          <w:b/>
          <w:bCs/>
          <w:i/>
          <w:iCs/>
          <w:highlight w:val="lightGray"/>
        </w:rPr>
        <w:t>Project Component</w:t>
      </w:r>
      <w:r w:rsidRPr="002B0E4E">
        <w:rPr>
          <w:b/>
          <w:bCs/>
          <w:i/>
          <w:iCs/>
          <w:highlight w:val="lightGray"/>
        </w:rPr>
        <w:t xml:space="preserve"> </w:t>
      </w:r>
      <w:r w:rsidRPr="00A55543">
        <w:rPr>
          <w:b/>
          <w:bCs/>
          <w:i/>
          <w:iCs/>
          <w:highlight w:val="lightGray"/>
        </w:rPr>
        <w:t xml:space="preserve">Import Capacity and </w:t>
      </w:r>
      <w:r>
        <w:rPr>
          <w:b/>
          <w:bCs/>
          <w:i/>
          <w:iCs/>
          <w:highlight w:val="lightGray"/>
        </w:rPr>
        <w:t>Project Component</w:t>
      </w:r>
      <w:r w:rsidRPr="002B0E4E">
        <w:rPr>
          <w:b/>
          <w:bCs/>
          <w:i/>
          <w:iCs/>
          <w:highlight w:val="lightGray"/>
        </w:rPr>
        <w:t xml:space="preserve"> </w:t>
      </w:r>
      <w:r w:rsidRPr="00A55543">
        <w:rPr>
          <w:b/>
          <w:bCs/>
          <w:i/>
          <w:iCs/>
          <w:highlight w:val="lightGray"/>
        </w:rPr>
        <w:t xml:space="preserve">Export Capacity that is </w:t>
      </w:r>
      <w:r>
        <w:rPr>
          <w:b/>
          <w:bCs/>
          <w:i/>
          <w:iCs/>
          <w:highlight w:val="lightGray"/>
        </w:rPr>
        <w:t xml:space="preserve">at least </w:t>
      </w:r>
      <w:r w:rsidRPr="00A55543">
        <w:rPr>
          <w:b/>
          <w:bCs/>
          <w:i/>
          <w:iCs/>
          <w:highlight w:val="lightGray"/>
        </w:rPr>
        <w:t>5MW</w:t>
      </w:r>
      <w:r>
        <w:rPr>
          <w:b/>
          <w:bCs/>
          <w:i/>
          <w:iCs/>
          <w:highlight w:val="lightGray"/>
        </w:rPr>
        <w:t>.</w:t>
      </w:r>
    </w:p>
    <w:p w14:paraId="2AADCA73" w14:textId="77777777" w:rsidR="009221A5" w:rsidRPr="009221A5" w:rsidRDefault="009221A5" w:rsidP="009221A5"/>
    <w:p w14:paraId="4EBA7EAE" w14:textId="0840FD58" w:rsidR="009221A5" w:rsidRPr="00A55543" w:rsidRDefault="009221A5" w:rsidP="00D847EB">
      <w:pPr>
        <w:numPr>
          <w:ilvl w:val="0"/>
          <w:numId w:val="154"/>
        </w:numPr>
        <w:ind w:left="360"/>
      </w:pPr>
      <w:r>
        <w:rPr>
          <w:b/>
          <w:bCs/>
          <w:i/>
          <w:iCs/>
          <w:highlight w:val="lightGray"/>
        </w:rPr>
        <w:t>The Project Component</w:t>
      </w:r>
      <w:r w:rsidRPr="002B0E4E">
        <w:rPr>
          <w:b/>
          <w:bCs/>
          <w:i/>
          <w:iCs/>
          <w:highlight w:val="lightGray"/>
        </w:rPr>
        <w:t xml:space="preserve"> </w:t>
      </w:r>
      <w:r w:rsidRPr="00A55543">
        <w:rPr>
          <w:b/>
          <w:bCs/>
          <w:i/>
          <w:iCs/>
          <w:highlight w:val="lightGray"/>
        </w:rPr>
        <w:t>Import Capacit</w:t>
      </w:r>
      <w:r>
        <w:rPr>
          <w:b/>
          <w:bCs/>
          <w:i/>
          <w:iCs/>
          <w:highlight w:val="lightGray"/>
        </w:rPr>
        <w:t>ies</w:t>
      </w:r>
      <w:r w:rsidRPr="00A55543">
        <w:rPr>
          <w:b/>
          <w:bCs/>
          <w:i/>
          <w:iCs/>
          <w:highlight w:val="lightGray"/>
        </w:rPr>
        <w:t xml:space="preserve"> and </w:t>
      </w:r>
      <w:r>
        <w:rPr>
          <w:b/>
          <w:bCs/>
          <w:i/>
          <w:iCs/>
          <w:highlight w:val="lightGray"/>
        </w:rPr>
        <w:t>Project Component</w:t>
      </w:r>
      <w:r w:rsidRPr="002B0E4E">
        <w:rPr>
          <w:b/>
          <w:bCs/>
          <w:i/>
          <w:iCs/>
          <w:highlight w:val="lightGray"/>
        </w:rPr>
        <w:t xml:space="preserve"> </w:t>
      </w:r>
      <w:r w:rsidRPr="00A55543">
        <w:rPr>
          <w:b/>
          <w:bCs/>
          <w:i/>
          <w:iCs/>
          <w:highlight w:val="lightGray"/>
        </w:rPr>
        <w:t>Export Capacit</w:t>
      </w:r>
      <w:r>
        <w:rPr>
          <w:b/>
          <w:bCs/>
          <w:i/>
          <w:iCs/>
          <w:highlight w:val="lightGray"/>
        </w:rPr>
        <w:t>ies</w:t>
      </w:r>
      <w:r w:rsidRPr="00A55543">
        <w:rPr>
          <w:b/>
          <w:bCs/>
          <w:i/>
          <w:iCs/>
          <w:highlight w:val="lightGray"/>
        </w:rPr>
        <w:t xml:space="preserve"> must sum to the </w:t>
      </w:r>
      <w:r>
        <w:rPr>
          <w:b/>
          <w:bCs/>
          <w:i/>
          <w:iCs/>
          <w:highlight w:val="lightGray"/>
        </w:rPr>
        <w:t xml:space="preserve">Export Capacity </w:t>
      </w:r>
      <w:r w:rsidRPr="00A55543">
        <w:rPr>
          <w:b/>
          <w:bCs/>
          <w:i/>
          <w:iCs/>
          <w:highlight w:val="lightGray"/>
        </w:rPr>
        <w:t xml:space="preserve">listed in item </w:t>
      </w:r>
      <w:r>
        <w:rPr>
          <w:b/>
          <w:bCs/>
          <w:i/>
          <w:iCs/>
          <w:highlight w:val="lightGray"/>
        </w:rPr>
        <w:t>2</w:t>
      </w:r>
      <w:r w:rsidRPr="00A55543">
        <w:rPr>
          <w:b/>
          <w:bCs/>
          <w:i/>
          <w:iCs/>
          <w:highlight w:val="lightGray"/>
        </w:rPr>
        <w:t xml:space="preserve"> of the Reference Details and the Import Capacity listed in item </w:t>
      </w:r>
      <w:r>
        <w:rPr>
          <w:b/>
          <w:bCs/>
          <w:i/>
          <w:iCs/>
          <w:highlight w:val="lightGray"/>
        </w:rPr>
        <w:t>3</w:t>
      </w:r>
      <w:r w:rsidRPr="00A55543">
        <w:rPr>
          <w:b/>
          <w:bCs/>
          <w:i/>
          <w:iCs/>
          <w:highlight w:val="lightGray"/>
        </w:rPr>
        <w:t xml:space="preserve"> of the Reference Details</w:t>
      </w:r>
      <w:r>
        <w:rPr>
          <w:b/>
          <w:bCs/>
          <w:i/>
          <w:iCs/>
          <w:highlight w:val="lightGray"/>
        </w:rPr>
        <w:t>,</w:t>
      </w:r>
      <w:r w:rsidRPr="00A55543">
        <w:rPr>
          <w:b/>
          <w:bCs/>
          <w:i/>
          <w:iCs/>
          <w:highlight w:val="lightGray"/>
        </w:rPr>
        <w:t xml:space="preserve"> respectively. </w:t>
      </w:r>
    </w:p>
    <w:p w14:paraId="5B16E902" w14:textId="77777777" w:rsidR="009221A5" w:rsidRPr="009221A5" w:rsidRDefault="009221A5" w:rsidP="009221A5"/>
    <w:p w14:paraId="43912BD7" w14:textId="49B06771" w:rsidR="009221A5" w:rsidRPr="009221A5" w:rsidRDefault="009221A5" w:rsidP="00D847EB">
      <w:pPr>
        <w:numPr>
          <w:ilvl w:val="0"/>
          <w:numId w:val="154"/>
        </w:numPr>
        <w:ind w:left="360"/>
      </w:pPr>
      <w:r>
        <w:rPr>
          <w:b/>
          <w:bCs/>
          <w:i/>
          <w:iCs/>
          <w:highlight w:val="lightGray"/>
        </w:rPr>
        <w:t xml:space="preserve">The </w:t>
      </w:r>
      <w:r w:rsidRPr="009221A5">
        <w:rPr>
          <w:b/>
          <w:bCs/>
          <w:i/>
          <w:iCs/>
          <w:highlight w:val="lightGray"/>
        </w:rPr>
        <w:t>Project Component Storage Capacit</w:t>
      </w:r>
      <w:r>
        <w:rPr>
          <w:b/>
          <w:bCs/>
          <w:i/>
          <w:iCs/>
          <w:highlight w:val="lightGray"/>
        </w:rPr>
        <w:t>ies</w:t>
      </w:r>
      <w:r w:rsidRPr="009221A5">
        <w:rPr>
          <w:b/>
          <w:bCs/>
          <w:i/>
          <w:iCs/>
          <w:highlight w:val="lightGray"/>
        </w:rPr>
        <w:t xml:space="preserve"> must sum to the Storage Capacity that is listed as at COD in item 4 of the Reference Details.</w:t>
      </w:r>
    </w:p>
    <w:p w14:paraId="2DBC3C35" w14:textId="77777777" w:rsidR="009221A5" w:rsidRPr="009221A5" w:rsidRDefault="009221A5" w:rsidP="009221A5"/>
    <w:p w14:paraId="334BA867" w14:textId="7A9187DC" w:rsidR="009221A5" w:rsidRDefault="009221A5" w:rsidP="00D847EB">
      <w:pPr>
        <w:numPr>
          <w:ilvl w:val="0"/>
          <w:numId w:val="154"/>
        </w:numPr>
        <w:ind w:left="360"/>
      </w:pPr>
      <w:r>
        <w:rPr>
          <w:b/>
          <w:bCs/>
          <w:i/>
          <w:iCs/>
          <w:highlight w:val="lightGray"/>
        </w:rPr>
        <w:t xml:space="preserve">The </w:t>
      </w:r>
      <w:r w:rsidRPr="009221A5">
        <w:rPr>
          <w:b/>
          <w:bCs/>
          <w:i/>
          <w:iCs/>
          <w:highlight w:val="lightGray"/>
        </w:rPr>
        <w:t>Project Component Minimum State of Charge must sum to the Minimum State of Charge that is listed in item 5 of the Reference Details.</w:t>
      </w:r>
      <w:r w:rsidRPr="0059152D">
        <w:t xml:space="preserve">] </w:t>
      </w:r>
    </w:p>
    <w:p w14:paraId="75AAE64C" w14:textId="77777777" w:rsidR="009221A5" w:rsidRPr="0059152D" w:rsidRDefault="009221A5" w:rsidP="009221A5"/>
    <w:tbl>
      <w:tblPr>
        <w:tblStyle w:val="TableGrid"/>
        <w:tblpPr w:leftFromText="180" w:rightFromText="180" w:vertAnchor="text" w:horzAnchor="margin" w:tblpY="193"/>
        <w:tblOverlap w:val="never"/>
        <w:tblW w:w="14279" w:type="dxa"/>
        <w:tblLook w:val="04A0" w:firstRow="1" w:lastRow="0" w:firstColumn="1" w:lastColumn="0" w:noHBand="0" w:noVBand="1"/>
      </w:tblPr>
      <w:tblGrid>
        <w:gridCol w:w="3107"/>
        <w:gridCol w:w="2644"/>
        <w:gridCol w:w="2244"/>
        <w:gridCol w:w="2070"/>
        <w:gridCol w:w="2244"/>
        <w:gridCol w:w="1970"/>
      </w:tblGrid>
      <w:tr w:rsidR="009221A5" w14:paraId="3F663565" w14:textId="77777777" w:rsidTr="00A55543">
        <w:trPr>
          <w:trHeight w:val="186"/>
        </w:trPr>
        <w:tc>
          <w:tcPr>
            <w:tcW w:w="3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85453" w14:textId="77777777" w:rsidR="009221A5" w:rsidRPr="0059152D" w:rsidRDefault="009221A5" w:rsidP="00A55543">
            <w:pPr>
              <w:rPr>
                <w:b/>
              </w:rPr>
            </w:pPr>
            <w:r>
              <w:rPr>
                <w:b/>
              </w:rPr>
              <w:t>Project Component</w:t>
            </w:r>
            <w:r w:rsidRPr="0059152D">
              <w:rPr>
                <w:b/>
              </w:rPr>
              <w:t xml:space="preserve"> name</w:t>
            </w:r>
          </w:p>
        </w:tc>
        <w:tc>
          <w:tcPr>
            <w:tcW w:w="2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17FD59" w14:textId="77777777" w:rsidR="009221A5" w:rsidRPr="0059152D" w:rsidRDefault="009221A5" w:rsidP="00A55543">
            <w:pPr>
              <w:rPr>
                <w:b/>
              </w:rPr>
            </w:pPr>
            <w:r w:rsidRPr="0059152D">
              <w:rPr>
                <w:b/>
              </w:rPr>
              <w:t>Location</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5F094A" w14:textId="77777777" w:rsidR="009221A5" w:rsidRPr="0059152D" w:rsidRDefault="009221A5" w:rsidP="00A55543">
            <w:pPr>
              <w:rPr>
                <w:b/>
              </w:rPr>
            </w:pPr>
            <w:bookmarkStart w:id="5918" w:name="_Hlk209554808"/>
            <w:r>
              <w:rPr>
                <w:b/>
              </w:rPr>
              <w:t>Project Component</w:t>
            </w:r>
            <w:r w:rsidRPr="00696C16">
              <w:rPr>
                <w:b/>
              </w:rPr>
              <w:t xml:space="preserve"> </w:t>
            </w:r>
            <w:r w:rsidRPr="0059152D">
              <w:rPr>
                <w:b/>
              </w:rPr>
              <w:t xml:space="preserve">Export Capacity </w:t>
            </w:r>
            <w:bookmarkEnd w:id="5918"/>
            <w:r w:rsidRPr="0059152D">
              <w:rPr>
                <w:b/>
              </w:rPr>
              <w:t>(MW)</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F41A13" w14:textId="77777777" w:rsidR="009221A5" w:rsidRPr="0059152D" w:rsidRDefault="009221A5" w:rsidP="00A55543">
            <w:pPr>
              <w:rPr>
                <w:b/>
              </w:rPr>
            </w:pPr>
            <w:r>
              <w:rPr>
                <w:b/>
              </w:rPr>
              <w:t>Project Component</w:t>
            </w:r>
            <w:r w:rsidRPr="0059152D">
              <w:rPr>
                <w:b/>
              </w:rPr>
              <w:t xml:space="preserve"> Import Capacity (MW)</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91B99" w14:textId="77777777" w:rsidR="009221A5" w:rsidRPr="0059152D" w:rsidRDefault="009221A5" w:rsidP="00A55543">
            <w:pPr>
              <w:rPr>
                <w:b/>
              </w:rPr>
            </w:pPr>
            <w:r>
              <w:rPr>
                <w:b/>
              </w:rPr>
              <w:t xml:space="preserve">Project Component </w:t>
            </w:r>
            <w:r w:rsidRPr="0059152D">
              <w:rPr>
                <w:b/>
              </w:rPr>
              <w:t>Storage Capacity (MWh)</w:t>
            </w:r>
            <w:r>
              <w:rPr>
                <w:b/>
              </w:rPr>
              <w:t xml:space="preserve"> </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4AE7A" w14:textId="77777777" w:rsidR="009221A5" w:rsidRPr="002406E0" w:rsidRDefault="009221A5" w:rsidP="00A55543">
            <w:pPr>
              <w:rPr>
                <w:b/>
                <w:bCs/>
              </w:rPr>
            </w:pPr>
            <w:r>
              <w:rPr>
                <w:b/>
                <w:bCs/>
              </w:rPr>
              <w:t>Project Component</w:t>
            </w:r>
            <w:r w:rsidRPr="00A55543">
              <w:rPr>
                <w:b/>
                <w:bCs/>
              </w:rPr>
              <w:t xml:space="preserve"> Minimum State of Charge </w:t>
            </w:r>
            <w:r w:rsidRPr="002406E0">
              <w:rPr>
                <w:b/>
                <w:bCs/>
              </w:rPr>
              <w:t>(MWh)</w:t>
            </w:r>
          </w:p>
        </w:tc>
      </w:tr>
      <w:tr w:rsidR="009221A5" w14:paraId="3BA66331" w14:textId="77777777" w:rsidTr="00A55543">
        <w:trPr>
          <w:trHeight w:val="123"/>
        </w:trPr>
        <w:tc>
          <w:tcPr>
            <w:tcW w:w="3107" w:type="dxa"/>
            <w:tcBorders>
              <w:top w:val="single" w:sz="4" w:space="0" w:color="auto"/>
              <w:left w:val="single" w:sz="4" w:space="0" w:color="auto"/>
              <w:bottom w:val="single" w:sz="4" w:space="0" w:color="auto"/>
              <w:right w:val="single" w:sz="4" w:space="0" w:color="auto"/>
            </w:tcBorders>
            <w:hideMark/>
          </w:tcPr>
          <w:p w14:paraId="4F1B2A93"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644" w:type="dxa"/>
            <w:tcBorders>
              <w:top w:val="single" w:sz="4" w:space="0" w:color="auto"/>
              <w:left w:val="single" w:sz="4" w:space="0" w:color="auto"/>
              <w:bottom w:val="single" w:sz="4" w:space="0" w:color="auto"/>
              <w:right w:val="single" w:sz="4" w:space="0" w:color="auto"/>
            </w:tcBorders>
            <w:hideMark/>
          </w:tcPr>
          <w:p w14:paraId="603D1CCC"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23869E52"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070" w:type="dxa"/>
            <w:tcBorders>
              <w:top w:val="single" w:sz="4" w:space="0" w:color="auto"/>
              <w:left w:val="single" w:sz="4" w:space="0" w:color="auto"/>
              <w:bottom w:val="single" w:sz="4" w:space="0" w:color="auto"/>
              <w:right w:val="single" w:sz="4" w:space="0" w:color="auto"/>
            </w:tcBorders>
            <w:hideMark/>
          </w:tcPr>
          <w:p w14:paraId="7E746BF4"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535E6A5F"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1970" w:type="dxa"/>
            <w:tcBorders>
              <w:top w:val="single" w:sz="4" w:space="0" w:color="auto"/>
              <w:left w:val="single" w:sz="4" w:space="0" w:color="auto"/>
              <w:bottom w:val="single" w:sz="4" w:space="0" w:color="auto"/>
              <w:right w:val="single" w:sz="4" w:space="0" w:color="auto"/>
            </w:tcBorders>
          </w:tcPr>
          <w:p w14:paraId="6823ACBB" w14:textId="77777777" w:rsidR="009221A5" w:rsidRPr="0059152D" w:rsidRDefault="009221A5" w:rsidP="00A55543">
            <w:pPr>
              <w:rPr>
                <w:bCs/>
              </w:rPr>
            </w:pPr>
            <w:r w:rsidRPr="0059152D">
              <w:rPr>
                <w:bCs/>
              </w:rPr>
              <w:t>[</w:t>
            </w:r>
            <w:r w:rsidRPr="00C124A9">
              <w:rPr>
                <w:bCs/>
                <w:highlight w:val="yellow"/>
              </w:rPr>
              <w:t>insert</w:t>
            </w:r>
            <w:r w:rsidRPr="0059152D">
              <w:rPr>
                <w:bCs/>
              </w:rPr>
              <w:t>]</w:t>
            </w:r>
          </w:p>
        </w:tc>
      </w:tr>
      <w:tr w:rsidR="009221A5" w14:paraId="3843FE3D" w14:textId="77777777" w:rsidTr="00A55543">
        <w:trPr>
          <w:trHeight w:val="123"/>
        </w:trPr>
        <w:tc>
          <w:tcPr>
            <w:tcW w:w="3107" w:type="dxa"/>
            <w:tcBorders>
              <w:top w:val="single" w:sz="4" w:space="0" w:color="auto"/>
              <w:left w:val="single" w:sz="4" w:space="0" w:color="auto"/>
              <w:bottom w:val="single" w:sz="4" w:space="0" w:color="auto"/>
              <w:right w:val="single" w:sz="4" w:space="0" w:color="auto"/>
            </w:tcBorders>
            <w:hideMark/>
          </w:tcPr>
          <w:p w14:paraId="79381FCC"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644" w:type="dxa"/>
            <w:tcBorders>
              <w:top w:val="single" w:sz="4" w:space="0" w:color="auto"/>
              <w:left w:val="single" w:sz="4" w:space="0" w:color="auto"/>
              <w:bottom w:val="single" w:sz="4" w:space="0" w:color="auto"/>
              <w:right w:val="single" w:sz="4" w:space="0" w:color="auto"/>
            </w:tcBorders>
            <w:hideMark/>
          </w:tcPr>
          <w:p w14:paraId="7928BC82"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2AD4BA8B"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070" w:type="dxa"/>
            <w:tcBorders>
              <w:top w:val="single" w:sz="4" w:space="0" w:color="auto"/>
              <w:left w:val="single" w:sz="4" w:space="0" w:color="auto"/>
              <w:bottom w:val="single" w:sz="4" w:space="0" w:color="auto"/>
              <w:right w:val="single" w:sz="4" w:space="0" w:color="auto"/>
            </w:tcBorders>
            <w:hideMark/>
          </w:tcPr>
          <w:p w14:paraId="3E052EF4"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67E712EA"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1970" w:type="dxa"/>
            <w:tcBorders>
              <w:top w:val="single" w:sz="4" w:space="0" w:color="auto"/>
              <w:left w:val="single" w:sz="4" w:space="0" w:color="auto"/>
              <w:bottom w:val="single" w:sz="4" w:space="0" w:color="auto"/>
              <w:right w:val="single" w:sz="4" w:space="0" w:color="auto"/>
            </w:tcBorders>
          </w:tcPr>
          <w:p w14:paraId="26CD97C4" w14:textId="77777777" w:rsidR="009221A5" w:rsidRPr="0059152D" w:rsidRDefault="009221A5" w:rsidP="00A55543">
            <w:pPr>
              <w:rPr>
                <w:bCs/>
              </w:rPr>
            </w:pPr>
            <w:r w:rsidRPr="0059152D">
              <w:rPr>
                <w:bCs/>
              </w:rPr>
              <w:t>[</w:t>
            </w:r>
            <w:r w:rsidRPr="00C124A9">
              <w:rPr>
                <w:bCs/>
                <w:highlight w:val="yellow"/>
              </w:rPr>
              <w:t>insert</w:t>
            </w:r>
            <w:r w:rsidRPr="0059152D">
              <w:rPr>
                <w:bCs/>
              </w:rPr>
              <w:t>]</w:t>
            </w:r>
          </w:p>
        </w:tc>
      </w:tr>
      <w:tr w:rsidR="009221A5" w14:paraId="6F66868E" w14:textId="77777777" w:rsidTr="00A55543">
        <w:trPr>
          <w:trHeight w:val="123"/>
        </w:trPr>
        <w:tc>
          <w:tcPr>
            <w:tcW w:w="3107" w:type="dxa"/>
            <w:tcBorders>
              <w:top w:val="single" w:sz="4" w:space="0" w:color="auto"/>
              <w:left w:val="single" w:sz="4" w:space="0" w:color="auto"/>
              <w:bottom w:val="single" w:sz="4" w:space="0" w:color="auto"/>
              <w:right w:val="single" w:sz="4" w:space="0" w:color="auto"/>
            </w:tcBorders>
            <w:hideMark/>
          </w:tcPr>
          <w:p w14:paraId="237D414E"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644" w:type="dxa"/>
            <w:tcBorders>
              <w:top w:val="single" w:sz="4" w:space="0" w:color="auto"/>
              <w:left w:val="single" w:sz="4" w:space="0" w:color="auto"/>
              <w:bottom w:val="single" w:sz="4" w:space="0" w:color="auto"/>
              <w:right w:val="single" w:sz="4" w:space="0" w:color="auto"/>
            </w:tcBorders>
            <w:hideMark/>
          </w:tcPr>
          <w:p w14:paraId="173F0A55"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687C0CCF"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070" w:type="dxa"/>
            <w:tcBorders>
              <w:top w:val="single" w:sz="4" w:space="0" w:color="auto"/>
              <w:left w:val="single" w:sz="4" w:space="0" w:color="auto"/>
              <w:bottom w:val="single" w:sz="4" w:space="0" w:color="auto"/>
              <w:right w:val="single" w:sz="4" w:space="0" w:color="auto"/>
            </w:tcBorders>
            <w:hideMark/>
          </w:tcPr>
          <w:p w14:paraId="7A04484C"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1156896B" w14:textId="77777777" w:rsidR="009221A5" w:rsidRPr="0059152D" w:rsidRDefault="009221A5" w:rsidP="00A55543">
            <w:pPr>
              <w:rPr>
                <w:bCs/>
              </w:rPr>
            </w:pPr>
            <w:r w:rsidRPr="0059152D">
              <w:rPr>
                <w:bCs/>
              </w:rPr>
              <w:t>[</w:t>
            </w:r>
            <w:r w:rsidRPr="00973197">
              <w:rPr>
                <w:bCs/>
                <w:highlight w:val="yellow"/>
              </w:rPr>
              <w:t>insert</w:t>
            </w:r>
            <w:r w:rsidRPr="0059152D">
              <w:rPr>
                <w:bCs/>
              </w:rPr>
              <w:t>]</w:t>
            </w:r>
          </w:p>
        </w:tc>
        <w:tc>
          <w:tcPr>
            <w:tcW w:w="1970" w:type="dxa"/>
            <w:tcBorders>
              <w:top w:val="single" w:sz="4" w:space="0" w:color="auto"/>
              <w:left w:val="single" w:sz="4" w:space="0" w:color="auto"/>
              <w:bottom w:val="single" w:sz="4" w:space="0" w:color="auto"/>
              <w:right w:val="single" w:sz="4" w:space="0" w:color="auto"/>
            </w:tcBorders>
          </w:tcPr>
          <w:p w14:paraId="3FE28073" w14:textId="77777777" w:rsidR="009221A5" w:rsidRPr="0059152D" w:rsidRDefault="009221A5" w:rsidP="00A55543">
            <w:pPr>
              <w:rPr>
                <w:bCs/>
              </w:rPr>
            </w:pPr>
            <w:r w:rsidRPr="0059152D">
              <w:rPr>
                <w:bCs/>
              </w:rPr>
              <w:t>[</w:t>
            </w:r>
            <w:r w:rsidRPr="00C124A9">
              <w:rPr>
                <w:bCs/>
                <w:highlight w:val="yellow"/>
              </w:rPr>
              <w:t>insert</w:t>
            </w:r>
            <w:r w:rsidRPr="0059152D">
              <w:rPr>
                <w:bCs/>
              </w:rPr>
              <w:t>]</w:t>
            </w:r>
          </w:p>
        </w:tc>
      </w:tr>
    </w:tbl>
    <w:p w14:paraId="026ABCCC" w14:textId="77777777" w:rsidR="009221A5" w:rsidRDefault="009221A5" w:rsidP="009221A5"/>
    <w:p w14:paraId="3CB32732" w14:textId="77777777" w:rsidR="009221A5" w:rsidRDefault="009221A5" w:rsidP="009221A5"/>
    <w:p w14:paraId="2EADBC11" w14:textId="77777777" w:rsidR="009221A5" w:rsidRDefault="009221A5" w:rsidP="009221A5"/>
    <w:p w14:paraId="4B44DA10" w14:textId="77777777" w:rsidR="009221A5" w:rsidRDefault="009221A5" w:rsidP="009221A5">
      <w:pPr>
        <w:sectPr w:rsidR="009221A5" w:rsidSect="009221A5">
          <w:pgSz w:w="16840" w:h="11907" w:orient="landscape" w:code="9"/>
          <w:pgMar w:top="2835" w:right="1134" w:bottom="1134" w:left="1417" w:header="425" w:footer="567" w:gutter="0"/>
          <w:cols w:space="720"/>
          <w:titlePg/>
          <w:docGrid w:linePitch="313"/>
        </w:sectPr>
      </w:pPr>
    </w:p>
    <w:p w14:paraId="658D49F5" w14:textId="77777777" w:rsidR="00622022" w:rsidRDefault="00622022" w:rsidP="00622022"/>
    <w:p w14:paraId="22ADA70E" w14:textId="6E63CF6C" w:rsidR="00620864" w:rsidRPr="008129EB" w:rsidRDefault="00620864" w:rsidP="00F676D9"/>
    <w:p w14:paraId="65461EB0" w14:textId="77777777" w:rsidR="00002CB2" w:rsidRDefault="00002CB2" w:rsidP="00BB35BF">
      <w:pPr>
        <w:spacing w:after="960"/>
      </w:pPr>
      <w:r w:rsidRPr="00BB35BF">
        <w:rPr>
          <w:b/>
          <w:bCs/>
        </w:rPr>
        <w:t>EXECUTED</w:t>
      </w:r>
      <w:r>
        <w:t xml:space="preserve"> as an agreement</w:t>
      </w:r>
    </w:p>
    <w:p w14:paraId="7AEE8E56" w14:textId="596726BE" w:rsidR="003B3F37" w:rsidRPr="008129EB" w:rsidRDefault="003B3F37" w:rsidP="004A2340">
      <w:pPr>
        <w:pStyle w:val="SchedulePageHeading"/>
        <w:numPr>
          <w:ilvl w:val="0"/>
          <w:numId w:val="0"/>
        </w:numPr>
      </w:pPr>
      <w:bookmarkStart w:id="5919" w:name="_Toc232683840"/>
      <w:r w:rsidRPr="008129EB">
        <w:t>Signing page</w:t>
      </w:r>
      <w:bookmarkEnd w:id="5759"/>
      <w:bookmarkEnd w:id="5760"/>
      <w:bookmarkEnd w:id="5761"/>
      <w:bookmarkEnd w:id="5919"/>
    </w:p>
    <w:p w14:paraId="2CD779AC" w14:textId="77777777" w:rsidR="003B3F37" w:rsidRPr="008129EB" w:rsidRDefault="003B3F37">
      <w:r w:rsidRPr="008129EB">
        <w:rPr>
          <w:b/>
        </w:rPr>
        <w:t>DATED:______________________</w:t>
      </w:r>
      <w:r w:rsidRPr="008129EB">
        <w:t xml:space="preserve"> </w:t>
      </w:r>
    </w:p>
    <w:p w14:paraId="61637BD9" w14:textId="77777777" w:rsidR="003B3F37" w:rsidRPr="008129EB" w:rsidRDefault="003B3F37"/>
    <w:p w14:paraId="40930ECC" w14:textId="77777777" w:rsidR="006177CD" w:rsidRPr="008129EB" w:rsidRDefault="006177CD"/>
    <w:p w14:paraId="64AB6F37" w14:textId="77777777" w:rsidR="000E134A" w:rsidRPr="008129EB" w:rsidRDefault="000E134A" w:rsidP="000E134A">
      <w:pPr>
        <w:pStyle w:val="BodyText"/>
      </w:pPr>
    </w:p>
    <w:p w14:paraId="1FD67948" w14:textId="77777777" w:rsidR="007132C0" w:rsidRPr="008129EB" w:rsidRDefault="00BE77D6" w:rsidP="007132C0">
      <w:pPr>
        <w:pStyle w:val="BodyText"/>
        <w:rPr>
          <w:b/>
          <w:bCs/>
        </w:rPr>
      </w:pPr>
      <w:bookmarkStart w:id="5920" w:name="Annexures"/>
      <w:bookmarkStart w:id="5921" w:name="Annexures2"/>
      <w:bookmarkEnd w:id="0"/>
      <w:bookmarkEnd w:id="5920"/>
      <w:bookmarkEnd w:id="5921"/>
      <w:r w:rsidRPr="008129EB">
        <w:rPr>
          <w:b/>
          <w:bCs/>
        </w:rPr>
        <w:t>Commonwealth</w:t>
      </w:r>
    </w:p>
    <w:tbl>
      <w:tblPr>
        <w:tblW w:w="0" w:type="auto"/>
        <w:tblCellMar>
          <w:left w:w="107" w:type="dxa"/>
          <w:right w:w="107" w:type="dxa"/>
        </w:tblCellMar>
        <w:tblLook w:val="04A0" w:firstRow="1" w:lastRow="0" w:firstColumn="1" w:lastColumn="0" w:noHBand="0" w:noVBand="1"/>
      </w:tblPr>
      <w:tblGrid>
        <w:gridCol w:w="3742"/>
        <w:gridCol w:w="454"/>
        <w:gridCol w:w="3742"/>
      </w:tblGrid>
      <w:tr w:rsidR="00FD3670" w:rsidRPr="008129EB" w14:paraId="5FAE9964" w14:textId="77777777" w:rsidTr="00DA23DD">
        <w:trPr>
          <w:cantSplit/>
        </w:trPr>
        <w:tc>
          <w:tcPr>
            <w:tcW w:w="3742" w:type="dxa"/>
          </w:tcPr>
          <w:p w14:paraId="01F79301" w14:textId="77777777" w:rsidR="00FD3670" w:rsidRPr="008129EB" w:rsidRDefault="00FD3670" w:rsidP="00DA23DD">
            <w:r w:rsidRPr="008129EB">
              <w:rPr>
                <w:b/>
              </w:rPr>
              <w:t>SIGNED</w:t>
            </w:r>
            <w:r w:rsidRPr="008129EB">
              <w:rPr>
                <w:bCs/>
              </w:rPr>
              <w:t xml:space="preserve"> for and on behalf of</w:t>
            </w:r>
            <w:r w:rsidRPr="008129EB">
              <w:rPr>
                <w:b/>
              </w:rPr>
              <w:t xml:space="preserve"> THE COMMONWEALTH OF AUSTRALIA </w:t>
            </w:r>
            <w:r w:rsidRPr="008129EB">
              <w:rPr>
                <w:bCs/>
              </w:rPr>
              <w:t xml:space="preserve">as represented by the </w:t>
            </w:r>
            <w:r w:rsidRPr="008129EB">
              <w:rPr>
                <w:b/>
              </w:rPr>
              <w:t>Department of Climate Change, Energy, the Environment and Water</w:t>
            </w:r>
            <w:r w:rsidRPr="008129EB">
              <w:rPr>
                <w:bCs/>
              </w:rPr>
              <w:t xml:space="preserve"> by its duly authorised delegate in the presence of:</w:t>
            </w:r>
          </w:p>
          <w:p w14:paraId="11CF4AA8" w14:textId="77777777" w:rsidR="00FD3670" w:rsidRPr="008129EB" w:rsidRDefault="00FD3670" w:rsidP="00DA23DD"/>
          <w:p w14:paraId="586FD8D6" w14:textId="77777777" w:rsidR="00FD3670" w:rsidRPr="008129EB" w:rsidRDefault="00FD3670" w:rsidP="00DA23DD"/>
          <w:p w14:paraId="55DE775C" w14:textId="77777777" w:rsidR="00FD3670" w:rsidRPr="008129EB" w:rsidRDefault="00FD3670" w:rsidP="00DA23DD">
            <w:pPr>
              <w:tabs>
                <w:tab w:val="right" w:leader="dot" w:pos="3528"/>
              </w:tabs>
            </w:pPr>
            <w:r w:rsidRPr="008129EB">
              <w:tab/>
            </w:r>
          </w:p>
          <w:p w14:paraId="5295FAA8" w14:textId="642C975B" w:rsidR="00FD3670" w:rsidRPr="008129EB" w:rsidRDefault="00FD3670" w:rsidP="00DA23DD">
            <w:r w:rsidRPr="008129EB">
              <w:t xml:space="preserve">Signature of </w:t>
            </w:r>
            <w:r w:rsidR="001D64EF">
              <w:t>W</w:t>
            </w:r>
            <w:r w:rsidR="001D64EF" w:rsidRPr="008129EB">
              <w:t>itness</w:t>
            </w:r>
          </w:p>
          <w:p w14:paraId="5EBDF0FF" w14:textId="77777777" w:rsidR="00FD3670" w:rsidRPr="008129EB" w:rsidRDefault="00FD3670" w:rsidP="00DA23DD"/>
          <w:p w14:paraId="37D34B0B" w14:textId="77777777" w:rsidR="00FD3670" w:rsidRPr="008129EB" w:rsidRDefault="00FD3670" w:rsidP="00DA23DD"/>
          <w:p w14:paraId="3FF2A7C2" w14:textId="77777777" w:rsidR="00FD3670" w:rsidRPr="008129EB" w:rsidRDefault="00FD3670" w:rsidP="00DA23DD">
            <w:pPr>
              <w:tabs>
                <w:tab w:val="right" w:leader="dot" w:pos="3528"/>
              </w:tabs>
            </w:pPr>
            <w:r w:rsidRPr="008129EB">
              <w:tab/>
            </w:r>
          </w:p>
          <w:p w14:paraId="5B1A913F" w14:textId="20E43F80" w:rsidR="00FD3670" w:rsidRPr="008129EB" w:rsidRDefault="00FD3670" w:rsidP="00DA23DD">
            <w:r w:rsidRPr="008129EB">
              <w:t xml:space="preserve">Name of </w:t>
            </w:r>
            <w:r w:rsidR="001D64EF">
              <w:t>W</w:t>
            </w:r>
            <w:r w:rsidR="001D64EF" w:rsidRPr="008129EB">
              <w:t>itness</w:t>
            </w:r>
          </w:p>
        </w:tc>
        <w:tc>
          <w:tcPr>
            <w:tcW w:w="567" w:type="dxa"/>
            <w:hideMark/>
          </w:tcPr>
          <w:p w14:paraId="2542FA93" w14:textId="77777777" w:rsidR="00FD3670" w:rsidRPr="008129EB" w:rsidRDefault="00FD3670" w:rsidP="00DA23DD">
            <w:r w:rsidRPr="008129EB">
              <w:t>)</w:t>
            </w:r>
          </w:p>
          <w:p w14:paraId="1593A755" w14:textId="77777777" w:rsidR="00FD3670" w:rsidRPr="008129EB" w:rsidRDefault="00FD3670" w:rsidP="00DA23DD">
            <w:r w:rsidRPr="008129EB">
              <w:t>)</w:t>
            </w:r>
          </w:p>
          <w:p w14:paraId="5C8717C2" w14:textId="77777777" w:rsidR="00FD3670" w:rsidRPr="008129EB" w:rsidRDefault="00FD3670" w:rsidP="00DA23DD">
            <w:r w:rsidRPr="008129EB">
              <w:t>)</w:t>
            </w:r>
          </w:p>
          <w:p w14:paraId="45A749F0" w14:textId="77777777" w:rsidR="00FD3670" w:rsidRPr="008129EB" w:rsidRDefault="00FD3670" w:rsidP="00DA23DD">
            <w:r w:rsidRPr="008129EB">
              <w:t>)</w:t>
            </w:r>
          </w:p>
          <w:p w14:paraId="3DCC5B92" w14:textId="77777777" w:rsidR="00FD3670" w:rsidRPr="008129EB" w:rsidRDefault="00FD3670" w:rsidP="00DA23DD">
            <w:r w:rsidRPr="008129EB">
              <w:t>)</w:t>
            </w:r>
          </w:p>
          <w:p w14:paraId="63E1D2A5" w14:textId="77777777" w:rsidR="00FD3670" w:rsidRPr="008129EB" w:rsidRDefault="00FD3670" w:rsidP="00DA23DD">
            <w:r w:rsidRPr="008129EB">
              <w:t>)</w:t>
            </w:r>
          </w:p>
          <w:p w14:paraId="695ADF47" w14:textId="77777777" w:rsidR="00FD3670" w:rsidRPr="008129EB" w:rsidRDefault="00FD3670" w:rsidP="00DA23DD">
            <w:r w:rsidRPr="008129EB">
              <w:t>)</w:t>
            </w:r>
          </w:p>
          <w:p w14:paraId="5E3490BD" w14:textId="77777777" w:rsidR="00FD3670" w:rsidRPr="008129EB" w:rsidRDefault="00FD3670" w:rsidP="00DA23DD">
            <w:r w:rsidRPr="008129EB">
              <w:t>)</w:t>
            </w:r>
          </w:p>
          <w:p w14:paraId="21A19CB8" w14:textId="77777777" w:rsidR="00FD3670" w:rsidRPr="008129EB" w:rsidRDefault="00FD3670" w:rsidP="00DA23DD">
            <w:r w:rsidRPr="008129EB">
              <w:t>)</w:t>
            </w:r>
          </w:p>
          <w:p w14:paraId="50061490" w14:textId="77777777" w:rsidR="00FD3670" w:rsidRPr="008129EB" w:rsidRDefault="00FD3670" w:rsidP="00DA23DD">
            <w:r w:rsidRPr="008129EB">
              <w:t>)</w:t>
            </w:r>
          </w:p>
          <w:p w14:paraId="144FAA5D" w14:textId="77777777" w:rsidR="00FD3670" w:rsidRPr="008129EB" w:rsidRDefault="00FD3670" w:rsidP="00DA23DD">
            <w:r w:rsidRPr="008129EB">
              <w:t>)</w:t>
            </w:r>
          </w:p>
          <w:p w14:paraId="4F47614A" w14:textId="77777777" w:rsidR="00FD3670" w:rsidRPr="008129EB" w:rsidRDefault="00FD3670" w:rsidP="00DA23DD">
            <w:r w:rsidRPr="008129EB">
              <w:t>)</w:t>
            </w:r>
          </w:p>
          <w:p w14:paraId="006C33DF" w14:textId="77777777" w:rsidR="00FD3670" w:rsidRPr="008129EB" w:rsidRDefault="00FD3670" w:rsidP="00DA23DD">
            <w:r w:rsidRPr="008129EB">
              <w:t>)</w:t>
            </w:r>
          </w:p>
          <w:p w14:paraId="520E9946" w14:textId="77777777" w:rsidR="00FD3670" w:rsidRPr="008129EB" w:rsidRDefault="00FD3670" w:rsidP="00DA23DD">
            <w:r w:rsidRPr="008129EB">
              <w:t>)</w:t>
            </w:r>
          </w:p>
        </w:tc>
        <w:tc>
          <w:tcPr>
            <w:tcW w:w="3742" w:type="dxa"/>
          </w:tcPr>
          <w:p w14:paraId="151AF32B" w14:textId="77777777" w:rsidR="00FD3670" w:rsidRPr="008129EB" w:rsidRDefault="00FD3670" w:rsidP="00DA23DD"/>
          <w:p w14:paraId="45EF644E" w14:textId="77777777" w:rsidR="00FD3670" w:rsidRPr="008129EB" w:rsidRDefault="00FD3670" w:rsidP="00DA23DD"/>
          <w:p w14:paraId="0BE7DA35" w14:textId="77777777" w:rsidR="00FD3670" w:rsidRPr="008129EB" w:rsidRDefault="00FD3670" w:rsidP="00DA23DD"/>
          <w:p w14:paraId="58AADCDF" w14:textId="77777777" w:rsidR="00FD3670" w:rsidRPr="008129EB" w:rsidRDefault="00FD3670" w:rsidP="00DA23DD"/>
          <w:p w14:paraId="2DE84B01" w14:textId="77777777" w:rsidR="00FD3670" w:rsidRPr="008129EB" w:rsidRDefault="00FD3670" w:rsidP="00DA23DD"/>
          <w:p w14:paraId="43921FBC" w14:textId="77777777" w:rsidR="00FD3670" w:rsidRPr="008129EB" w:rsidRDefault="00FD3670" w:rsidP="00DA23DD"/>
          <w:p w14:paraId="57D835E1" w14:textId="77777777" w:rsidR="00FD3670" w:rsidRPr="008129EB" w:rsidRDefault="00FD3670" w:rsidP="00DA23DD"/>
          <w:p w14:paraId="1C97D6A0" w14:textId="77777777" w:rsidR="00FD3670" w:rsidRPr="008129EB" w:rsidRDefault="00FD3670" w:rsidP="00DA23DD"/>
          <w:p w14:paraId="08118275" w14:textId="77777777" w:rsidR="00FD3670" w:rsidRPr="008129EB" w:rsidRDefault="00FD3670" w:rsidP="00DA23DD">
            <w:pPr>
              <w:tabs>
                <w:tab w:val="right" w:leader="dot" w:pos="3528"/>
              </w:tabs>
            </w:pPr>
            <w:r w:rsidRPr="008129EB">
              <w:tab/>
            </w:r>
          </w:p>
          <w:p w14:paraId="22C67D2D" w14:textId="6F64D768" w:rsidR="00FD3670" w:rsidRPr="008129EB" w:rsidRDefault="00FD3670" w:rsidP="00FD3670">
            <w:pPr>
              <w:rPr>
                <w:sz w:val="16"/>
              </w:rPr>
            </w:pPr>
            <w:r w:rsidRPr="008129EB">
              <w:t xml:space="preserve">Signature of </w:t>
            </w:r>
            <w:r w:rsidR="001D64EF">
              <w:t>D</w:t>
            </w:r>
            <w:r w:rsidR="001D64EF" w:rsidRPr="008129EB">
              <w:t>elegate</w:t>
            </w:r>
          </w:p>
          <w:p w14:paraId="33BCE371" w14:textId="77777777" w:rsidR="00FD3670" w:rsidRPr="008129EB" w:rsidRDefault="00FD3670" w:rsidP="00FD3670"/>
          <w:p w14:paraId="706E3373" w14:textId="77777777" w:rsidR="00FD3670" w:rsidRPr="008129EB" w:rsidRDefault="00FD3670" w:rsidP="00DA23DD"/>
          <w:p w14:paraId="4EB8B4F8" w14:textId="77777777" w:rsidR="00FD3670" w:rsidRPr="008129EB" w:rsidRDefault="00FD3670" w:rsidP="00DA23DD">
            <w:pPr>
              <w:tabs>
                <w:tab w:val="right" w:leader="dot" w:pos="3528"/>
              </w:tabs>
            </w:pPr>
            <w:r w:rsidRPr="008129EB">
              <w:tab/>
            </w:r>
          </w:p>
          <w:p w14:paraId="1F03610B" w14:textId="018F8845" w:rsidR="00FD3670" w:rsidRPr="008129EB" w:rsidRDefault="00FD3670" w:rsidP="00DA23DD">
            <w:pPr>
              <w:tabs>
                <w:tab w:val="right" w:leader="dot" w:pos="6521"/>
              </w:tabs>
            </w:pPr>
            <w:r w:rsidRPr="008129EB">
              <w:t xml:space="preserve">Name of </w:t>
            </w:r>
            <w:r w:rsidR="001D64EF">
              <w:t>D</w:t>
            </w:r>
            <w:r w:rsidR="001D64EF" w:rsidRPr="008129EB">
              <w:t>elegate</w:t>
            </w:r>
          </w:p>
        </w:tc>
      </w:tr>
    </w:tbl>
    <w:p w14:paraId="483F8C96" w14:textId="77777777" w:rsidR="00FD3670" w:rsidRPr="008129EB" w:rsidRDefault="00FD3670" w:rsidP="007132C0">
      <w:pPr>
        <w:pStyle w:val="BodyText"/>
        <w:rPr>
          <w:b/>
          <w:bCs/>
        </w:rPr>
      </w:pPr>
    </w:p>
    <w:p w14:paraId="4901289D" w14:textId="77777777" w:rsidR="007132C0" w:rsidRPr="008129EB" w:rsidRDefault="007132C0" w:rsidP="007132C0">
      <w:pPr>
        <w:pStyle w:val="BodyText"/>
      </w:pPr>
    </w:p>
    <w:p w14:paraId="4C7FEBDF" w14:textId="77777777" w:rsidR="007132C0" w:rsidRPr="008129EB" w:rsidRDefault="00411B14" w:rsidP="007132C0">
      <w:pPr>
        <w:pStyle w:val="BodyText"/>
        <w:rPr>
          <w:b/>
          <w:bCs/>
        </w:rPr>
      </w:pPr>
      <w:r w:rsidRPr="008129EB">
        <w:rPr>
          <w:b/>
          <w:bCs/>
        </w:rPr>
        <w:t>PROJECT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7132C0" w:rsidRPr="008129EB" w14:paraId="6818F294" w14:textId="77777777" w:rsidTr="009C25DC">
        <w:trPr>
          <w:cantSplit/>
        </w:trPr>
        <w:tc>
          <w:tcPr>
            <w:tcW w:w="3742" w:type="dxa"/>
          </w:tcPr>
          <w:p w14:paraId="6288A5DF" w14:textId="7D03210A" w:rsidR="007132C0" w:rsidRPr="008129EB" w:rsidRDefault="007132C0" w:rsidP="009C25DC">
            <w:r w:rsidRPr="008129EB">
              <w:rPr>
                <w:b/>
              </w:rPr>
              <w:t xml:space="preserve">EXECUTED </w:t>
            </w:r>
            <w:r w:rsidRPr="008129EB">
              <w:t xml:space="preserve">by </w:t>
            </w:r>
            <w:r w:rsidR="00124D31" w:rsidRPr="008129EB">
              <w:t>[</w:t>
            </w:r>
            <w:r w:rsidR="00124D31" w:rsidRPr="000E1256">
              <w:rPr>
                <w:b/>
                <w:bCs/>
                <w:highlight w:val="yellow"/>
              </w:rPr>
              <w:t>INSERT</w:t>
            </w:r>
            <w:r w:rsidR="00124D31" w:rsidRPr="008129EB">
              <w:t>]</w:t>
            </w:r>
            <w:r w:rsidRPr="008129EB">
              <w:rPr>
                <w:b/>
              </w:rPr>
              <w:t xml:space="preserve"> </w:t>
            </w:r>
            <w:r w:rsidRPr="008129EB">
              <w:t xml:space="preserve">in accordance with section 127(1) of the </w:t>
            </w:r>
            <w:r w:rsidRPr="008129EB">
              <w:rPr>
                <w:i/>
              </w:rPr>
              <w:t xml:space="preserve">Corporations Act 2001 </w:t>
            </w:r>
            <w:r w:rsidRPr="008129EB">
              <w:t>(Cth) by authority of its directors:</w:t>
            </w:r>
          </w:p>
          <w:p w14:paraId="2F505060" w14:textId="77777777" w:rsidR="007132C0" w:rsidRPr="008129EB" w:rsidRDefault="007132C0" w:rsidP="009C25DC"/>
          <w:p w14:paraId="37285016" w14:textId="77777777" w:rsidR="007132C0" w:rsidRPr="008129EB" w:rsidRDefault="007132C0" w:rsidP="009C25DC"/>
          <w:p w14:paraId="20953456" w14:textId="77777777" w:rsidR="007132C0" w:rsidRPr="008129EB" w:rsidRDefault="007132C0" w:rsidP="009C25DC">
            <w:pPr>
              <w:tabs>
                <w:tab w:val="right" w:leader="dot" w:pos="3528"/>
              </w:tabs>
            </w:pPr>
            <w:r w:rsidRPr="008129EB">
              <w:tab/>
            </w:r>
          </w:p>
          <w:p w14:paraId="170580A4" w14:textId="7A6B765C" w:rsidR="007132C0" w:rsidRPr="008129EB" w:rsidRDefault="007132C0" w:rsidP="009C25DC">
            <w:r w:rsidRPr="008129EB">
              <w:t xml:space="preserve">Signature of </w:t>
            </w:r>
            <w:r w:rsidR="001D64EF">
              <w:t>D</w:t>
            </w:r>
            <w:r w:rsidR="001D64EF" w:rsidRPr="008129EB">
              <w:t>irector</w:t>
            </w:r>
          </w:p>
          <w:p w14:paraId="4924CC4C" w14:textId="77777777" w:rsidR="007132C0" w:rsidRPr="008129EB" w:rsidRDefault="007132C0" w:rsidP="009C25DC"/>
          <w:p w14:paraId="23BE6CB5" w14:textId="77777777" w:rsidR="007132C0" w:rsidRPr="008129EB" w:rsidRDefault="007132C0" w:rsidP="009C25DC"/>
          <w:p w14:paraId="5B5D2136" w14:textId="77777777" w:rsidR="007132C0" w:rsidRPr="008129EB" w:rsidRDefault="007132C0" w:rsidP="009C25DC">
            <w:pPr>
              <w:tabs>
                <w:tab w:val="right" w:leader="dot" w:pos="3528"/>
              </w:tabs>
            </w:pPr>
            <w:r w:rsidRPr="008129EB">
              <w:tab/>
            </w:r>
          </w:p>
          <w:p w14:paraId="1ECFFD12" w14:textId="6C7E3F0C" w:rsidR="007132C0" w:rsidRPr="008129EB" w:rsidRDefault="007132C0" w:rsidP="009C25DC">
            <w:r w:rsidRPr="008129EB">
              <w:t xml:space="preserve">Name of </w:t>
            </w:r>
            <w:r w:rsidR="001D64EF">
              <w:t>D</w:t>
            </w:r>
            <w:r w:rsidR="001D64EF" w:rsidRPr="008129EB">
              <w:t>irector</w:t>
            </w:r>
          </w:p>
        </w:tc>
        <w:tc>
          <w:tcPr>
            <w:tcW w:w="567" w:type="dxa"/>
            <w:hideMark/>
          </w:tcPr>
          <w:p w14:paraId="2C2C56F5" w14:textId="77777777" w:rsidR="007132C0" w:rsidRPr="008129EB" w:rsidRDefault="007132C0" w:rsidP="009C25DC">
            <w:r w:rsidRPr="008129EB">
              <w:t>)</w:t>
            </w:r>
          </w:p>
          <w:p w14:paraId="3C10D06B" w14:textId="77777777" w:rsidR="007132C0" w:rsidRPr="008129EB" w:rsidRDefault="007132C0" w:rsidP="009C25DC">
            <w:r w:rsidRPr="008129EB">
              <w:t>)</w:t>
            </w:r>
          </w:p>
          <w:p w14:paraId="6C18636C" w14:textId="77777777" w:rsidR="007132C0" w:rsidRPr="008129EB" w:rsidRDefault="007132C0" w:rsidP="009C25DC">
            <w:r w:rsidRPr="008129EB">
              <w:t>)</w:t>
            </w:r>
          </w:p>
          <w:p w14:paraId="7EAB1C2B" w14:textId="77777777" w:rsidR="007132C0" w:rsidRPr="008129EB" w:rsidRDefault="007132C0" w:rsidP="009C25DC">
            <w:r w:rsidRPr="008129EB">
              <w:t>)</w:t>
            </w:r>
          </w:p>
          <w:p w14:paraId="05649A3B" w14:textId="77777777" w:rsidR="007132C0" w:rsidRPr="008129EB" w:rsidRDefault="007132C0" w:rsidP="009C25DC">
            <w:r w:rsidRPr="008129EB">
              <w:t>)</w:t>
            </w:r>
          </w:p>
          <w:p w14:paraId="7F7D7F9A" w14:textId="77777777" w:rsidR="007132C0" w:rsidRPr="008129EB" w:rsidRDefault="007132C0" w:rsidP="009C25DC">
            <w:r w:rsidRPr="008129EB">
              <w:t>)</w:t>
            </w:r>
          </w:p>
          <w:p w14:paraId="0C9543AA" w14:textId="77777777" w:rsidR="007132C0" w:rsidRPr="008129EB" w:rsidRDefault="007132C0" w:rsidP="009C25DC">
            <w:r w:rsidRPr="008129EB">
              <w:t>)</w:t>
            </w:r>
          </w:p>
          <w:p w14:paraId="55518907" w14:textId="77777777" w:rsidR="007132C0" w:rsidRPr="008129EB" w:rsidRDefault="007132C0" w:rsidP="009C25DC">
            <w:r w:rsidRPr="008129EB">
              <w:t>)</w:t>
            </w:r>
          </w:p>
          <w:p w14:paraId="3402BB31" w14:textId="77777777" w:rsidR="007132C0" w:rsidRPr="008129EB" w:rsidRDefault="007132C0" w:rsidP="009C25DC">
            <w:r w:rsidRPr="008129EB">
              <w:t>)</w:t>
            </w:r>
          </w:p>
          <w:p w14:paraId="67D424FC" w14:textId="77777777" w:rsidR="007132C0" w:rsidRPr="008129EB" w:rsidRDefault="007132C0" w:rsidP="009C25DC">
            <w:r w:rsidRPr="008129EB">
              <w:t>)</w:t>
            </w:r>
          </w:p>
          <w:p w14:paraId="509BBDC0" w14:textId="77777777" w:rsidR="007132C0" w:rsidRPr="008129EB" w:rsidRDefault="007132C0" w:rsidP="009C25DC">
            <w:r w:rsidRPr="008129EB">
              <w:t>)</w:t>
            </w:r>
          </w:p>
          <w:p w14:paraId="01CB3F4D" w14:textId="77777777" w:rsidR="007132C0" w:rsidRPr="008129EB" w:rsidRDefault="007132C0" w:rsidP="009C25DC">
            <w:r w:rsidRPr="008129EB">
              <w:t>)</w:t>
            </w:r>
          </w:p>
          <w:p w14:paraId="6D482A90" w14:textId="77777777" w:rsidR="007132C0" w:rsidRPr="008129EB" w:rsidRDefault="007132C0" w:rsidP="009C25DC">
            <w:r w:rsidRPr="008129EB">
              <w:t>)</w:t>
            </w:r>
          </w:p>
          <w:p w14:paraId="0495BBFF" w14:textId="77777777" w:rsidR="007132C0" w:rsidRPr="008129EB" w:rsidRDefault="007132C0" w:rsidP="009C25DC">
            <w:r w:rsidRPr="008129EB">
              <w:t>)</w:t>
            </w:r>
          </w:p>
        </w:tc>
        <w:tc>
          <w:tcPr>
            <w:tcW w:w="3742" w:type="dxa"/>
          </w:tcPr>
          <w:p w14:paraId="7F59DC68" w14:textId="77777777" w:rsidR="007132C0" w:rsidRPr="008129EB" w:rsidRDefault="007132C0" w:rsidP="009C25DC"/>
          <w:p w14:paraId="35697985" w14:textId="77777777" w:rsidR="007132C0" w:rsidRPr="008129EB" w:rsidRDefault="007132C0" w:rsidP="009C25DC"/>
          <w:p w14:paraId="2A67A0FC" w14:textId="77777777" w:rsidR="007132C0" w:rsidRPr="008129EB" w:rsidRDefault="007132C0" w:rsidP="009C25DC"/>
          <w:p w14:paraId="6497A9D4" w14:textId="77777777" w:rsidR="007132C0" w:rsidRPr="008129EB" w:rsidRDefault="007132C0" w:rsidP="009C25DC"/>
          <w:p w14:paraId="295B1264" w14:textId="77777777" w:rsidR="007132C0" w:rsidRPr="008129EB" w:rsidRDefault="007132C0" w:rsidP="009C25DC"/>
          <w:p w14:paraId="25DD6125" w14:textId="77777777" w:rsidR="007132C0" w:rsidRPr="008129EB" w:rsidRDefault="007132C0" w:rsidP="009C25DC"/>
          <w:p w14:paraId="38E4819D" w14:textId="77777777" w:rsidR="007132C0" w:rsidRPr="008129EB" w:rsidRDefault="007132C0" w:rsidP="009C25DC">
            <w:pPr>
              <w:tabs>
                <w:tab w:val="right" w:leader="dot" w:pos="3528"/>
              </w:tabs>
            </w:pPr>
            <w:r w:rsidRPr="008129EB">
              <w:tab/>
            </w:r>
          </w:p>
          <w:p w14:paraId="314D2E37" w14:textId="2C06B717" w:rsidR="007132C0" w:rsidRPr="008129EB" w:rsidRDefault="007132C0" w:rsidP="009C25DC">
            <w:r w:rsidRPr="008129EB">
              <w:t xml:space="preserve">Signature of </w:t>
            </w:r>
            <w:r w:rsidR="001D64EF">
              <w:t>D</w:t>
            </w:r>
            <w:r w:rsidR="001D64EF" w:rsidRPr="008129EB">
              <w:t>irector</w:t>
            </w:r>
            <w:r w:rsidRPr="008129EB">
              <w:t>/</w:t>
            </w:r>
            <w:r w:rsidR="001D64EF">
              <w:t>C</w:t>
            </w:r>
            <w:r w:rsidR="001D64EF" w:rsidRPr="008129EB">
              <w:t xml:space="preserve">ompany </w:t>
            </w:r>
            <w:r w:rsidR="001D64EF">
              <w:t>S</w:t>
            </w:r>
            <w:r w:rsidR="001D64EF" w:rsidRPr="008129EB">
              <w:t>ecretary</w:t>
            </w:r>
            <w:r w:rsidRPr="008129EB">
              <w:t>*</w:t>
            </w:r>
          </w:p>
          <w:p w14:paraId="78F2C713" w14:textId="77777777" w:rsidR="007132C0" w:rsidRPr="008129EB" w:rsidRDefault="007132C0" w:rsidP="009C25DC">
            <w:r w:rsidRPr="008129EB">
              <w:rPr>
                <w:sz w:val="16"/>
              </w:rPr>
              <w:t>*delete whichever is not applicable</w:t>
            </w:r>
          </w:p>
          <w:p w14:paraId="14CC0E9A" w14:textId="77777777" w:rsidR="007132C0" w:rsidRPr="008129EB" w:rsidRDefault="007132C0" w:rsidP="009C25DC"/>
          <w:p w14:paraId="7358F698" w14:textId="77777777" w:rsidR="007132C0" w:rsidRPr="008129EB" w:rsidRDefault="007132C0" w:rsidP="009C25DC">
            <w:pPr>
              <w:tabs>
                <w:tab w:val="right" w:leader="dot" w:pos="3528"/>
              </w:tabs>
            </w:pPr>
            <w:r w:rsidRPr="008129EB">
              <w:tab/>
            </w:r>
          </w:p>
          <w:p w14:paraId="36F91E74" w14:textId="2C5C5C82" w:rsidR="007132C0" w:rsidRPr="008129EB" w:rsidRDefault="007132C0" w:rsidP="009C25DC">
            <w:pPr>
              <w:tabs>
                <w:tab w:val="right" w:leader="dot" w:pos="6521"/>
              </w:tabs>
            </w:pPr>
            <w:r w:rsidRPr="008129EB">
              <w:t xml:space="preserve">Name of </w:t>
            </w:r>
            <w:r w:rsidR="001D64EF">
              <w:t>D</w:t>
            </w:r>
            <w:r w:rsidR="001D64EF" w:rsidRPr="008129EB">
              <w:t>irector</w:t>
            </w:r>
            <w:r w:rsidRPr="008129EB">
              <w:t>/</w:t>
            </w:r>
            <w:r w:rsidR="001D64EF">
              <w:t>C</w:t>
            </w:r>
            <w:r w:rsidR="001D64EF" w:rsidRPr="008129EB">
              <w:t xml:space="preserve">ompany </w:t>
            </w:r>
            <w:r w:rsidR="001D64EF">
              <w:t>S</w:t>
            </w:r>
            <w:r w:rsidRPr="008129EB">
              <w:t>ecretary* (block letters)</w:t>
            </w:r>
          </w:p>
          <w:p w14:paraId="0E121E16" w14:textId="77777777" w:rsidR="007132C0" w:rsidRPr="008129EB" w:rsidRDefault="007132C0" w:rsidP="009C25DC">
            <w:pPr>
              <w:tabs>
                <w:tab w:val="right" w:leader="dot" w:pos="6521"/>
              </w:tabs>
            </w:pPr>
            <w:r w:rsidRPr="008129EB">
              <w:rPr>
                <w:sz w:val="16"/>
              </w:rPr>
              <w:t>*delete whichever is not applicable</w:t>
            </w:r>
          </w:p>
        </w:tc>
      </w:tr>
    </w:tbl>
    <w:p w14:paraId="201F07A3" w14:textId="77777777" w:rsidR="003D756B" w:rsidRPr="008129EB" w:rsidRDefault="003D756B" w:rsidP="00E44379"/>
    <w:bookmarkEnd w:id="1"/>
    <w:p w14:paraId="6174B2F5" w14:textId="77777777" w:rsidR="00481240" w:rsidRPr="008129EB" w:rsidRDefault="00481240" w:rsidP="000C1CD1">
      <w:pPr>
        <w:pStyle w:val="BodyText"/>
        <w:sectPr w:rsidR="00481240" w:rsidRPr="008129EB" w:rsidSect="000B4C4A">
          <w:pgSz w:w="11907" w:h="16840" w:code="9"/>
          <w:pgMar w:top="1134" w:right="1134" w:bottom="1417" w:left="2835" w:header="425" w:footer="567" w:gutter="0"/>
          <w:cols w:space="720"/>
          <w:titlePg/>
          <w:docGrid w:linePitch="313"/>
        </w:sectPr>
      </w:pPr>
    </w:p>
    <w:p w14:paraId="55024A6D" w14:textId="77777777" w:rsidR="00481240" w:rsidRPr="008129EB" w:rsidRDefault="00481240" w:rsidP="00481240">
      <w:pPr>
        <w:pStyle w:val="AnnexurePageHeading"/>
      </w:pPr>
      <w:bookmarkStart w:id="5922" w:name="_Ref100152700"/>
      <w:bookmarkStart w:id="5923" w:name="_Toc100220648"/>
      <w:bookmarkStart w:id="5924" w:name="_Ref101534647"/>
      <w:bookmarkStart w:id="5925" w:name="_Ref165043794"/>
      <w:bookmarkStart w:id="5926" w:name="_Ref_ContractCompanion_9kb9Ur49B"/>
      <w:bookmarkStart w:id="5927" w:name="_Toc232683841"/>
      <w:r w:rsidRPr="008129EB">
        <w:t>Form of Tripartite</w:t>
      </w:r>
      <w:bookmarkEnd w:id="5922"/>
      <w:bookmarkEnd w:id="5923"/>
      <w:bookmarkEnd w:id="5924"/>
      <w:r w:rsidR="0075721F" w:rsidRPr="008129EB">
        <w:t xml:space="preserve"> Deed</w:t>
      </w:r>
      <w:bookmarkEnd w:id="5925"/>
      <w:bookmarkEnd w:id="5926"/>
      <w:bookmarkEnd w:id="5927"/>
    </w:p>
    <w:bookmarkEnd w:id="2"/>
    <w:p w14:paraId="391B144E" w14:textId="1215A81A" w:rsidR="007F7859" w:rsidRPr="00131566" w:rsidRDefault="00124D31" w:rsidP="00DF05AE">
      <w:pPr>
        <w:pStyle w:val="BodyText"/>
        <w:rPr>
          <w:b/>
          <w:bCs/>
        </w:rPr>
      </w:pPr>
      <w:r w:rsidRPr="00131566">
        <w:rPr>
          <w:b/>
          <w:bCs/>
        </w:rPr>
        <w:t>[</w:t>
      </w:r>
      <w:r w:rsidRPr="00E02A43">
        <w:rPr>
          <w:b/>
          <w:bCs/>
          <w:i/>
          <w:iCs/>
        </w:rPr>
        <w:t xml:space="preserve">See </w:t>
      </w:r>
      <w:r w:rsidRPr="00E02A43">
        <w:rPr>
          <w:b/>
          <w:bCs/>
          <w:i/>
          <w:iCs/>
        </w:rPr>
        <w:fldChar w:fldCharType="begin"/>
      </w:r>
      <w:r w:rsidRPr="00E02A43">
        <w:rPr>
          <w:b/>
          <w:bCs/>
          <w:i/>
          <w:iCs/>
        </w:rPr>
        <w:instrText xml:space="preserve"> REF _Ref_ContractCompanion_9kb9Ur49B \w \n \h \* MERGEFORMAT </w:instrText>
      </w:r>
      <w:r w:rsidRPr="00E02A43">
        <w:rPr>
          <w:b/>
          <w:bCs/>
          <w:i/>
          <w:iCs/>
        </w:rPr>
      </w:r>
      <w:r w:rsidRPr="00E02A43">
        <w:rPr>
          <w:b/>
          <w:bCs/>
          <w:i/>
          <w:iCs/>
        </w:rPr>
        <w:fldChar w:fldCharType="separate"/>
      </w:r>
      <w:r w:rsidR="00131566">
        <w:rPr>
          <w:b/>
          <w:bCs/>
          <w:i/>
          <w:iCs/>
        </w:rPr>
        <w:t>Annexure A</w:t>
      </w:r>
      <w:r w:rsidRPr="00E02A43">
        <w:rPr>
          <w:b/>
          <w:bCs/>
          <w:i/>
          <w:iCs/>
        </w:rPr>
        <w:fldChar w:fldCharType="end"/>
      </w:r>
      <w:r w:rsidRPr="00E02A43">
        <w:rPr>
          <w:b/>
          <w:bCs/>
          <w:i/>
          <w:iCs/>
        </w:rPr>
        <w:t>: Form of Tripartite Deed]</w:t>
      </w:r>
      <w:bookmarkEnd w:id="3"/>
    </w:p>
    <w:p w14:paraId="03687A2F" w14:textId="24741E31" w:rsidR="007F7859" w:rsidRPr="008129EB" w:rsidRDefault="007F7859">
      <w:r w:rsidRPr="008129EB">
        <w:br w:type="page"/>
      </w:r>
    </w:p>
    <w:p w14:paraId="21139B99" w14:textId="3268AAF1" w:rsidR="007F7859" w:rsidRDefault="007F7859" w:rsidP="007F7859">
      <w:pPr>
        <w:pStyle w:val="AnnexurePageHeading"/>
      </w:pPr>
      <w:bookmarkStart w:id="5928" w:name="_Ref193817462"/>
      <w:bookmarkStart w:id="5929" w:name="_Toc232683842"/>
      <w:r w:rsidRPr="008129EB">
        <w:t xml:space="preserve">Form of </w:t>
      </w:r>
      <w:r w:rsidR="002665B1">
        <w:t>Performance Security</w:t>
      </w:r>
      <w:bookmarkEnd w:id="5928"/>
      <w:bookmarkEnd w:id="5929"/>
      <w:r w:rsidRPr="008129EB">
        <w:t xml:space="preserve"> </w:t>
      </w:r>
    </w:p>
    <w:p w14:paraId="1063751F" w14:textId="77777777" w:rsidR="002665B1" w:rsidRPr="00131566" w:rsidRDefault="002665B1" w:rsidP="002665B1">
      <w:pPr>
        <w:tabs>
          <w:tab w:val="left" w:pos="6237"/>
        </w:tabs>
        <w:jc w:val="center"/>
        <w:rPr>
          <w:b/>
          <w:bCs/>
        </w:rPr>
      </w:pPr>
      <w:r w:rsidRPr="00131566">
        <w:rPr>
          <w:b/>
          <w:bCs/>
        </w:rPr>
        <w:t>[</w:t>
      </w:r>
      <w:r w:rsidRPr="00E02A43">
        <w:rPr>
          <w:b/>
          <w:bCs/>
          <w:i/>
          <w:highlight w:val="lightGray"/>
        </w:rPr>
        <w:t>insert Lender Letterhead</w:t>
      </w:r>
      <w:r w:rsidRPr="00131566">
        <w:rPr>
          <w:b/>
          <w:bCs/>
        </w:rPr>
        <w:t>]</w:t>
      </w:r>
    </w:p>
    <w:p w14:paraId="5290E294" w14:textId="77777777" w:rsidR="002665B1" w:rsidRPr="0085060B" w:rsidRDefault="002665B1" w:rsidP="002665B1">
      <w:pPr>
        <w:tabs>
          <w:tab w:val="left" w:pos="6237"/>
        </w:tabs>
        <w:jc w:val="center"/>
      </w:pPr>
    </w:p>
    <w:p w14:paraId="1B512A13" w14:textId="77777777" w:rsidR="002665B1" w:rsidRPr="00131566" w:rsidRDefault="002665B1" w:rsidP="002665B1">
      <w:pPr>
        <w:tabs>
          <w:tab w:val="left" w:pos="6237"/>
        </w:tabs>
        <w:jc w:val="right"/>
        <w:rPr>
          <w:b/>
          <w:bCs/>
        </w:rPr>
      </w:pPr>
      <w:r w:rsidRPr="00131566">
        <w:rPr>
          <w:b/>
          <w:bCs/>
        </w:rPr>
        <w:t>[</w:t>
      </w:r>
      <w:r w:rsidRPr="00E02A43">
        <w:rPr>
          <w:b/>
          <w:bCs/>
          <w:i/>
          <w:highlight w:val="lightGray"/>
        </w:rPr>
        <w:t>Date</w:t>
      </w:r>
      <w:r w:rsidRPr="00131566">
        <w:rPr>
          <w:b/>
          <w:bCs/>
        </w:rPr>
        <w:t>]</w:t>
      </w:r>
    </w:p>
    <w:p w14:paraId="13C7DA5F" w14:textId="77777777" w:rsidR="002665B1" w:rsidRPr="00C923FB" w:rsidRDefault="002665B1" w:rsidP="002665B1">
      <w:pPr>
        <w:tabs>
          <w:tab w:val="left" w:pos="6237"/>
        </w:tabs>
        <w:jc w:val="center"/>
        <w:rPr>
          <w:b/>
          <w:bCs/>
        </w:rPr>
      </w:pPr>
      <w:r w:rsidRPr="002665B1">
        <w:rPr>
          <w:b/>
        </w:rPr>
        <w:t>Bank Guarantee</w:t>
      </w:r>
      <w:r w:rsidRPr="002665B1">
        <w:rPr>
          <w:b/>
          <w:bCs/>
        </w:rPr>
        <w:t xml:space="preserve"> No.</w:t>
      </w:r>
      <w:r w:rsidRPr="00C923FB">
        <w:rPr>
          <w:b/>
          <w:bCs/>
        </w:rPr>
        <w:t xml:space="preserve"> </w:t>
      </w:r>
      <w:r w:rsidRPr="00E02A43">
        <w:rPr>
          <w:b/>
          <w:bCs/>
        </w:rPr>
        <w:t>[</w:t>
      </w:r>
      <w:r w:rsidRPr="00E02A43">
        <w:rPr>
          <w:b/>
          <w:bCs/>
          <w:i/>
          <w:iCs/>
          <w:highlight w:val="lightGray"/>
        </w:rPr>
        <w:t>insert</w:t>
      </w:r>
      <w:r w:rsidRPr="00E02A43">
        <w:rPr>
          <w:b/>
          <w:bCs/>
        </w:rPr>
        <w:t>]</w:t>
      </w:r>
    </w:p>
    <w:p w14:paraId="75111C37" w14:textId="77777777" w:rsidR="002665B1" w:rsidRDefault="002665B1" w:rsidP="002665B1">
      <w:pPr>
        <w:tabs>
          <w:tab w:val="left" w:pos="6237"/>
        </w:tabs>
      </w:pP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6413"/>
      </w:tblGrid>
      <w:tr w:rsidR="002665B1" w14:paraId="63A64DCC" w14:textId="77777777" w:rsidTr="00645919">
        <w:tc>
          <w:tcPr>
            <w:tcW w:w="1696" w:type="dxa"/>
          </w:tcPr>
          <w:p w14:paraId="2C74628B" w14:textId="77777777" w:rsidR="002665B1" w:rsidRPr="00453F98" w:rsidRDefault="002665B1" w:rsidP="00645919">
            <w:pPr>
              <w:tabs>
                <w:tab w:val="left" w:pos="6237"/>
              </w:tabs>
              <w:spacing w:before="120" w:after="200"/>
              <w:jc w:val="both"/>
              <w:rPr>
                <w:b/>
                <w:lang w:val="en-GB"/>
              </w:rPr>
            </w:pPr>
            <w:r w:rsidRPr="00453F98">
              <w:rPr>
                <w:b/>
                <w:lang w:val="en-GB"/>
              </w:rPr>
              <w:t>Lender</w:t>
            </w:r>
          </w:p>
        </w:tc>
        <w:tc>
          <w:tcPr>
            <w:tcW w:w="7711" w:type="dxa"/>
          </w:tcPr>
          <w:p w14:paraId="07F52C04" w14:textId="77777777" w:rsidR="002665B1" w:rsidRPr="00131566" w:rsidRDefault="002665B1" w:rsidP="00645919">
            <w:pPr>
              <w:tabs>
                <w:tab w:val="left" w:pos="6237"/>
              </w:tabs>
              <w:spacing w:before="120" w:after="200"/>
              <w:jc w:val="both"/>
              <w:rPr>
                <w:b/>
                <w:bCs/>
                <w:lang w:val="en-GB"/>
              </w:rPr>
            </w:pPr>
            <w:r w:rsidRPr="00131566">
              <w:rPr>
                <w:b/>
                <w:bCs/>
                <w:lang w:val="en-GB"/>
              </w:rPr>
              <w:t>[</w:t>
            </w:r>
            <w:r w:rsidRPr="00E02A43">
              <w:rPr>
                <w:b/>
                <w:bCs/>
                <w:i/>
                <w:highlight w:val="lightGray"/>
                <w:lang w:val="en-GB"/>
              </w:rPr>
              <w:t>Lender</w:t>
            </w:r>
            <w:r w:rsidRPr="00131566">
              <w:rPr>
                <w:b/>
                <w:bCs/>
                <w:lang w:val="en-GB"/>
              </w:rPr>
              <w:t xml:space="preserve">] </w:t>
            </w:r>
          </w:p>
        </w:tc>
      </w:tr>
      <w:tr w:rsidR="002665B1" w14:paraId="4BF0F594" w14:textId="77777777" w:rsidTr="00645919">
        <w:tc>
          <w:tcPr>
            <w:tcW w:w="1696" w:type="dxa"/>
          </w:tcPr>
          <w:p w14:paraId="7E037BB9" w14:textId="77777777" w:rsidR="002665B1" w:rsidRPr="00453F98" w:rsidRDefault="002665B1" w:rsidP="00645919">
            <w:pPr>
              <w:tabs>
                <w:tab w:val="left" w:pos="6237"/>
              </w:tabs>
              <w:spacing w:before="120" w:after="200"/>
              <w:jc w:val="both"/>
              <w:rPr>
                <w:b/>
                <w:lang w:val="en-GB"/>
              </w:rPr>
            </w:pPr>
            <w:r w:rsidRPr="00453F98">
              <w:rPr>
                <w:b/>
                <w:lang w:val="en-GB"/>
              </w:rPr>
              <w:t>Beneficiary</w:t>
            </w:r>
          </w:p>
        </w:tc>
        <w:tc>
          <w:tcPr>
            <w:tcW w:w="7711" w:type="dxa"/>
          </w:tcPr>
          <w:p w14:paraId="66AE68A2" w14:textId="32F0A427" w:rsidR="002665B1" w:rsidRPr="00515C0B" w:rsidRDefault="002665B1" w:rsidP="00645919">
            <w:pPr>
              <w:tabs>
                <w:tab w:val="left" w:pos="6237"/>
              </w:tabs>
              <w:spacing w:before="120" w:after="200"/>
              <w:jc w:val="both"/>
              <w:rPr>
                <w:b/>
                <w:highlight w:val="lightGray"/>
              </w:rPr>
            </w:pPr>
            <w:r>
              <w:rPr>
                <w:b/>
              </w:rPr>
              <w:t xml:space="preserve">The Commonwealth of Australia </w:t>
            </w:r>
            <w:r w:rsidRPr="009F68A3">
              <w:rPr>
                <w:bCs/>
              </w:rPr>
              <w:t>represented by the</w:t>
            </w:r>
            <w:r>
              <w:rPr>
                <w:b/>
              </w:rPr>
              <w:t xml:space="preserve"> Department of Climate Change, Energy, the Environment and Water</w:t>
            </w:r>
            <w:r w:rsidR="000A6714">
              <w:rPr>
                <w:b/>
              </w:rPr>
              <w:t xml:space="preserve"> </w:t>
            </w:r>
            <w:r w:rsidR="000A6714" w:rsidRPr="00BA3AA5">
              <w:rPr>
                <w:bCs/>
              </w:rPr>
              <w:t>(ABN 63 573 932 849</w:t>
            </w:r>
            <w:r w:rsidR="00051602">
              <w:rPr>
                <w:bCs/>
              </w:rPr>
              <w:t>)</w:t>
            </w:r>
            <w:r>
              <w:rPr>
                <w:bCs/>
              </w:rPr>
              <w:t xml:space="preserve"> of </w:t>
            </w:r>
            <w:r w:rsidR="006E2082">
              <w:rPr>
                <w:bCs/>
              </w:rPr>
              <w:t>John Gorton Building, King Edward Terrace, Parkes</w:t>
            </w:r>
            <w:r w:rsidRPr="002665B1">
              <w:t>, Australian Capital Territory 2601, Australia</w:t>
            </w:r>
          </w:p>
        </w:tc>
      </w:tr>
      <w:tr w:rsidR="002665B1" w14:paraId="54D4F202" w14:textId="77777777" w:rsidTr="00645919">
        <w:tc>
          <w:tcPr>
            <w:tcW w:w="1696" w:type="dxa"/>
          </w:tcPr>
          <w:p w14:paraId="760A09BA" w14:textId="77777777" w:rsidR="002665B1" w:rsidRPr="00453F98" w:rsidRDefault="002665B1" w:rsidP="00645919">
            <w:pPr>
              <w:tabs>
                <w:tab w:val="left" w:pos="6237"/>
              </w:tabs>
              <w:spacing w:before="120" w:after="200"/>
              <w:jc w:val="both"/>
              <w:rPr>
                <w:b/>
                <w:lang w:val="en-GB"/>
              </w:rPr>
            </w:pPr>
            <w:r>
              <w:rPr>
                <w:b/>
                <w:lang w:val="en-GB"/>
              </w:rPr>
              <w:t>Project Operator</w:t>
            </w:r>
          </w:p>
        </w:tc>
        <w:tc>
          <w:tcPr>
            <w:tcW w:w="7711" w:type="dxa"/>
          </w:tcPr>
          <w:p w14:paraId="7A24120A" w14:textId="7B2D85DE" w:rsidR="002665B1" w:rsidRPr="00131566" w:rsidRDefault="002665B1" w:rsidP="00645919">
            <w:pPr>
              <w:tabs>
                <w:tab w:val="left" w:pos="6237"/>
              </w:tabs>
              <w:spacing w:before="120" w:after="200"/>
              <w:jc w:val="both"/>
              <w:rPr>
                <w:b/>
                <w:bCs/>
                <w:lang w:val="en-GB"/>
              </w:rPr>
            </w:pPr>
            <w:r w:rsidRPr="00131566">
              <w:rPr>
                <w:b/>
                <w:bCs/>
                <w:lang w:val="en-GB"/>
              </w:rPr>
              <w:t>[</w:t>
            </w:r>
            <w:r w:rsidRPr="00E02A43">
              <w:rPr>
                <w:b/>
                <w:bCs/>
                <w:i/>
                <w:iCs/>
                <w:highlight w:val="lightGray"/>
                <w:lang w:val="en-GB"/>
              </w:rPr>
              <w:t>insert</w:t>
            </w:r>
            <w:r w:rsidR="006E2082" w:rsidRPr="00131566">
              <w:rPr>
                <w:b/>
                <w:bCs/>
                <w:highlight w:val="lightGray"/>
                <w:lang w:val="en-GB"/>
              </w:rPr>
              <w:t>]</w:t>
            </w:r>
          </w:p>
        </w:tc>
      </w:tr>
      <w:tr w:rsidR="002665B1" w14:paraId="66E26630" w14:textId="77777777" w:rsidTr="00645919">
        <w:tc>
          <w:tcPr>
            <w:tcW w:w="1696" w:type="dxa"/>
          </w:tcPr>
          <w:p w14:paraId="0855119E" w14:textId="77777777" w:rsidR="002665B1" w:rsidRPr="00453F98" w:rsidRDefault="002665B1" w:rsidP="00645919">
            <w:pPr>
              <w:tabs>
                <w:tab w:val="left" w:pos="6237"/>
              </w:tabs>
              <w:spacing w:before="120" w:after="200"/>
              <w:jc w:val="both"/>
              <w:rPr>
                <w:b/>
                <w:lang w:val="en-GB"/>
              </w:rPr>
            </w:pPr>
            <w:r>
              <w:rPr>
                <w:b/>
                <w:lang w:val="en-GB"/>
              </w:rPr>
              <w:t xml:space="preserve">Agreement </w:t>
            </w:r>
          </w:p>
        </w:tc>
        <w:tc>
          <w:tcPr>
            <w:tcW w:w="7711" w:type="dxa"/>
          </w:tcPr>
          <w:p w14:paraId="42919A8A" w14:textId="62428923" w:rsidR="002665B1" w:rsidRPr="00453F98" w:rsidRDefault="002665B1" w:rsidP="00645919">
            <w:pPr>
              <w:tabs>
                <w:tab w:val="left" w:pos="6237"/>
              </w:tabs>
              <w:spacing w:before="120" w:after="200"/>
              <w:jc w:val="both"/>
              <w:rPr>
                <w:lang w:val="en-GB"/>
              </w:rPr>
            </w:pPr>
            <w:r>
              <w:rPr>
                <w:lang w:val="en-GB"/>
              </w:rPr>
              <w:t>Capacity Investment Scheme</w:t>
            </w:r>
            <w:r w:rsidRPr="00453F98">
              <w:rPr>
                <w:lang w:val="en-GB"/>
              </w:rPr>
              <w:t xml:space="preserve"> Agreement </w:t>
            </w:r>
            <w:r w:rsidRPr="002665B1">
              <w:rPr>
                <w:lang w:val="en-GB"/>
              </w:rPr>
              <w:t xml:space="preserve">in respect of the </w:t>
            </w:r>
            <w:r w:rsidRPr="00131566">
              <w:rPr>
                <w:b/>
                <w:bCs/>
                <w:lang w:val="en-GB"/>
              </w:rPr>
              <w:t>[</w:t>
            </w:r>
            <w:r w:rsidRPr="00E02A43">
              <w:rPr>
                <w:b/>
                <w:bCs/>
                <w:i/>
                <w:highlight w:val="lightGray"/>
                <w:lang w:val="en-GB"/>
              </w:rPr>
              <w:t>insert name</w:t>
            </w:r>
            <w:r w:rsidRPr="00131566">
              <w:rPr>
                <w:b/>
                <w:bCs/>
                <w:lang w:val="en-GB"/>
              </w:rPr>
              <w:t xml:space="preserve">] </w:t>
            </w:r>
            <w:r w:rsidRPr="002665B1">
              <w:rPr>
                <w:lang w:val="en-GB"/>
              </w:rPr>
              <w:t xml:space="preserve">Project dated </w:t>
            </w:r>
            <w:r w:rsidRPr="00131566">
              <w:rPr>
                <w:b/>
                <w:bCs/>
                <w:lang w:val="en-GB"/>
              </w:rPr>
              <w:t>[</w:t>
            </w:r>
            <w:r w:rsidRPr="00131566">
              <w:rPr>
                <w:b/>
                <w:bCs/>
                <w:i/>
                <w:iCs/>
                <w:highlight w:val="lightGray"/>
                <w:lang w:val="en-GB"/>
              </w:rPr>
              <w:t xml:space="preserve">insert </w:t>
            </w:r>
            <w:r w:rsidRPr="00E02A43">
              <w:rPr>
                <w:b/>
                <w:bCs/>
                <w:i/>
                <w:iCs/>
                <w:highlight w:val="lightGray"/>
                <w:lang w:val="en-GB"/>
              </w:rPr>
              <w:t>date</w:t>
            </w:r>
            <w:r w:rsidRPr="00131566">
              <w:rPr>
                <w:b/>
                <w:bCs/>
                <w:lang w:val="en-GB"/>
              </w:rPr>
              <w:t>]</w:t>
            </w:r>
          </w:p>
        </w:tc>
      </w:tr>
      <w:tr w:rsidR="002665B1" w14:paraId="156C6FF0" w14:textId="77777777" w:rsidTr="00645919">
        <w:tc>
          <w:tcPr>
            <w:tcW w:w="1696" w:type="dxa"/>
          </w:tcPr>
          <w:p w14:paraId="16773946" w14:textId="77777777" w:rsidR="002665B1" w:rsidRPr="00453F98" w:rsidRDefault="002665B1" w:rsidP="00645919">
            <w:pPr>
              <w:tabs>
                <w:tab w:val="left" w:pos="6237"/>
              </w:tabs>
              <w:spacing w:before="120" w:after="200"/>
              <w:jc w:val="both"/>
              <w:rPr>
                <w:b/>
                <w:lang w:val="en-GB"/>
              </w:rPr>
            </w:pPr>
            <w:r w:rsidRPr="00453F98">
              <w:rPr>
                <w:b/>
                <w:lang w:val="en-GB"/>
              </w:rPr>
              <w:t>Sum</w:t>
            </w:r>
          </w:p>
        </w:tc>
        <w:tc>
          <w:tcPr>
            <w:tcW w:w="7711" w:type="dxa"/>
          </w:tcPr>
          <w:p w14:paraId="76DCF33D" w14:textId="0CB1F072" w:rsidR="002665B1" w:rsidRPr="00453F98" w:rsidRDefault="002665B1" w:rsidP="00645919">
            <w:pPr>
              <w:tabs>
                <w:tab w:val="left" w:pos="6237"/>
              </w:tabs>
              <w:spacing w:before="120" w:after="200"/>
              <w:jc w:val="both"/>
              <w:rPr>
                <w:lang w:val="en-GB"/>
              </w:rPr>
            </w:pPr>
            <w:r w:rsidRPr="002665B1">
              <w:rPr>
                <w:lang w:val="en-GB"/>
              </w:rPr>
              <w:t>$</w:t>
            </w:r>
            <w:r w:rsidR="00AF12C7" w:rsidRPr="00131566">
              <w:rPr>
                <w:b/>
                <w:bCs/>
                <w:lang w:val="en-GB"/>
              </w:rPr>
              <w:t xml:space="preserve"> </w:t>
            </w:r>
            <w:r w:rsidRPr="00131566">
              <w:rPr>
                <w:b/>
                <w:bCs/>
                <w:lang w:val="en-GB"/>
              </w:rPr>
              <w:t>[</w:t>
            </w:r>
            <w:r w:rsidRPr="00E02A43">
              <w:rPr>
                <w:b/>
                <w:bCs/>
                <w:i/>
                <w:iCs/>
                <w:highlight w:val="lightGray"/>
                <w:lang w:val="en-GB"/>
              </w:rPr>
              <w:t>insert</w:t>
            </w:r>
            <w:r w:rsidRPr="00131566">
              <w:rPr>
                <w:b/>
                <w:bCs/>
                <w:lang w:val="en-GB"/>
              </w:rPr>
              <w:t xml:space="preserve"> </w:t>
            </w:r>
            <w:r w:rsidR="00E02A43" w:rsidRPr="00E02A43">
              <w:rPr>
                <w:b/>
                <w:bCs/>
                <w:i/>
                <w:highlight w:val="lightGray"/>
                <w:lang w:val="en-GB"/>
              </w:rPr>
              <w:t>a</w:t>
            </w:r>
            <w:r w:rsidRPr="00E02A43">
              <w:rPr>
                <w:b/>
                <w:bCs/>
                <w:i/>
                <w:highlight w:val="lightGray"/>
                <w:lang w:val="en-GB"/>
              </w:rPr>
              <w:t>mount</w:t>
            </w:r>
            <w:r w:rsidRPr="00131566">
              <w:rPr>
                <w:b/>
                <w:bCs/>
                <w:lang w:val="en-GB"/>
              </w:rPr>
              <w:t>]</w:t>
            </w:r>
          </w:p>
        </w:tc>
      </w:tr>
    </w:tbl>
    <w:p w14:paraId="7C0EF891" w14:textId="2CCEC6D8" w:rsidR="002665B1" w:rsidRPr="002665B1" w:rsidRDefault="002665B1" w:rsidP="00D847EB">
      <w:pPr>
        <w:pStyle w:val="ListParagraph"/>
        <w:numPr>
          <w:ilvl w:val="0"/>
          <w:numId w:val="141"/>
        </w:numPr>
        <w:tabs>
          <w:tab w:val="left" w:pos="6237"/>
        </w:tabs>
        <w:spacing w:before="240" w:after="200"/>
        <w:jc w:val="both"/>
        <w:rPr>
          <w:lang w:val="en-GB"/>
        </w:rPr>
      </w:pPr>
      <w:r w:rsidRPr="00515C0B">
        <w:rPr>
          <w:lang w:val="en-GB"/>
        </w:rPr>
        <w:t>At the request of Project Operator, and in consideration of the Beneficiary accepting this undertaking in respect of the Agreement, the Lender irrevocably and unconditionally undertakes to pay to the Beneficiary on demand and without deduction or set off any sum or sums which may from time to time be demanded by the Beneficiary</w:t>
      </w:r>
      <w:r w:rsidR="006E2082">
        <w:rPr>
          <w:lang w:val="en-GB"/>
        </w:rPr>
        <w:t>, up</w:t>
      </w:r>
      <w:r w:rsidRPr="00515C0B">
        <w:rPr>
          <w:lang w:val="en-GB"/>
        </w:rPr>
        <w:t xml:space="preserve"> to a maximum </w:t>
      </w:r>
      <w:r w:rsidRPr="002665B1">
        <w:rPr>
          <w:lang w:val="en-GB"/>
        </w:rPr>
        <w:t>aggregate sum of the Sum.</w:t>
      </w:r>
    </w:p>
    <w:p w14:paraId="6562BD39" w14:textId="1538921E" w:rsidR="002665B1" w:rsidRPr="002665B1" w:rsidRDefault="002665B1" w:rsidP="00D847EB">
      <w:pPr>
        <w:pStyle w:val="ListParagraph"/>
        <w:numPr>
          <w:ilvl w:val="0"/>
          <w:numId w:val="141"/>
        </w:numPr>
        <w:tabs>
          <w:tab w:val="left" w:pos="6237"/>
        </w:tabs>
        <w:spacing w:after="200"/>
        <w:jc w:val="both"/>
        <w:rPr>
          <w:lang w:val="en-GB"/>
        </w:rPr>
      </w:pPr>
      <w:r w:rsidRPr="002665B1">
        <w:rPr>
          <w:lang w:val="en-GB"/>
        </w:rPr>
        <w:t>This undertaking is to continue until</w:t>
      </w:r>
      <w:r w:rsidR="006E2082">
        <w:rPr>
          <w:lang w:val="en-GB"/>
        </w:rPr>
        <w:t xml:space="preserve"> the earlier of the following</w:t>
      </w:r>
      <w:r w:rsidRPr="002665B1">
        <w:rPr>
          <w:lang w:val="en-GB"/>
        </w:rPr>
        <w:t>:</w:t>
      </w:r>
    </w:p>
    <w:p w14:paraId="180218F0" w14:textId="49A6F2AF" w:rsidR="002665B1" w:rsidRPr="002665B1" w:rsidRDefault="002665B1" w:rsidP="00D847EB">
      <w:pPr>
        <w:pStyle w:val="ListParagraph"/>
        <w:numPr>
          <w:ilvl w:val="1"/>
          <w:numId w:val="141"/>
        </w:numPr>
        <w:tabs>
          <w:tab w:val="left" w:pos="6237"/>
        </w:tabs>
        <w:spacing w:after="200"/>
        <w:ind w:left="1095"/>
        <w:jc w:val="both"/>
        <w:rPr>
          <w:lang w:val="en-GB"/>
        </w:rPr>
      </w:pPr>
      <w:r w:rsidRPr="002665B1">
        <w:rPr>
          <w:lang w:val="en-GB"/>
        </w:rPr>
        <w:t xml:space="preserve">notification has been received </w:t>
      </w:r>
      <w:r w:rsidR="006E2082">
        <w:rPr>
          <w:lang w:val="en-GB"/>
        </w:rPr>
        <w:t xml:space="preserve">by the Lender </w:t>
      </w:r>
      <w:r w:rsidRPr="002665B1">
        <w:rPr>
          <w:lang w:val="en-GB"/>
        </w:rPr>
        <w:t>from the Beneficiary that the Sum is no longer required by the Beneficiary;</w:t>
      </w:r>
    </w:p>
    <w:p w14:paraId="238371E0" w14:textId="21620661" w:rsidR="002665B1" w:rsidRPr="002665B1" w:rsidRDefault="002665B1" w:rsidP="00D847EB">
      <w:pPr>
        <w:pStyle w:val="ListParagraph"/>
        <w:numPr>
          <w:ilvl w:val="1"/>
          <w:numId w:val="141"/>
        </w:numPr>
        <w:tabs>
          <w:tab w:val="left" w:pos="6237"/>
        </w:tabs>
        <w:spacing w:after="200"/>
        <w:ind w:left="1095"/>
        <w:jc w:val="both"/>
        <w:rPr>
          <w:lang w:val="en-GB"/>
        </w:rPr>
      </w:pPr>
      <w:r w:rsidRPr="002665B1">
        <w:rPr>
          <w:lang w:val="en-GB"/>
        </w:rPr>
        <w:t>this undertaking is returned to the Lender</w:t>
      </w:r>
      <w:r w:rsidR="006E2082">
        <w:rPr>
          <w:lang w:val="en-GB"/>
        </w:rPr>
        <w:t xml:space="preserve"> by the Beneficiary</w:t>
      </w:r>
      <w:r w:rsidRPr="002665B1">
        <w:rPr>
          <w:lang w:val="en-GB"/>
        </w:rPr>
        <w:t xml:space="preserve">; </w:t>
      </w:r>
    </w:p>
    <w:p w14:paraId="5067B5BB" w14:textId="77777777" w:rsidR="006E2082" w:rsidRDefault="002665B1" w:rsidP="00D847EB">
      <w:pPr>
        <w:pStyle w:val="ListParagraph"/>
        <w:numPr>
          <w:ilvl w:val="1"/>
          <w:numId w:val="141"/>
        </w:numPr>
        <w:tabs>
          <w:tab w:val="left" w:pos="6237"/>
        </w:tabs>
        <w:spacing w:after="200"/>
        <w:ind w:left="1095"/>
        <w:jc w:val="both"/>
        <w:rPr>
          <w:lang w:val="en-GB"/>
        </w:rPr>
      </w:pPr>
      <w:r w:rsidRPr="002665B1">
        <w:rPr>
          <w:lang w:val="en-GB"/>
        </w:rPr>
        <w:t>payment to the Beneficiary by the Lender of the whole of the Sum</w:t>
      </w:r>
      <w:r w:rsidR="006E2082">
        <w:rPr>
          <w:lang w:val="en-GB"/>
        </w:rPr>
        <w:t xml:space="preserve"> has been made; or</w:t>
      </w:r>
    </w:p>
    <w:p w14:paraId="04B46B2E" w14:textId="489B7D39" w:rsidR="002665B1" w:rsidRPr="002665B1" w:rsidRDefault="007A01E4" w:rsidP="00D847EB">
      <w:pPr>
        <w:pStyle w:val="ListParagraph"/>
        <w:numPr>
          <w:ilvl w:val="1"/>
          <w:numId w:val="141"/>
        </w:numPr>
        <w:tabs>
          <w:tab w:val="left" w:pos="6237"/>
        </w:tabs>
        <w:spacing w:after="200"/>
        <w:ind w:left="1095"/>
        <w:jc w:val="both"/>
        <w:rPr>
          <w:lang w:val="en-GB"/>
        </w:rPr>
      </w:pPr>
      <w:r w:rsidRPr="00B9059B">
        <w:rPr>
          <w:lang w:val="en-GB"/>
        </w:rPr>
        <w:t>the Final Expiry Date, namely [</w:t>
      </w:r>
      <w:r w:rsidRPr="00881532">
        <w:rPr>
          <w:highlight w:val="yellow"/>
          <w:lang w:val="en-GB"/>
        </w:rPr>
        <w:t>insert date</w:t>
      </w:r>
      <w:r w:rsidRPr="00B9059B">
        <w:rPr>
          <w:lang w:val="en-GB"/>
        </w:rPr>
        <w:t>], has been reached and no demand has been made on the Lender, unless that demand was made and delivered to the Lender prior to the Final Expiry Date</w:t>
      </w:r>
      <w:r w:rsidR="00F94487">
        <w:rPr>
          <w:lang w:val="en-GB"/>
        </w:rPr>
        <w:t>.</w:t>
      </w:r>
      <w:r w:rsidRPr="00B9059B">
        <w:rPr>
          <w:lang w:val="en-GB"/>
        </w:rPr>
        <w:t xml:space="preserve"> [</w:t>
      </w:r>
      <w:r w:rsidRPr="00881532">
        <w:rPr>
          <w:i/>
          <w:iCs/>
          <w:highlight w:val="yellow"/>
          <w:lang w:val="en-GB"/>
        </w:rPr>
        <w:t>Note: To be included where a specific expiry date is being included</w:t>
      </w:r>
      <w:r w:rsidR="00F94487">
        <w:rPr>
          <w:i/>
          <w:iCs/>
          <w:lang w:val="en-GB"/>
        </w:rPr>
        <w:t>.</w:t>
      </w:r>
      <w:r w:rsidRPr="00B9059B">
        <w:rPr>
          <w:lang w:val="en-GB"/>
        </w:rPr>
        <w:t>]</w:t>
      </w:r>
    </w:p>
    <w:p w14:paraId="18807E28" w14:textId="5C74E220" w:rsidR="002665B1" w:rsidRPr="002665B1" w:rsidRDefault="007A01E4" w:rsidP="00D847EB">
      <w:pPr>
        <w:pStyle w:val="ListParagraph"/>
        <w:numPr>
          <w:ilvl w:val="0"/>
          <w:numId w:val="141"/>
        </w:numPr>
        <w:tabs>
          <w:tab w:val="left" w:pos="6237"/>
        </w:tabs>
        <w:spacing w:after="200"/>
        <w:jc w:val="both"/>
        <w:rPr>
          <w:lang w:val="en-GB"/>
        </w:rPr>
      </w:pPr>
      <w:r>
        <w:rPr>
          <w:lang w:val="en-GB"/>
        </w:rPr>
        <w:t>If the Lender is</w:t>
      </w:r>
      <w:r w:rsidR="002665B1" w:rsidRPr="002665B1">
        <w:rPr>
          <w:lang w:val="en-GB"/>
        </w:rPr>
        <w:t xml:space="preserve"> notified in writing, purporting to be signed by or on behalf of the Beneficiary</w:t>
      </w:r>
      <w:r w:rsidR="00CE1D88">
        <w:rPr>
          <w:lang w:val="en-GB"/>
        </w:rPr>
        <w:t>,</w:t>
      </w:r>
      <w:r w:rsidR="002665B1" w:rsidRPr="002665B1">
        <w:rPr>
          <w:lang w:val="en-GB"/>
        </w:rPr>
        <w:t xml:space="preserve"> that the Beneficiary desires payment to be made of the whole or any part or parts of the Sum, it is irrevocably and unconditionally agreed that the Lender must make the payment or payments to the Beneficiary </w:t>
      </w:r>
      <w:r>
        <w:rPr>
          <w:lang w:val="en-GB"/>
        </w:rPr>
        <w:t>promptly</w:t>
      </w:r>
      <w:r w:rsidR="002665B1" w:rsidRPr="002665B1">
        <w:rPr>
          <w:lang w:val="en-GB"/>
        </w:rPr>
        <w:t>, in Australian dollars</w:t>
      </w:r>
      <w:r>
        <w:rPr>
          <w:lang w:val="en-GB"/>
        </w:rPr>
        <w:t xml:space="preserve">, </w:t>
      </w:r>
      <w:r w:rsidR="002665B1" w:rsidRPr="002665B1">
        <w:rPr>
          <w:lang w:val="en-GB"/>
        </w:rPr>
        <w:t>in same</w:t>
      </w:r>
      <w:r>
        <w:rPr>
          <w:lang w:val="en-GB"/>
        </w:rPr>
        <w:t>-</w:t>
      </w:r>
      <w:r w:rsidR="002665B1" w:rsidRPr="002665B1">
        <w:rPr>
          <w:lang w:val="en-GB"/>
        </w:rPr>
        <w:t>day funds</w:t>
      </w:r>
      <w:r>
        <w:rPr>
          <w:lang w:val="en-GB"/>
        </w:rPr>
        <w:t xml:space="preserve"> on the day such payment is made,</w:t>
      </w:r>
      <w:r w:rsidR="002665B1" w:rsidRPr="002665B1">
        <w:rPr>
          <w:lang w:val="en-GB"/>
        </w:rPr>
        <w:t xml:space="preserve"> without reference to Project Operator and notwithstanding any notice given by Project Operator not to </w:t>
      </w:r>
      <w:r w:rsidR="002302FD" w:rsidRPr="004D279E">
        <w:rPr>
          <w:lang w:val="en-GB"/>
        </w:rPr>
        <w:t>make such payment.</w:t>
      </w:r>
      <w:r w:rsidR="002302FD" w:rsidRPr="00564D4C">
        <w:rPr>
          <w:lang w:val="en-GB"/>
        </w:rPr>
        <w:t xml:space="preserve"> </w:t>
      </w:r>
      <w:r w:rsidR="002302FD" w:rsidRPr="00564D4C">
        <w:t>The original of this undertaking must accompany any demand for payment. The Lender may require proof of the identity of the person acting for the Beneficiary before making payment</w:t>
      </w:r>
      <w:r w:rsidR="002665B1" w:rsidRPr="002665B1">
        <w:rPr>
          <w:lang w:val="en-GB"/>
        </w:rPr>
        <w:t>.</w:t>
      </w:r>
    </w:p>
    <w:p w14:paraId="14749216" w14:textId="77777777" w:rsidR="002665B1" w:rsidRPr="002665B1" w:rsidRDefault="002665B1" w:rsidP="00D847EB">
      <w:pPr>
        <w:pStyle w:val="ListParagraph"/>
        <w:numPr>
          <w:ilvl w:val="0"/>
          <w:numId w:val="141"/>
        </w:numPr>
        <w:tabs>
          <w:tab w:val="left" w:pos="6237"/>
        </w:tabs>
        <w:spacing w:after="200"/>
        <w:jc w:val="both"/>
        <w:rPr>
          <w:lang w:val="en-GB"/>
        </w:rPr>
      </w:pPr>
      <w:r w:rsidRPr="002665B1">
        <w:rPr>
          <w:lang w:val="en-GB"/>
        </w:rPr>
        <w:t>The Lender may at any time, without being required to do so, pay to the Beneficiary:</w:t>
      </w:r>
    </w:p>
    <w:p w14:paraId="57150964" w14:textId="54543C10" w:rsidR="002665B1" w:rsidRPr="002665B1" w:rsidRDefault="002665B1" w:rsidP="00D847EB">
      <w:pPr>
        <w:pStyle w:val="ListParagraph"/>
        <w:numPr>
          <w:ilvl w:val="1"/>
          <w:numId w:val="141"/>
        </w:numPr>
        <w:tabs>
          <w:tab w:val="left" w:pos="6237"/>
        </w:tabs>
        <w:spacing w:after="200"/>
        <w:ind w:left="1095"/>
        <w:jc w:val="both"/>
        <w:rPr>
          <w:lang w:val="en-GB"/>
        </w:rPr>
      </w:pPr>
      <w:r w:rsidRPr="002665B1">
        <w:rPr>
          <w:lang w:val="en-GB"/>
        </w:rPr>
        <w:t>the Sum</w:t>
      </w:r>
      <w:r w:rsidR="00CE1D88">
        <w:rPr>
          <w:lang w:val="en-GB"/>
        </w:rPr>
        <w:t>,</w:t>
      </w:r>
      <w:r w:rsidRPr="002665B1">
        <w:rPr>
          <w:lang w:val="en-GB"/>
        </w:rPr>
        <w:t xml:space="preserve"> less any amount or amounts it may previously have paid under this undertaking; or </w:t>
      </w:r>
    </w:p>
    <w:p w14:paraId="5D163265" w14:textId="290351AC" w:rsidR="002665B1" w:rsidRPr="002665B1" w:rsidRDefault="002665B1" w:rsidP="00D847EB">
      <w:pPr>
        <w:pStyle w:val="ListParagraph"/>
        <w:numPr>
          <w:ilvl w:val="1"/>
          <w:numId w:val="141"/>
        </w:numPr>
        <w:tabs>
          <w:tab w:val="left" w:pos="6237"/>
        </w:tabs>
        <w:spacing w:after="200"/>
        <w:ind w:left="1095"/>
        <w:jc w:val="both"/>
        <w:rPr>
          <w:lang w:val="en-GB"/>
        </w:rPr>
      </w:pPr>
      <w:r w:rsidRPr="002665B1">
        <w:rPr>
          <w:lang w:val="en-GB"/>
        </w:rPr>
        <w:t>such lesser sum as may be required and specified</w:t>
      </w:r>
      <w:r w:rsidR="002302FD">
        <w:rPr>
          <w:lang w:val="en-GB"/>
        </w:rPr>
        <w:t xml:space="preserve"> in writing</w:t>
      </w:r>
      <w:r w:rsidRPr="002665B1">
        <w:rPr>
          <w:lang w:val="en-GB"/>
        </w:rPr>
        <w:t xml:space="preserve"> by the Beneficiary, </w:t>
      </w:r>
    </w:p>
    <w:p w14:paraId="37982A34" w14:textId="77777777" w:rsidR="002665B1" w:rsidRPr="002665B1" w:rsidRDefault="002665B1" w:rsidP="002665B1">
      <w:pPr>
        <w:spacing w:after="200"/>
        <w:ind w:left="360"/>
        <w:rPr>
          <w:lang w:val="en-GB"/>
        </w:rPr>
      </w:pPr>
      <w:r w:rsidRPr="002665B1">
        <w:rPr>
          <w:lang w:val="en-GB"/>
        </w:rPr>
        <w:t>and, thereupon, the liability of the Lender hereunder will immediately cease.</w:t>
      </w:r>
    </w:p>
    <w:p w14:paraId="6397DABD" w14:textId="5D9A1C17" w:rsidR="002665B1" w:rsidRDefault="002665B1" w:rsidP="00D847EB">
      <w:pPr>
        <w:pStyle w:val="BodyText"/>
        <w:numPr>
          <w:ilvl w:val="0"/>
          <w:numId w:val="141"/>
        </w:numPr>
        <w:tabs>
          <w:tab w:val="left" w:pos="6237"/>
        </w:tabs>
      </w:pPr>
      <w:r w:rsidRPr="002665B1">
        <w:t>The Beneficiary's rights under this undertaking may not be assigned, novated or transferred, other than to an entity to which the Beneficiary is assigning, novating or transferring the Beneficiary's rights under the Agreement (when such</w:t>
      </w:r>
      <w:r w:rsidRPr="00405F3E">
        <w:t xml:space="preserve"> assignment</w:t>
      </w:r>
      <w:r>
        <w:t>, novation or transfer</w:t>
      </w:r>
      <w:r w:rsidRPr="00405F3E">
        <w:t xml:space="preserve"> is in accordance </w:t>
      </w:r>
      <w:r>
        <w:t>with the terms of the Agreement)</w:t>
      </w:r>
      <w:r w:rsidRPr="00F06585">
        <w:t>.</w:t>
      </w:r>
      <w:r w:rsidR="00D56FDA">
        <w:t xml:space="preserve"> </w:t>
      </w:r>
      <w:r w:rsidR="00D56FDA" w:rsidRPr="00564D4C">
        <w:t xml:space="preserve">In that case, the Beneficiary will promptly notify the Lender of the assignment, </w:t>
      </w:r>
      <w:r w:rsidR="00D56FDA">
        <w:t>novation</w:t>
      </w:r>
      <w:r w:rsidR="00D56FDA" w:rsidRPr="00564D4C">
        <w:t xml:space="preserve"> or transfer, and such notice is to include details of the party to which this undertaking has been assigned, novated or transferred and a statement from the Beneficiary that such assignment, novation or transfer is in accordance with the Agreement. The Lender may rely conclusively on such statement without further enquiry and notwithstanding any notice to the contrary.</w:t>
      </w:r>
      <w:r w:rsidR="00D16375">
        <w:t xml:space="preserve"> </w:t>
      </w:r>
      <w:r w:rsidR="00D16375" w:rsidRPr="00564D4C">
        <w:t>Any assignment, novation or transfer is only effective from the date the Lender confirms that it has updated its records with the details of the new Beneficiary, which shall not be unreasonably delayed.</w:t>
      </w:r>
    </w:p>
    <w:p w14:paraId="53AF7A4C" w14:textId="275FF984" w:rsidR="002665B1" w:rsidRPr="008104F9" w:rsidRDefault="002665B1" w:rsidP="00D847EB">
      <w:pPr>
        <w:pStyle w:val="ListParagraph"/>
        <w:numPr>
          <w:ilvl w:val="0"/>
          <w:numId w:val="141"/>
        </w:numPr>
        <w:tabs>
          <w:tab w:val="left" w:pos="6237"/>
        </w:tabs>
        <w:spacing w:after="200"/>
        <w:jc w:val="both"/>
        <w:rPr>
          <w:lang w:val="en-GB"/>
        </w:rPr>
      </w:pPr>
      <w:r w:rsidRPr="008104F9">
        <w:t>This undertaking is governed by the laws of [</w:t>
      </w:r>
      <w:r w:rsidRPr="008104F9">
        <w:rPr>
          <w:b/>
          <w:i/>
          <w:highlight w:val="lightGray"/>
        </w:rPr>
        <w:t>the Relevant Jurisdiction</w:t>
      </w:r>
      <w:r w:rsidRPr="008104F9">
        <w:t xml:space="preserve">]. </w:t>
      </w:r>
    </w:p>
    <w:p w14:paraId="0DF39632" w14:textId="0B13CEFA" w:rsidR="002665B1" w:rsidRDefault="002665B1" w:rsidP="00D847EB">
      <w:pPr>
        <w:pStyle w:val="ListParagraph"/>
        <w:numPr>
          <w:ilvl w:val="0"/>
          <w:numId w:val="141"/>
        </w:numPr>
        <w:tabs>
          <w:tab w:val="left" w:pos="6237"/>
        </w:tabs>
        <w:spacing w:after="200"/>
        <w:jc w:val="both"/>
        <w:rPr>
          <w:lang w:val="en-GB"/>
        </w:rPr>
      </w:pPr>
      <w:r w:rsidRPr="00515C0B">
        <w:rPr>
          <w:lang w:val="en-GB"/>
        </w:rPr>
        <w:t>Each of the Lender, Project Operator and the Beneficiary irrevocably and unconditionally submits to the exclusive jurisdiction of the courts of [</w:t>
      </w:r>
      <w:r w:rsidRPr="00515C0B">
        <w:rPr>
          <w:b/>
          <w:bCs/>
          <w:i/>
          <w:iCs/>
          <w:highlight w:val="lightGray"/>
          <w:lang w:val="en-GB"/>
        </w:rPr>
        <w:t>the Relevant Jurisdiction</w:t>
      </w:r>
      <w:r w:rsidRPr="00515C0B">
        <w:rPr>
          <w:lang w:val="en-GB"/>
        </w:rPr>
        <w:t xml:space="preserve">] and any courts </w:t>
      </w:r>
      <w:r w:rsidR="00D56FDA">
        <w:rPr>
          <w:lang w:val="en-GB"/>
        </w:rPr>
        <w:t>that</w:t>
      </w:r>
      <w:r w:rsidR="00D56FDA" w:rsidRPr="00515C0B">
        <w:rPr>
          <w:lang w:val="en-GB"/>
        </w:rPr>
        <w:t xml:space="preserve"> </w:t>
      </w:r>
      <w:r w:rsidRPr="00515C0B">
        <w:rPr>
          <w:lang w:val="en-GB"/>
        </w:rPr>
        <w:t>have jurisdiction to hear appeals from any of those courts and waives any right to object to any proceedings being brought in those courts.</w:t>
      </w:r>
    </w:p>
    <w:p w14:paraId="54D5B4CF" w14:textId="77777777" w:rsidR="002665B1" w:rsidRPr="00453F98" w:rsidRDefault="002665B1" w:rsidP="002665B1">
      <w:pPr>
        <w:tabs>
          <w:tab w:val="left" w:pos="6237"/>
        </w:tabs>
        <w:spacing w:after="200"/>
        <w:jc w:val="both"/>
        <w:rPr>
          <w:lang w:val="en-GB"/>
        </w:rPr>
      </w:pPr>
      <w:r w:rsidRPr="00453F98">
        <w:rPr>
          <w:lang w:val="en-GB"/>
        </w:rPr>
        <w:t xml:space="preserve">Signed for and on behalf of </w:t>
      </w:r>
    </w:p>
    <w:p w14:paraId="25864F54" w14:textId="77777777" w:rsidR="002665B1" w:rsidRPr="00D35741" w:rsidRDefault="002665B1" w:rsidP="002665B1">
      <w:r w:rsidRPr="00453F98">
        <w:rPr>
          <w:lang w:val="en-GB"/>
        </w:rPr>
        <w:t>[</w:t>
      </w:r>
      <w:r w:rsidRPr="00A47EA1">
        <w:rPr>
          <w:b/>
          <w:i/>
          <w:highlight w:val="lightGray"/>
          <w:lang w:val="en-GB"/>
        </w:rPr>
        <w:t>Lender</w:t>
      </w:r>
      <w:r w:rsidRPr="00453F98">
        <w:rPr>
          <w:lang w:val="en-GB"/>
        </w:rPr>
        <w:t>]</w:t>
      </w:r>
    </w:p>
    <w:p w14:paraId="15B7001D" w14:textId="77777777" w:rsidR="007F7859" w:rsidRPr="008129EB" w:rsidRDefault="007F7859" w:rsidP="00DF05AE">
      <w:pPr>
        <w:pStyle w:val="BodyText"/>
      </w:pPr>
    </w:p>
    <w:sectPr w:rsidR="007F7859" w:rsidRPr="008129EB" w:rsidSect="00800586">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599C" w14:textId="77777777" w:rsidR="008B3477" w:rsidRDefault="008B3477">
      <w:r>
        <w:separator/>
      </w:r>
    </w:p>
  </w:endnote>
  <w:endnote w:type="continuationSeparator" w:id="0">
    <w:p w14:paraId="6FE1C274" w14:textId="77777777" w:rsidR="008B3477" w:rsidRDefault="008B3477">
      <w:r>
        <w:continuationSeparator/>
      </w:r>
    </w:p>
  </w:endnote>
  <w:endnote w:type="continuationNotice" w:id="1">
    <w:p w14:paraId="36C11508" w14:textId="77777777" w:rsidR="008B3477" w:rsidRDefault="008B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Light Semi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tka Subheading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swiss"/>
    <w:pitch w:val="variable"/>
    <w:sig w:usb0="E0002A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3127" w14:textId="4B6DD0C2" w:rsidR="005B60E4" w:rsidRDefault="005F41F9">
    <w:pPr>
      <w:pStyle w:val="Footer"/>
    </w:pPr>
    <w:r>
      <w:rPr>
        <w:noProof/>
      </w:rPr>
      <mc:AlternateContent>
        <mc:Choice Requires="wps">
          <w:drawing>
            <wp:anchor distT="0" distB="0" distL="0" distR="0" simplePos="0" relativeHeight="251658253" behindDoc="0" locked="0" layoutInCell="1" allowOverlap="1" wp14:anchorId="4EEE8515" wp14:editId="585B32A1">
              <wp:simplePos x="635" y="635"/>
              <wp:positionH relativeFrom="page">
                <wp:align>center</wp:align>
              </wp:positionH>
              <wp:positionV relativeFrom="page">
                <wp:align>bottom</wp:align>
              </wp:positionV>
              <wp:extent cx="551815" cy="376555"/>
              <wp:effectExtent l="0" t="0" r="635" b="0"/>
              <wp:wrapNone/>
              <wp:docPr id="661793855" name="Text Box 6617938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E8515" id="_x0000_t202" coordsize="21600,21600" o:spt="202" path="m,l,21600r21600,l21600,xe">
              <v:stroke joinstyle="miter"/>
              <v:path gradientshapeok="t" o:connecttype="rect"/>
            </v:shapetype>
            <v:shape id="Text Box 661793855" o:spid="_x0000_s1029"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E80B" w14:textId="32CA2D36" w:rsidR="005F41F9" w:rsidRDefault="005F41F9">
    <w:pPr>
      <w:pStyle w:val="Footer"/>
    </w:pPr>
    <w:r>
      <w:rPr>
        <w:noProof/>
      </w:rPr>
      <mc:AlternateContent>
        <mc:Choice Requires="wps">
          <w:drawing>
            <wp:anchor distT="0" distB="0" distL="0" distR="0" simplePos="0" relativeHeight="251658257" behindDoc="0" locked="0" layoutInCell="1" allowOverlap="1" wp14:anchorId="1135400B" wp14:editId="06879091">
              <wp:simplePos x="635" y="635"/>
              <wp:positionH relativeFrom="page">
                <wp:align>center</wp:align>
              </wp:positionH>
              <wp:positionV relativeFrom="page">
                <wp:align>bottom</wp:align>
              </wp:positionV>
              <wp:extent cx="551815" cy="376555"/>
              <wp:effectExtent l="0" t="0" r="635" b="0"/>
              <wp:wrapNone/>
              <wp:docPr id="355811549" name="Text Box 3558115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5400B" id="_x0000_t202" coordsize="21600,21600" o:spt="202" path="m,l,21600r21600,l21600,xe">
              <v:stroke joinstyle="miter"/>
              <v:path gradientshapeok="t" o:connecttype="rect"/>
            </v:shapetype>
            <v:shape id="Text Box 355811549" o:spid="_x0000_s1043"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56908"/>
      <w:docPartObj>
        <w:docPartGallery w:val="Page Numbers (Bottom of Page)"/>
        <w:docPartUnique/>
      </w:docPartObj>
    </w:sdtPr>
    <w:sdtEndPr>
      <w:rPr>
        <w:noProof/>
      </w:rPr>
    </w:sdtEndPr>
    <w:sdtContent>
      <w:p w14:paraId="647D6427" w14:textId="542E5CFE"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B9AF7" w14:textId="647D76F4" w:rsidR="00F47BD9" w:rsidRPr="00E8207D" w:rsidRDefault="00E8207D" w:rsidP="00E8207D">
    <w:pPr>
      <w:rPr>
        <w:sz w:val="14"/>
      </w:rPr>
    </w:pPr>
    <w:r>
      <w:rPr>
        <w:sz w:val="14"/>
      </w:rPr>
      <w:fldChar w:fldCharType="begin"/>
    </w:r>
    <w:r>
      <w:rPr>
        <w:sz w:val="14"/>
      </w:rPr>
      <w:instrText xml:space="preserve"> DOCPROPERTY  iManageFooter </w:instrText>
    </w:r>
    <w:r>
      <w:rPr>
        <w:sz w:val="14"/>
      </w:rPr>
      <w:fldChar w:fldCharType="separate"/>
    </w:r>
    <w:r w:rsidR="00B77873">
      <w:rPr>
        <w:sz w:val="14"/>
      </w:rPr>
      <w:t>[9479258:53450909_13]</w:t>
    </w:r>
    <w:r>
      <w:rPr>
        <w:sz w:val="1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C789" w14:textId="300D5C71" w:rsidR="005F41F9" w:rsidRDefault="005F41F9">
    <w:pPr>
      <w:pStyle w:val="Footer"/>
    </w:pPr>
    <w:r>
      <w:rPr>
        <w:noProof/>
      </w:rPr>
      <mc:AlternateContent>
        <mc:Choice Requires="wps">
          <w:drawing>
            <wp:anchor distT="0" distB="0" distL="0" distR="0" simplePos="0" relativeHeight="251658258" behindDoc="0" locked="0" layoutInCell="1" allowOverlap="1" wp14:anchorId="0BA0295B" wp14:editId="19C1AF65">
              <wp:simplePos x="635" y="635"/>
              <wp:positionH relativeFrom="page">
                <wp:align>center</wp:align>
              </wp:positionH>
              <wp:positionV relativeFrom="page">
                <wp:align>bottom</wp:align>
              </wp:positionV>
              <wp:extent cx="551815" cy="376555"/>
              <wp:effectExtent l="0" t="0" r="635" b="0"/>
              <wp:wrapNone/>
              <wp:docPr id="2014425425" name="Text Box 20144254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0295B" id="_x0000_t202" coordsize="21600,21600" o:spt="202" path="m,l,21600r21600,l21600,xe">
              <v:stroke joinstyle="miter"/>
              <v:path gradientshapeok="t" o:connecttype="rect"/>
            </v:shapetype>
            <v:shape id="Text Box 2014425425" o:spid="_x0000_s1045"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51F515EA" w14:textId="77777777" w:rsidTr="00956FDB">
      <w:trPr>
        <w:trHeight w:hRule="exact" w:val="575"/>
      </w:trPr>
      <w:tc>
        <w:tcPr>
          <w:tcW w:w="3117" w:type="dxa"/>
          <w:tcBorders>
            <w:top w:val="single" w:sz="2" w:space="0" w:color="auto"/>
            <w:right w:val="nil"/>
          </w:tcBorders>
        </w:tcPr>
        <w:p w14:paraId="1373A0DE" w14:textId="6BDD72F2" w:rsidR="00D573DB" w:rsidRPr="007217B9" w:rsidRDefault="00D573DB">
          <w:pPr>
            <w:pStyle w:val="Footer"/>
            <w:spacing w:before="60"/>
          </w:pPr>
        </w:p>
        <w:p w14:paraId="55EF1D38" w14:textId="77777777" w:rsidR="00D573DB" w:rsidRPr="007217B9" w:rsidRDefault="00D573DB">
          <w:pPr>
            <w:pStyle w:val="Footer"/>
          </w:pPr>
        </w:p>
      </w:tc>
      <w:tc>
        <w:tcPr>
          <w:tcW w:w="10394" w:type="dxa"/>
          <w:tcBorders>
            <w:left w:val="nil"/>
          </w:tcBorders>
        </w:tcPr>
        <w:p w14:paraId="5140CC80" w14:textId="77777777" w:rsidR="00D573DB" w:rsidRPr="007217B9" w:rsidRDefault="00D573DB">
          <w:pPr>
            <w:pStyle w:val="Footer"/>
            <w:spacing w:before="60"/>
            <w:ind w:left="113"/>
          </w:pPr>
        </w:p>
        <w:p w14:paraId="3DF23E90" w14:textId="77777777" w:rsidR="00D573DB" w:rsidRPr="007217B9" w:rsidRDefault="00D573DB">
          <w:pPr>
            <w:pStyle w:val="Footer"/>
            <w:ind w:left="113"/>
          </w:pPr>
        </w:p>
      </w:tc>
      <w:tc>
        <w:tcPr>
          <w:tcW w:w="799" w:type="dxa"/>
        </w:tcPr>
        <w:p w14:paraId="11570204"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0DE96DE1" w14:textId="28DD67E0" w:rsidR="00D573DB" w:rsidRPr="00E8207D" w:rsidRDefault="00E8207D" w:rsidP="00E8207D">
    <w:pPr>
      <w:rPr>
        <w:sz w:val="14"/>
      </w:rPr>
    </w:pPr>
    <w:r>
      <w:rPr>
        <w:sz w:val="14"/>
      </w:rPr>
      <w:fldChar w:fldCharType="begin"/>
    </w:r>
    <w:r>
      <w:rPr>
        <w:sz w:val="14"/>
      </w:rPr>
      <w:instrText xml:space="preserve"> DOCPROPERTY  iManageFooter </w:instrText>
    </w:r>
    <w:r>
      <w:rPr>
        <w:sz w:val="14"/>
      </w:rPr>
      <w:fldChar w:fldCharType="separate"/>
    </w:r>
    <w:r w:rsidR="00B77873">
      <w:rPr>
        <w:sz w:val="14"/>
      </w:rPr>
      <w:t>[9479258:53450909_13]</w:t>
    </w:r>
    <w:r>
      <w:rPr>
        <w:sz w:val="1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F1FF" w14:textId="14821474" w:rsidR="005F41F9" w:rsidRDefault="005F41F9">
    <w:pPr>
      <w:pStyle w:val="Footer"/>
    </w:pPr>
    <w:r>
      <w:rPr>
        <w:noProof/>
      </w:rPr>
      <mc:AlternateContent>
        <mc:Choice Requires="wps">
          <w:drawing>
            <wp:anchor distT="0" distB="0" distL="0" distR="0" simplePos="0" relativeHeight="251658259" behindDoc="0" locked="0" layoutInCell="1" allowOverlap="1" wp14:anchorId="5D576C7F" wp14:editId="5E3F2808">
              <wp:simplePos x="635" y="635"/>
              <wp:positionH relativeFrom="page">
                <wp:align>center</wp:align>
              </wp:positionH>
              <wp:positionV relativeFrom="page">
                <wp:align>bottom</wp:align>
              </wp:positionV>
              <wp:extent cx="551815" cy="376555"/>
              <wp:effectExtent l="0" t="0" r="635" b="0"/>
              <wp:wrapNone/>
              <wp:docPr id="1598969482" name="Text Box 15989694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6C7F" id="_x0000_t202" coordsize="21600,21600" o:spt="202" path="m,l,21600r21600,l21600,xe">
              <v:stroke joinstyle="miter"/>
              <v:path gradientshapeok="t" o:connecttype="rect"/>
            </v:shapetype>
            <v:shape id="Text Box 1598969482" o:spid="_x0000_s1047"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oG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V/a30FzwqkcjAv3lq87rL1hPjwzhxvGQVC1&#10;4QkPqaCvKZwtSlpwP/7mj/lIPEYp6VExNTUoaUrUN4MLieKaDDcZu2QUn/Myx7g56HtAHRb4JCxP&#10;JnpdUJMpHehX1PMqFsIQMxzL1XQ3mfdhlC6+By5Wq5SEOrIsbMzW8ggd+YpkvgyvzNkz4wFX9QiT&#10;nFj1hvgxN970dnUISH/aSuR2JPJMOWow7fX8XqLIf/1PWddXvfwJ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CYroGDgIAAB0E&#10;AAAOAAAAAAAAAAAAAAAAAC4CAABkcnMvZTJvRG9jLnhtbFBLAQItABQABgAIAAAAIQAgesHI2gAA&#10;AAMBAAAPAAAAAAAAAAAAAAAAAGgEAABkcnMvZG93bnJldi54bWxQSwUGAAAAAAQABADzAAAAbwUA&#10;AAAA&#10;" filled="f" stroked="f">
              <v:textbox style="mso-fit-shape-to-text:t" inset="0,0,0,15pt">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5C1D85B6" w14:textId="77777777" w:rsidTr="00956FDB">
      <w:trPr>
        <w:trHeight w:hRule="exact" w:val="440"/>
      </w:trPr>
      <w:tc>
        <w:tcPr>
          <w:tcW w:w="2211" w:type="dxa"/>
          <w:tcBorders>
            <w:top w:val="single" w:sz="2" w:space="0" w:color="auto"/>
            <w:right w:val="nil"/>
          </w:tcBorders>
        </w:tcPr>
        <w:p w14:paraId="620FF7C1" w14:textId="2DDB5320" w:rsidR="00D573DB" w:rsidRPr="007217B9" w:rsidRDefault="00D573DB" w:rsidP="00D573DB">
          <w:pPr>
            <w:pStyle w:val="Footer"/>
            <w:spacing w:before="60"/>
          </w:pPr>
        </w:p>
        <w:p w14:paraId="19A09A95" w14:textId="77777777" w:rsidR="00D573DB" w:rsidRPr="007217B9" w:rsidRDefault="00D573DB" w:rsidP="00D573DB">
          <w:pPr>
            <w:pStyle w:val="Footer"/>
          </w:pPr>
        </w:p>
      </w:tc>
      <w:tc>
        <w:tcPr>
          <w:tcW w:w="7371" w:type="dxa"/>
          <w:tcBorders>
            <w:left w:val="nil"/>
          </w:tcBorders>
        </w:tcPr>
        <w:p w14:paraId="4156F615" w14:textId="16686F81" w:rsidR="00D573DB" w:rsidRPr="007217B9" w:rsidRDefault="00D573DB" w:rsidP="00D573DB">
          <w:pPr>
            <w:pStyle w:val="Footer"/>
            <w:ind w:left="113"/>
          </w:pPr>
        </w:p>
      </w:tc>
      <w:tc>
        <w:tcPr>
          <w:tcW w:w="567" w:type="dxa"/>
        </w:tcPr>
        <w:p w14:paraId="402B670F"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39F7A18" w14:textId="74545C70" w:rsidR="00D573DB"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sidR="00B77873">
      <w:rPr>
        <w:sz w:val="14"/>
      </w:rPr>
      <w:t>[9479258:53450909_13]</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970561"/>
      <w:docPartObj>
        <w:docPartGallery w:val="Page Numbers (Bottom of Page)"/>
        <w:docPartUnique/>
      </w:docPartObj>
    </w:sdtPr>
    <w:sdtEndPr>
      <w:rPr>
        <w:noProof/>
      </w:rPr>
    </w:sdtEndPr>
    <w:sdtContent>
      <w:p w14:paraId="5FE3803F" w14:textId="7611BCA9"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2F5ED" w14:textId="19809D7F" w:rsidR="001278C3"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sidR="00B77873">
      <w:rPr>
        <w:sz w:val="14"/>
      </w:rPr>
      <w:t>[9479258:53450909_13]</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616811"/>
      <w:docPartObj>
        <w:docPartGallery w:val="Page Numbers (Bottom of Page)"/>
        <w:docPartUnique/>
      </w:docPartObj>
    </w:sdtPr>
    <w:sdtEndPr>
      <w:rPr>
        <w:noProof/>
      </w:rPr>
    </w:sdtEndPr>
    <w:sdtContent>
      <w:p w14:paraId="0C879AE4" w14:textId="4E70AD9F"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9ED63" w14:textId="54CFA8BB" w:rsidR="005B60E4" w:rsidRPr="0015359C" w:rsidRDefault="0015359C" w:rsidP="0015359C">
    <w:pPr>
      <w:pStyle w:val="Footer"/>
      <w:rPr>
        <w:sz w:val="14"/>
      </w:rPr>
    </w:pPr>
    <w:r>
      <w:rPr>
        <w:sz w:val="14"/>
      </w:rPr>
      <w:fldChar w:fldCharType="begin"/>
    </w:r>
    <w:r>
      <w:rPr>
        <w:sz w:val="14"/>
      </w:rPr>
      <w:instrText xml:space="preserve"> DOCPROPERTY  iManageFooter </w:instrText>
    </w:r>
    <w:r>
      <w:rPr>
        <w:sz w:val="14"/>
      </w:rPr>
      <w:fldChar w:fldCharType="separate"/>
    </w:r>
    <w:r w:rsidR="00B77873">
      <w:rPr>
        <w:sz w:val="14"/>
      </w:rPr>
      <w:t>[9479258:53450909_13]</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2F5F" w14:textId="69806977" w:rsidR="005F41F9" w:rsidRDefault="005F41F9">
    <w:pPr>
      <w:pStyle w:val="Footer"/>
    </w:pPr>
    <w:r>
      <w:rPr>
        <w:noProof/>
      </w:rPr>
      <mc:AlternateContent>
        <mc:Choice Requires="wps">
          <w:drawing>
            <wp:anchor distT="0" distB="0" distL="0" distR="0" simplePos="0" relativeHeight="251658254" behindDoc="0" locked="0" layoutInCell="1" allowOverlap="1" wp14:anchorId="7E5AEFDD" wp14:editId="3DB21E1C">
              <wp:simplePos x="635" y="635"/>
              <wp:positionH relativeFrom="page">
                <wp:align>center</wp:align>
              </wp:positionH>
              <wp:positionV relativeFrom="page">
                <wp:align>bottom</wp:align>
              </wp:positionV>
              <wp:extent cx="551815" cy="376555"/>
              <wp:effectExtent l="0" t="0" r="635" b="0"/>
              <wp:wrapNone/>
              <wp:docPr id="776866778" name="Text Box 7768667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AEFDD" id="_x0000_t202" coordsize="21600,21600" o:spt="202" path="m,l,21600r21600,l21600,xe">
              <v:stroke joinstyle="miter"/>
              <v:path gradientshapeok="t" o:connecttype="rect"/>
            </v:shapetype>
            <v:shape id="Text Box 776866778" o:spid="_x0000_s1033"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A6C9" w14:textId="687BD963" w:rsidR="005F41F9" w:rsidRDefault="005F41F9">
    <w:pPr>
      <w:pStyle w:val="Footer"/>
    </w:pPr>
    <w:r>
      <w:rPr>
        <w:noProof/>
      </w:rPr>
      <mc:AlternateContent>
        <mc:Choice Requires="wps">
          <w:drawing>
            <wp:anchor distT="0" distB="0" distL="0" distR="0" simplePos="0" relativeHeight="251658255" behindDoc="0" locked="0" layoutInCell="1" allowOverlap="1" wp14:anchorId="724F9104" wp14:editId="7539E6EB">
              <wp:simplePos x="635" y="635"/>
              <wp:positionH relativeFrom="page">
                <wp:align>center</wp:align>
              </wp:positionH>
              <wp:positionV relativeFrom="page">
                <wp:align>bottom</wp:align>
              </wp:positionV>
              <wp:extent cx="551815" cy="376555"/>
              <wp:effectExtent l="0" t="0" r="635" b="0"/>
              <wp:wrapNone/>
              <wp:docPr id="2096959445" name="Text Box 20969594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F9104" id="_x0000_t202" coordsize="21600,21600" o:spt="202" path="m,l,21600r21600,l21600,xe">
              <v:stroke joinstyle="miter"/>
              <v:path gradientshapeok="t" o:connecttype="rect"/>
            </v:shapetype>
            <v:shape id="Text Box 2096959445" o:spid="_x0000_s1036"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A0B6DF8" w14:textId="77777777" w:rsidTr="00956FDB">
      <w:trPr>
        <w:trHeight w:hRule="exact" w:val="440"/>
      </w:trPr>
      <w:tc>
        <w:tcPr>
          <w:tcW w:w="2211" w:type="dxa"/>
          <w:tcBorders>
            <w:top w:val="single" w:sz="2" w:space="0" w:color="auto"/>
            <w:right w:val="nil"/>
          </w:tcBorders>
        </w:tcPr>
        <w:p w14:paraId="7F102716" w14:textId="0BE3CD06" w:rsidR="0033665F" w:rsidRPr="007217B9" w:rsidRDefault="005F41F9">
          <w:pPr>
            <w:pStyle w:val="Footer"/>
            <w:spacing w:before="60"/>
          </w:pPr>
          <w:r>
            <w:rPr>
              <w:noProof/>
            </w:rPr>
            <mc:AlternateContent>
              <mc:Choice Requires="wps">
                <w:drawing>
                  <wp:anchor distT="0" distB="0" distL="0" distR="0" simplePos="0" relativeHeight="251658240" behindDoc="0" locked="0" layoutInCell="1" allowOverlap="1" wp14:anchorId="3D3D149B" wp14:editId="21725F37">
                    <wp:simplePos x="635" y="635"/>
                    <wp:positionH relativeFrom="page">
                      <wp:align>center</wp:align>
                    </wp:positionH>
                    <wp:positionV relativeFrom="page">
                      <wp:align>bottom</wp:align>
                    </wp:positionV>
                    <wp:extent cx="551815" cy="376555"/>
                    <wp:effectExtent l="0" t="0" r="635" b="0"/>
                    <wp:wrapNone/>
                    <wp:docPr id="349911920" name="Text Box 3499119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D149B" id="_x0000_t202" coordsize="21600,21600" o:spt="202" path="m,l,21600r21600,l21600,xe">
                    <v:stroke joinstyle="miter"/>
                    <v:path gradientshapeok="t" o:connecttype="rect"/>
                  </v:shapetype>
                  <v:shape id="Text Box 349911920" o:spid="_x0000_s1037"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29B884AF" w14:textId="77777777" w:rsidR="0033665F" w:rsidRPr="007217B9" w:rsidRDefault="0033665F">
          <w:pPr>
            <w:pStyle w:val="Footer"/>
          </w:pPr>
        </w:p>
      </w:tc>
      <w:tc>
        <w:tcPr>
          <w:tcW w:w="7371" w:type="dxa"/>
          <w:tcBorders>
            <w:left w:val="nil"/>
          </w:tcBorders>
        </w:tcPr>
        <w:p w14:paraId="26C6F3A2" w14:textId="77777777" w:rsidR="0033665F" w:rsidRPr="007217B9" w:rsidRDefault="0033665F">
          <w:pPr>
            <w:pStyle w:val="Footer"/>
            <w:ind w:left="113"/>
          </w:pPr>
        </w:p>
      </w:tc>
      <w:tc>
        <w:tcPr>
          <w:tcW w:w="567" w:type="dxa"/>
        </w:tcPr>
        <w:p w14:paraId="397D6153"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3867B24" w14:textId="59C552EC" w:rsidR="0033665F"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sidR="00B77873">
      <w:rPr>
        <w:sz w:val="14"/>
      </w:rPr>
      <w:t>[9479258:53450909_13]</w:t>
    </w:r>
    <w:r>
      <w:rPr>
        <w:sz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67AE" w14:textId="3EA621F5" w:rsidR="005F41F9" w:rsidRDefault="005F41F9">
    <w:pPr>
      <w:pStyle w:val="Footer"/>
    </w:pPr>
    <w:r>
      <w:rPr>
        <w:noProof/>
      </w:rPr>
      <mc:AlternateContent>
        <mc:Choice Requires="wps">
          <w:drawing>
            <wp:anchor distT="0" distB="0" distL="0" distR="0" simplePos="0" relativeHeight="251658256" behindDoc="0" locked="0" layoutInCell="1" allowOverlap="1" wp14:anchorId="06717EC9" wp14:editId="495CC1E7">
              <wp:simplePos x="635" y="635"/>
              <wp:positionH relativeFrom="page">
                <wp:align>center</wp:align>
              </wp:positionH>
              <wp:positionV relativeFrom="page">
                <wp:align>bottom</wp:align>
              </wp:positionV>
              <wp:extent cx="551815" cy="376555"/>
              <wp:effectExtent l="0" t="0" r="635" b="0"/>
              <wp:wrapNone/>
              <wp:docPr id="1598936422" name="Text Box 15989364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17EC9" id="_x0000_t202" coordsize="21600,21600" o:spt="202" path="m,l,21600r21600,l21600,xe">
              <v:stroke joinstyle="miter"/>
              <v:path gradientshapeok="t" o:connecttype="rect"/>
            </v:shapetype>
            <v:shape id="Text Box 1598936422" o:spid="_x0000_s1039"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3BA6" w:rsidRPr="007217B9" w14:paraId="074E272A" w14:textId="77777777" w:rsidTr="00956FDB">
      <w:trPr>
        <w:trHeight w:hRule="exact" w:val="440"/>
      </w:trPr>
      <w:tc>
        <w:tcPr>
          <w:tcW w:w="2211" w:type="dxa"/>
          <w:tcBorders>
            <w:top w:val="single" w:sz="2" w:space="0" w:color="auto"/>
            <w:right w:val="nil"/>
          </w:tcBorders>
        </w:tcPr>
        <w:p w14:paraId="7BB1C39A" w14:textId="4C27F829" w:rsidR="001C3BA6" w:rsidRPr="007217B9" w:rsidRDefault="00AF3D2A">
          <w:pPr>
            <w:pStyle w:val="Footer"/>
            <w:spacing w:before="60"/>
          </w:pPr>
          <w:r>
            <w:ptab w:relativeTo="margin" w:alignment="center" w:leader="none"/>
          </w:r>
        </w:p>
        <w:p w14:paraId="6DA9EDB2" w14:textId="77777777" w:rsidR="001C3BA6" w:rsidRPr="007217B9" w:rsidRDefault="001C3BA6">
          <w:pPr>
            <w:pStyle w:val="Footer"/>
          </w:pPr>
        </w:p>
      </w:tc>
      <w:tc>
        <w:tcPr>
          <w:tcW w:w="7371" w:type="dxa"/>
          <w:tcBorders>
            <w:left w:val="nil"/>
          </w:tcBorders>
        </w:tcPr>
        <w:p w14:paraId="2B10A9B2" w14:textId="20D26A23" w:rsidR="001C3BA6" w:rsidRPr="007217B9" w:rsidRDefault="001C3BA6">
          <w:pPr>
            <w:pStyle w:val="Footer"/>
            <w:ind w:left="113"/>
          </w:pPr>
        </w:p>
      </w:tc>
      <w:tc>
        <w:tcPr>
          <w:tcW w:w="567" w:type="dxa"/>
        </w:tcPr>
        <w:p w14:paraId="394AD806" w14:textId="77777777" w:rsidR="001C3BA6" w:rsidRPr="007217B9" w:rsidRDefault="001C3BA6">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5C412696" w14:textId="7DDBB773" w:rsidR="001C3BA6"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sidR="00B77873">
      <w:rPr>
        <w:sz w:val="14"/>
      </w:rPr>
      <w:t>[9479258:53450909_13]</w:t>
    </w:r>
    <w:r>
      <w:rPr>
        <w:sz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54AE" w14:textId="66A55835" w:rsidR="005F41F9" w:rsidRDefault="005F41F9">
    <w:pPr>
      <w:pStyle w:val="Footer"/>
    </w:pPr>
    <w:r>
      <w:rPr>
        <w:noProof/>
      </w:rPr>
      <mc:AlternateContent>
        <mc:Choice Requires="wps">
          <w:drawing>
            <wp:anchor distT="0" distB="0" distL="0" distR="0" simplePos="0" relativeHeight="251658241" behindDoc="0" locked="0" layoutInCell="1" allowOverlap="1" wp14:anchorId="7035D78C" wp14:editId="3BBB8D7C">
              <wp:simplePos x="635" y="635"/>
              <wp:positionH relativeFrom="page">
                <wp:align>center</wp:align>
              </wp:positionH>
              <wp:positionV relativeFrom="page">
                <wp:align>bottom</wp:align>
              </wp:positionV>
              <wp:extent cx="551815" cy="376555"/>
              <wp:effectExtent l="0" t="0" r="635" b="0"/>
              <wp:wrapNone/>
              <wp:docPr id="1416661216" name="Text Box 14166612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5D78C" id="_x0000_t202" coordsize="21600,21600" o:spt="202" path="m,l,21600r21600,l21600,xe">
              <v:stroke joinstyle="miter"/>
              <v:path gradientshapeok="t" o:connecttype="rect"/>
            </v:shapetype>
            <v:shape id="Text Box 1416661216" o:spid="_x0000_s1041"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60EAA97B" w14:textId="20F3202F" w:rsidR="00F045C8" w:rsidRPr="00F045C8" w:rsidRDefault="00F045C8">
    <w:pPr>
      <w:pStyle w:val="Footer"/>
      <w:rPr>
        <w:sz w:val="14"/>
      </w:rPr>
    </w:pPr>
  </w:p>
  <w:p w14:paraId="543C8460" w14:textId="4E3EDA78" w:rsidR="008F7FFA" w:rsidRPr="00E8207D" w:rsidRDefault="00E8207D" w:rsidP="00E8207D">
    <w:pPr>
      <w:rPr>
        <w:sz w:val="14"/>
      </w:rPr>
    </w:pPr>
    <w:r>
      <w:rPr>
        <w:sz w:val="14"/>
      </w:rPr>
      <w:fldChar w:fldCharType="begin"/>
    </w:r>
    <w:r>
      <w:rPr>
        <w:sz w:val="14"/>
      </w:rPr>
      <w:instrText xml:space="preserve"> DOCPROPERTY  iManageFooter </w:instrText>
    </w:r>
    <w:r>
      <w:rPr>
        <w:sz w:val="14"/>
      </w:rPr>
      <w:fldChar w:fldCharType="separate"/>
    </w:r>
    <w:r w:rsidR="00B77873">
      <w:rPr>
        <w:sz w:val="14"/>
      </w:rPr>
      <w:t>[9479258:53450909_13]</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B3477" w:rsidRPr="007217B9" w14:paraId="205154B3" w14:textId="77777777">
        <w:trPr>
          <w:trHeight w:hRule="exact" w:val="440"/>
        </w:trPr>
        <w:tc>
          <w:tcPr>
            <w:tcW w:w="2211" w:type="dxa"/>
            <w:tcBorders>
              <w:top w:val="single" w:sz="2" w:space="0" w:color="auto"/>
              <w:right w:val="single" w:sz="2" w:space="0" w:color="auto"/>
            </w:tcBorders>
          </w:tcPr>
          <w:p w14:paraId="035D0215" w14:textId="77777777" w:rsidR="008B3477" w:rsidRPr="007217B9" w:rsidRDefault="008B3477">
            <w:pPr>
              <w:pStyle w:val="Footer"/>
              <w:spacing w:before="60"/>
            </w:pPr>
            <w:r w:rsidRPr="007217B9">
              <w:rPr>
                <w:rFonts w:ascii="Symbol" w:eastAsia="Symbol" w:hAnsi="Symbol" w:cs="Symbol"/>
              </w:rPr>
              <w:t>ã</w:t>
            </w:r>
            <w:r w:rsidRPr="007217B9">
              <w:t xml:space="preserve"> </w:t>
            </w:r>
            <w:r>
              <w:t>King &amp; Wood Mallesons</w:t>
            </w:r>
          </w:p>
          <w:p w14:paraId="22258D6A" w14:textId="77777777" w:rsidR="008B3477" w:rsidRPr="007217B9" w:rsidRDefault="008B3477">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15AECE50" w14:textId="77777777" w:rsidR="008B3477" w:rsidRPr="007217B9" w:rsidRDefault="008B347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6E2D8C61" w14:textId="77777777" w:rsidR="008B3477" w:rsidRPr="007217B9" w:rsidRDefault="008B3477">
            <w:pPr>
              <w:pStyle w:val="Footer"/>
              <w:ind w:left="113"/>
            </w:pPr>
            <w:r w:rsidRPr="007217B9">
              <w:fldChar w:fldCharType="begin"/>
            </w:r>
            <w:r w:rsidRPr="007217B9">
              <w:instrText xml:space="preserve"> SAVEDATE \@ “d MMMM yyyy” </w:instrText>
            </w:r>
            <w:r w:rsidRPr="007217B9">
              <w:fldChar w:fldCharType="separate"/>
            </w:r>
            <w:r>
              <w:rPr>
                <w:noProof/>
              </w:rPr>
              <w:t>18 June 2026</w:t>
            </w:r>
            <w:r w:rsidRPr="007217B9">
              <w:fldChar w:fldCharType="end"/>
            </w:r>
          </w:p>
        </w:tc>
        <w:tc>
          <w:tcPr>
            <w:tcW w:w="567" w:type="dxa"/>
          </w:tcPr>
          <w:p w14:paraId="646F63B7" w14:textId="77777777" w:rsidR="008B3477" w:rsidRPr="007217B9" w:rsidRDefault="008B34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B2B1C1C" w14:textId="77777777" w:rsidR="008B3477" w:rsidRPr="007217B9" w:rsidRDefault="008B3477">
      <w:pPr>
        <w:pStyle w:val="Footer"/>
        <w:rPr>
          <w:sz w:val="2"/>
        </w:rPr>
      </w:pPr>
    </w:p>
    <w:p w14:paraId="6FE24A24" w14:textId="77777777" w:rsidR="008B3477" w:rsidRDefault="008B3477">
      <w:pPr>
        <w:pStyle w:val="Footer"/>
      </w:pPr>
    </w:p>
    <w:p w14:paraId="57433D8A" w14:textId="77777777" w:rsidR="008B3477" w:rsidRDefault="008B3477"/>
    <w:p w14:paraId="499CB7B7" w14:textId="77777777" w:rsidR="008B3477" w:rsidRPr="007217B9" w:rsidRDefault="008B3477">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C40C67E" w14:textId="77777777" w:rsidR="008B3477" w:rsidRDefault="008B3477">
      <w:pPr>
        <w:pStyle w:val="Header"/>
      </w:pPr>
    </w:p>
    <w:p w14:paraId="7C0B8F89" w14:textId="77777777" w:rsidR="008B3477" w:rsidRDefault="008B3477"/>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B3477" w:rsidRPr="007217B9" w14:paraId="3A63A191" w14:textId="77777777">
        <w:trPr>
          <w:trHeight w:hRule="exact" w:val="440"/>
        </w:trPr>
        <w:tc>
          <w:tcPr>
            <w:tcW w:w="2211" w:type="dxa"/>
            <w:tcBorders>
              <w:top w:val="single" w:sz="2" w:space="0" w:color="auto"/>
              <w:right w:val="single" w:sz="2" w:space="0" w:color="auto"/>
            </w:tcBorders>
          </w:tcPr>
          <w:p w14:paraId="628E6AB6" w14:textId="77777777" w:rsidR="008B3477" w:rsidRPr="007217B9" w:rsidRDefault="008B3477">
            <w:pPr>
              <w:pStyle w:val="Footer"/>
              <w:spacing w:before="60"/>
            </w:pPr>
            <w:r w:rsidRPr="007217B9">
              <w:rPr>
                <w:rFonts w:ascii="Symbol" w:eastAsia="Symbol" w:hAnsi="Symbol" w:cs="Symbol"/>
              </w:rPr>
              <w:t>ã</w:t>
            </w:r>
            <w:r w:rsidRPr="007217B9">
              <w:t xml:space="preserve"> </w:t>
            </w:r>
            <w:r>
              <w:t>King &amp; Wood Mallesons</w:t>
            </w:r>
          </w:p>
          <w:p w14:paraId="0CA0B059" w14:textId="77777777" w:rsidR="008B3477" w:rsidRPr="007217B9" w:rsidRDefault="008B3477">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0B99ECD9" w14:textId="77777777" w:rsidR="008B3477" w:rsidRPr="007217B9" w:rsidRDefault="008B347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2B20023F" w14:textId="77777777" w:rsidR="008B3477" w:rsidRPr="007217B9" w:rsidRDefault="008B3477">
            <w:pPr>
              <w:pStyle w:val="Footer"/>
              <w:ind w:left="113"/>
            </w:pPr>
            <w:r w:rsidRPr="007217B9">
              <w:fldChar w:fldCharType="begin"/>
            </w:r>
            <w:r w:rsidRPr="007217B9">
              <w:instrText xml:space="preserve"> SAVEDATE \@ “d MMMM yyyy” </w:instrText>
            </w:r>
            <w:r w:rsidRPr="007217B9">
              <w:fldChar w:fldCharType="separate"/>
            </w:r>
            <w:r>
              <w:rPr>
                <w:noProof/>
              </w:rPr>
              <w:t>18 June 2026</w:t>
            </w:r>
            <w:r w:rsidRPr="007217B9">
              <w:fldChar w:fldCharType="end"/>
            </w:r>
          </w:p>
        </w:tc>
        <w:tc>
          <w:tcPr>
            <w:tcW w:w="567" w:type="dxa"/>
          </w:tcPr>
          <w:p w14:paraId="0602F452" w14:textId="77777777" w:rsidR="008B3477" w:rsidRPr="007217B9" w:rsidRDefault="008B34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B39FEDC" w14:textId="77777777" w:rsidR="008B3477" w:rsidRPr="007217B9" w:rsidRDefault="008B3477">
      <w:pPr>
        <w:pStyle w:val="Footer"/>
        <w:rPr>
          <w:sz w:val="2"/>
        </w:rPr>
      </w:pPr>
    </w:p>
    <w:p w14:paraId="1AF306D4" w14:textId="77777777" w:rsidR="008B3477" w:rsidRDefault="008B3477">
      <w:pPr>
        <w:pStyle w:val="Footer"/>
      </w:pPr>
    </w:p>
    <w:p w14:paraId="7859C2BC" w14:textId="77777777" w:rsidR="008B3477" w:rsidRDefault="008B3477"/>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B3477" w:rsidRPr="007217B9" w14:paraId="73807C26" w14:textId="77777777">
        <w:trPr>
          <w:trHeight w:hRule="exact" w:val="440"/>
        </w:trPr>
        <w:tc>
          <w:tcPr>
            <w:tcW w:w="2211" w:type="dxa"/>
            <w:tcBorders>
              <w:top w:val="single" w:sz="2" w:space="0" w:color="auto"/>
              <w:right w:val="single" w:sz="2" w:space="0" w:color="auto"/>
            </w:tcBorders>
          </w:tcPr>
          <w:p w14:paraId="2690B0B1" w14:textId="77777777" w:rsidR="008B3477" w:rsidRPr="007217B9" w:rsidRDefault="008B3477">
            <w:pPr>
              <w:pStyle w:val="Footer"/>
              <w:spacing w:before="60"/>
            </w:pPr>
            <w:r w:rsidRPr="007217B9">
              <w:rPr>
                <w:rFonts w:ascii="Symbol" w:eastAsia="Symbol" w:hAnsi="Symbol" w:cs="Symbol"/>
              </w:rPr>
              <w:t>ã</w:t>
            </w:r>
            <w:r w:rsidRPr="007217B9">
              <w:t xml:space="preserve"> </w:t>
            </w:r>
            <w:r>
              <w:t>King &amp; Wood Mallesons</w:t>
            </w:r>
          </w:p>
          <w:p w14:paraId="17D73CA9" w14:textId="77777777" w:rsidR="008B3477" w:rsidRPr="007217B9" w:rsidRDefault="008B3477">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373EE860" w14:textId="77777777" w:rsidR="008B3477" w:rsidRPr="007217B9" w:rsidRDefault="008B347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03658192" w14:textId="77777777" w:rsidR="008B3477" w:rsidRPr="007217B9" w:rsidRDefault="008B3477">
            <w:pPr>
              <w:pStyle w:val="Footer"/>
              <w:ind w:left="113"/>
            </w:pPr>
            <w:r w:rsidRPr="007217B9">
              <w:fldChar w:fldCharType="begin"/>
            </w:r>
            <w:r w:rsidRPr="007217B9">
              <w:instrText xml:space="preserve"> SAVEDATE \@ “d MMMM yyyy” </w:instrText>
            </w:r>
            <w:r w:rsidRPr="007217B9">
              <w:fldChar w:fldCharType="separate"/>
            </w:r>
            <w:r>
              <w:rPr>
                <w:noProof/>
              </w:rPr>
              <w:t>18 June 2026</w:t>
            </w:r>
            <w:r w:rsidRPr="007217B9">
              <w:fldChar w:fldCharType="end"/>
            </w:r>
          </w:p>
        </w:tc>
        <w:tc>
          <w:tcPr>
            <w:tcW w:w="567" w:type="dxa"/>
          </w:tcPr>
          <w:p w14:paraId="68287795" w14:textId="77777777" w:rsidR="008B3477" w:rsidRPr="007217B9" w:rsidRDefault="008B34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327A2A9" w14:textId="77777777" w:rsidR="008B3477" w:rsidRPr="007217B9" w:rsidRDefault="008B3477">
      <w:pPr>
        <w:pStyle w:val="Footer"/>
        <w:rPr>
          <w:sz w:val="2"/>
        </w:rPr>
      </w:pPr>
    </w:p>
    <w:p w14:paraId="4297F3C1" w14:textId="77777777" w:rsidR="008B3477" w:rsidRDefault="008B3477">
      <w:pPr>
        <w:pStyle w:val="Footer"/>
      </w:pPr>
    </w:p>
    <w:p w14:paraId="5A6EFC18" w14:textId="77777777" w:rsidR="008B3477" w:rsidRDefault="008B3477"/>
    <w:p w14:paraId="6EC9FB69" w14:textId="77777777" w:rsidR="008B3477" w:rsidRPr="007217B9" w:rsidRDefault="008B3477">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55BECB0D" w14:textId="77777777" w:rsidR="008B3477" w:rsidRDefault="008B3477">
      <w:pPr>
        <w:pStyle w:val="Header"/>
      </w:pPr>
    </w:p>
    <w:p w14:paraId="13809EBF" w14:textId="77777777" w:rsidR="008B3477" w:rsidRDefault="008B3477"/>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B3477" w:rsidRPr="007217B9" w14:paraId="5B55D0D9" w14:textId="77777777">
        <w:trPr>
          <w:trHeight w:hRule="exact" w:val="440"/>
        </w:trPr>
        <w:tc>
          <w:tcPr>
            <w:tcW w:w="2211" w:type="dxa"/>
            <w:tcBorders>
              <w:top w:val="single" w:sz="2" w:space="0" w:color="auto"/>
              <w:right w:val="single" w:sz="2" w:space="0" w:color="auto"/>
            </w:tcBorders>
          </w:tcPr>
          <w:p w14:paraId="4856C3E0" w14:textId="77777777" w:rsidR="008B3477" w:rsidRPr="007217B9" w:rsidRDefault="008B3477">
            <w:pPr>
              <w:pStyle w:val="Footer"/>
              <w:spacing w:before="60"/>
            </w:pPr>
            <w:r w:rsidRPr="007217B9">
              <w:rPr>
                <w:rFonts w:ascii="Symbol" w:eastAsia="Symbol" w:hAnsi="Symbol" w:cs="Symbol"/>
              </w:rPr>
              <w:t>ã</w:t>
            </w:r>
            <w:r w:rsidRPr="007217B9">
              <w:t xml:space="preserve"> </w:t>
            </w:r>
            <w:r>
              <w:t>King &amp; Wood Mallesons</w:t>
            </w:r>
          </w:p>
          <w:p w14:paraId="43A554F2" w14:textId="77777777" w:rsidR="008B3477" w:rsidRPr="007217B9" w:rsidRDefault="008B3477">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38B8A952" w14:textId="77777777" w:rsidR="008B3477" w:rsidRPr="007217B9" w:rsidRDefault="008B347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F448DBA" w14:textId="77777777" w:rsidR="008B3477" w:rsidRPr="007217B9" w:rsidRDefault="008B3477">
            <w:pPr>
              <w:pStyle w:val="Footer"/>
              <w:ind w:left="113"/>
            </w:pPr>
            <w:r w:rsidRPr="007217B9">
              <w:fldChar w:fldCharType="begin"/>
            </w:r>
            <w:r w:rsidRPr="007217B9">
              <w:instrText xml:space="preserve"> SAVEDATE \@ “d MMMM yyyy” </w:instrText>
            </w:r>
            <w:r w:rsidRPr="007217B9">
              <w:fldChar w:fldCharType="separate"/>
            </w:r>
            <w:r>
              <w:rPr>
                <w:noProof/>
              </w:rPr>
              <w:t>18 June 2026</w:t>
            </w:r>
            <w:r w:rsidRPr="007217B9">
              <w:fldChar w:fldCharType="end"/>
            </w:r>
          </w:p>
        </w:tc>
        <w:tc>
          <w:tcPr>
            <w:tcW w:w="567" w:type="dxa"/>
          </w:tcPr>
          <w:p w14:paraId="23FDD15E" w14:textId="77777777" w:rsidR="008B3477" w:rsidRPr="007217B9" w:rsidRDefault="008B34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639FC89" w14:textId="77777777" w:rsidR="008B3477" w:rsidRPr="007217B9" w:rsidRDefault="008B3477">
      <w:pPr>
        <w:pStyle w:val="Footer"/>
        <w:rPr>
          <w:sz w:val="2"/>
        </w:rPr>
      </w:pPr>
    </w:p>
    <w:p w14:paraId="7999D63A" w14:textId="77777777" w:rsidR="008B3477" w:rsidRDefault="008B3477">
      <w:pPr>
        <w:pStyle w:val="Footer"/>
      </w:pPr>
    </w:p>
    <w:p w14:paraId="1DBC73B2" w14:textId="77777777" w:rsidR="008B3477" w:rsidRDefault="008B3477"/>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B3477" w:rsidRPr="007217B9" w14:paraId="33959502" w14:textId="77777777" w:rsidTr="00D00429">
        <w:trPr>
          <w:trHeight w:hRule="exact" w:val="440"/>
        </w:trPr>
        <w:tc>
          <w:tcPr>
            <w:tcW w:w="2211" w:type="dxa"/>
            <w:tcBorders>
              <w:top w:val="single" w:sz="2" w:space="0" w:color="auto"/>
              <w:right w:val="single" w:sz="2" w:space="0" w:color="auto"/>
            </w:tcBorders>
          </w:tcPr>
          <w:p w14:paraId="61AF3A9F" w14:textId="77777777" w:rsidR="008B3477" w:rsidRPr="007217B9" w:rsidRDefault="008B3477" w:rsidP="00D00429">
            <w:pPr>
              <w:pStyle w:val="Footer"/>
              <w:spacing w:before="60"/>
            </w:pPr>
            <w:r w:rsidRPr="007217B9">
              <w:rPr>
                <w:rFonts w:ascii="Symbol" w:eastAsia="Symbol" w:hAnsi="Symbol" w:cs="Symbol"/>
              </w:rPr>
              <w:t>ã</w:t>
            </w:r>
            <w:r w:rsidRPr="007217B9">
              <w:t xml:space="preserve"> </w:t>
            </w:r>
            <w:r>
              <w:t>King &amp; Wood Mallesons</w:t>
            </w:r>
          </w:p>
          <w:p w14:paraId="1A68C021" w14:textId="77777777" w:rsidR="008B3477" w:rsidRPr="007217B9" w:rsidRDefault="008B3477" w:rsidP="00D00429">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3F9F67B6" w14:textId="77777777" w:rsidR="008B3477" w:rsidRPr="007217B9" w:rsidRDefault="008B3477"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615A9405" w14:textId="77777777" w:rsidR="008B3477" w:rsidRPr="007217B9" w:rsidRDefault="008B3477" w:rsidP="00D00429">
            <w:pPr>
              <w:pStyle w:val="Footer"/>
              <w:ind w:left="113"/>
            </w:pPr>
            <w:r w:rsidRPr="007217B9">
              <w:fldChar w:fldCharType="begin"/>
            </w:r>
            <w:r w:rsidRPr="007217B9">
              <w:instrText xml:space="preserve"> SAVEDATE \@ “d MMMM yyyy” </w:instrText>
            </w:r>
            <w:r w:rsidRPr="007217B9">
              <w:fldChar w:fldCharType="separate"/>
            </w:r>
            <w:r>
              <w:rPr>
                <w:noProof/>
              </w:rPr>
              <w:t>18 June 2026</w:t>
            </w:r>
            <w:r w:rsidRPr="007217B9">
              <w:fldChar w:fldCharType="end"/>
            </w:r>
          </w:p>
        </w:tc>
        <w:tc>
          <w:tcPr>
            <w:tcW w:w="567" w:type="dxa"/>
          </w:tcPr>
          <w:p w14:paraId="6AED7B06" w14:textId="77777777" w:rsidR="008B3477" w:rsidRPr="007217B9" w:rsidRDefault="008B3477"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C824313" w14:textId="77777777" w:rsidR="008B3477" w:rsidRPr="005A0A6F" w:rsidRDefault="008B3477" w:rsidP="005A0A6F">
      <w:pPr>
        <w:pStyle w:val="Footer"/>
        <w:rPr>
          <w:sz w:val="2"/>
        </w:rPr>
      </w:pPr>
    </w:p>
    <w:p w14:paraId="7C53DF1B" w14:textId="77777777" w:rsidR="008B3477" w:rsidRDefault="008B3477">
      <w:pPr>
        <w:pStyle w:val="Footer"/>
      </w:pPr>
    </w:p>
    <w:p w14:paraId="38A2F948" w14:textId="77777777" w:rsidR="008B3477" w:rsidRDefault="008B3477"/>
    <w:p w14:paraId="5F421D57" w14:textId="77777777" w:rsidR="008B3477" w:rsidRDefault="008B3477">
      <w:pPr>
        <w:pStyle w:val="Header"/>
      </w:pPr>
      <w:r>
        <w:rPr>
          <w:noProof/>
        </w:rPr>
        <w:fldChar w:fldCharType="begin"/>
      </w:r>
      <w:r>
        <w:rPr>
          <w:noProof/>
        </w:rPr>
        <w:instrText xml:space="preserve"> STYLEREF PrecNameCover \* MERGEFORMAT </w:instrText>
      </w:r>
      <w:r>
        <w:rPr>
          <w:noProof/>
        </w:rPr>
        <w:fldChar w:fldCharType="separate"/>
      </w:r>
      <w:r>
        <w:rPr>
          <w:noProof/>
        </w:rPr>
        <w:t>Capacity Investment Scheme Agreement</w:t>
      </w:r>
      <w:r>
        <w:rPr>
          <w:noProof/>
        </w:rPr>
        <w:fldChar w:fldCharType="end"/>
      </w:r>
    </w:p>
    <w:p w14:paraId="066C78D0" w14:textId="77777777" w:rsidR="008B3477" w:rsidRDefault="008B3477">
      <w:pPr>
        <w:pStyle w:val="Header"/>
      </w:pPr>
    </w:p>
    <w:p w14:paraId="0A636DC0" w14:textId="77777777" w:rsidR="008B3477" w:rsidRDefault="008B3477"/>
    <w:p w14:paraId="23761C58" w14:textId="77777777" w:rsidR="008B3477" w:rsidRDefault="008B3477"/>
    <w:p w14:paraId="052A1B49" w14:textId="77777777" w:rsidR="008B3477" w:rsidRDefault="008B3477"/>
    <w:p w14:paraId="3B6585A7" w14:textId="77777777" w:rsidR="008B3477" w:rsidRDefault="008B3477"/>
  </w:footnote>
  <w:footnote w:type="continuationSeparator" w:id="0">
    <w:p w14:paraId="682018DD" w14:textId="77777777" w:rsidR="008B3477" w:rsidRDefault="008B3477">
      <w:r>
        <w:continuationSeparator/>
      </w:r>
    </w:p>
  </w:footnote>
  <w:footnote w:type="continuationNotice" w:id="1">
    <w:p w14:paraId="293D44C3" w14:textId="77777777" w:rsidR="008B3477" w:rsidRDefault="008B3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DF36" w14:textId="569EE599" w:rsidR="005B60E4" w:rsidRDefault="005F41F9">
    <w:pPr>
      <w:pStyle w:val="Header"/>
    </w:pPr>
    <w:r>
      <w:rPr>
        <w:noProof/>
      </w:rPr>
      <mc:AlternateContent>
        <mc:Choice Requires="wps">
          <w:drawing>
            <wp:anchor distT="0" distB="0" distL="0" distR="0" simplePos="0" relativeHeight="251658244" behindDoc="0" locked="0" layoutInCell="1" allowOverlap="1" wp14:anchorId="28DB13EC" wp14:editId="39D18D9C">
              <wp:simplePos x="635" y="635"/>
              <wp:positionH relativeFrom="page">
                <wp:align>center</wp:align>
              </wp:positionH>
              <wp:positionV relativeFrom="page">
                <wp:align>top</wp:align>
              </wp:positionV>
              <wp:extent cx="551815" cy="376555"/>
              <wp:effectExtent l="0" t="0" r="635" b="4445"/>
              <wp:wrapNone/>
              <wp:docPr id="159162234" name="Text Box 1591622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B13EC" id="_x0000_t202" coordsize="21600,21600" o:spt="202" path="m,l,21600r21600,l21600,xe">
              <v:stroke joinstyle="miter"/>
              <v:path gradientshapeok="t" o:connecttype="rect"/>
            </v:shapetype>
            <v:shape id="Text Box 159162234" o:spid="_x0000_s102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0F3C" w14:textId="012ECACB" w:rsidR="005F41F9" w:rsidRDefault="005F41F9">
    <w:pPr>
      <w:pStyle w:val="Header"/>
    </w:pPr>
    <w:r>
      <w:rPr>
        <w:noProof/>
      </w:rPr>
      <mc:AlternateContent>
        <mc:Choice Requires="wps">
          <w:drawing>
            <wp:anchor distT="0" distB="0" distL="0" distR="0" simplePos="0" relativeHeight="251658249" behindDoc="0" locked="0" layoutInCell="1" allowOverlap="1" wp14:anchorId="7B267947" wp14:editId="02A40920">
              <wp:simplePos x="635" y="635"/>
              <wp:positionH relativeFrom="page">
                <wp:align>center</wp:align>
              </wp:positionH>
              <wp:positionV relativeFrom="page">
                <wp:align>top</wp:align>
              </wp:positionV>
              <wp:extent cx="551815" cy="376555"/>
              <wp:effectExtent l="0" t="0" r="635" b="4445"/>
              <wp:wrapNone/>
              <wp:docPr id="432867750" name="Text Box 4328677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67947" id="_x0000_t202" coordsize="21600,21600" o:spt="202" path="m,l,21600r21600,l21600,xe">
              <v:stroke joinstyle="miter"/>
              <v:path gradientshapeok="t" o:connecttype="rect"/>
            </v:shapetype>
            <v:shape id="Text Box 432867750" o:spid="_x0000_s1038"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2B67" w14:textId="6C5EA7C1" w:rsidR="00D366FD" w:rsidRPr="007217B9" w:rsidRDefault="00D366FD" w:rsidP="00D366FD">
    <w:pPr>
      <w:pStyle w:val="Header"/>
    </w:pPr>
  </w:p>
  <w:p w14:paraId="0984E377" w14:textId="77777777" w:rsidR="0033665F" w:rsidRPr="007217B9" w:rsidRDefault="0033665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29B0" w14:textId="39A3B505" w:rsidR="001742AB" w:rsidRPr="007217B9" w:rsidRDefault="005F41F9" w:rsidP="001742AB">
    <w:pPr>
      <w:pStyle w:val="Header"/>
    </w:pPr>
    <w:r>
      <w:rPr>
        <w:noProof/>
      </w:rPr>
      <mc:AlternateContent>
        <mc:Choice Requires="wps">
          <w:drawing>
            <wp:anchor distT="0" distB="0" distL="0" distR="0" simplePos="0" relativeHeight="251658248" behindDoc="0" locked="0" layoutInCell="1" allowOverlap="1" wp14:anchorId="566E0FB4" wp14:editId="398A1DBF">
              <wp:simplePos x="635" y="635"/>
              <wp:positionH relativeFrom="page">
                <wp:align>center</wp:align>
              </wp:positionH>
              <wp:positionV relativeFrom="page">
                <wp:align>top</wp:align>
              </wp:positionV>
              <wp:extent cx="551815" cy="376555"/>
              <wp:effectExtent l="0" t="0" r="635" b="4445"/>
              <wp:wrapNone/>
              <wp:docPr id="993784923" name="Text Box 9937849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E0FB4" id="_x0000_t202" coordsize="21600,21600" o:spt="202" path="m,l,21600r21600,l21600,xe">
              <v:stroke joinstyle="miter"/>
              <v:path gradientshapeok="t" o:connecttype="rect"/>
            </v:shapetype>
            <v:shape id="Text Box 993784923" o:spid="_x0000_s1040"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r w:rsidR="001742AB">
      <w:rPr>
        <w:noProof/>
      </w:rPr>
      <w:fldChar w:fldCharType="begin"/>
    </w:r>
    <w:r w:rsidR="001742AB">
      <w:rPr>
        <w:noProof/>
      </w:rPr>
      <w:instrText xml:space="preserve">  STYLEREF  PrecNameCover  \* MERGEFORMAT  \* MERGEFORMAT </w:instrText>
    </w:r>
    <w:r w:rsidR="001742AB">
      <w:rPr>
        <w:noProof/>
      </w:rPr>
      <w:fldChar w:fldCharType="separate"/>
    </w:r>
    <w:r w:rsidR="00371D0D">
      <w:rPr>
        <w:noProof/>
      </w:rPr>
      <w:t>Capacity Investment Scheme Agreement</w:t>
    </w:r>
    <w:r w:rsidR="001742AB">
      <w:rPr>
        <w:noProof/>
      </w:rPr>
      <w:fldChar w:fldCharType="end"/>
    </w:r>
  </w:p>
  <w:p w14:paraId="0E8B47EA" w14:textId="77777777" w:rsidR="0033665F" w:rsidRPr="007217B9" w:rsidRDefault="003366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D1AC" w14:textId="036D1B6B" w:rsidR="005F41F9" w:rsidRDefault="005F41F9">
    <w:pPr>
      <w:pStyle w:val="Header"/>
    </w:pPr>
    <w:r>
      <w:rPr>
        <w:noProof/>
      </w:rPr>
      <mc:AlternateContent>
        <mc:Choice Requires="wps">
          <w:drawing>
            <wp:anchor distT="0" distB="0" distL="0" distR="0" simplePos="0" relativeHeight="251658250" behindDoc="0" locked="0" layoutInCell="1" allowOverlap="1" wp14:anchorId="0BC18D99" wp14:editId="42598064">
              <wp:simplePos x="635" y="635"/>
              <wp:positionH relativeFrom="page">
                <wp:align>center</wp:align>
              </wp:positionH>
              <wp:positionV relativeFrom="page">
                <wp:align>top</wp:align>
              </wp:positionV>
              <wp:extent cx="551815" cy="376555"/>
              <wp:effectExtent l="0" t="0" r="635" b="4445"/>
              <wp:wrapNone/>
              <wp:docPr id="842739967" name="Text Box 8427399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18D99" id="_x0000_t202" coordsize="21600,21600" o:spt="202" path="m,l,21600r21600,l21600,xe">
              <v:stroke joinstyle="miter"/>
              <v:path gradientshapeok="t" o:connecttype="rect"/>
            </v:shapetype>
            <v:shape id="Text Box 842739967" o:spid="_x0000_s1042"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6D95" w14:textId="18F02DE0" w:rsidR="005F41F9" w:rsidRDefault="005F41F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7554" w14:textId="372B4738" w:rsidR="005F41F9" w:rsidRDefault="005F41F9">
    <w:pPr>
      <w:pStyle w:val="Header"/>
    </w:pPr>
    <w:r>
      <w:rPr>
        <w:noProof/>
      </w:rPr>
      <mc:AlternateContent>
        <mc:Choice Requires="wps">
          <w:drawing>
            <wp:anchor distT="0" distB="0" distL="0" distR="0" simplePos="0" relativeHeight="251658251" behindDoc="0" locked="0" layoutInCell="1" allowOverlap="1" wp14:anchorId="125807E9" wp14:editId="2E080669">
              <wp:simplePos x="635" y="635"/>
              <wp:positionH relativeFrom="page">
                <wp:align>center</wp:align>
              </wp:positionH>
              <wp:positionV relativeFrom="page">
                <wp:align>top</wp:align>
              </wp:positionV>
              <wp:extent cx="551815" cy="376555"/>
              <wp:effectExtent l="0" t="0" r="635" b="4445"/>
              <wp:wrapNone/>
              <wp:docPr id="1201563492" name="Text Box 12015634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807E9" id="_x0000_t202" coordsize="21600,21600" o:spt="202" path="m,l,21600r21600,l21600,xe">
              <v:stroke joinstyle="miter"/>
              <v:path gradientshapeok="t" o:connecttype="rect"/>
            </v:shapetype>
            <v:shape id="Text Box 1201563492" o:spid="_x0000_s1044"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D514" w14:textId="5A333962" w:rsidR="005F41F9" w:rsidRDefault="005F41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29C0" w14:textId="64BBCF09" w:rsidR="005F41F9" w:rsidRDefault="005F41F9">
    <w:pPr>
      <w:pStyle w:val="Header"/>
    </w:pPr>
    <w:r>
      <w:rPr>
        <w:noProof/>
      </w:rPr>
      <mc:AlternateContent>
        <mc:Choice Requires="wps">
          <w:drawing>
            <wp:anchor distT="0" distB="0" distL="0" distR="0" simplePos="0" relativeHeight="251658252" behindDoc="0" locked="0" layoutInCell="1" allowOverlap="1" wp14:anchorId="14027BB1" wp14:editId="0B0C0D7B">
              <wp:simplePos x="635" y="635"/>
              <wp:positionH relativeFrom="page">
                <wp:align>center</wp:align>
              </wp:positionH>
              <wp:positionV relativeFrom="page">
                <wp:align>top</wp:align>
              </wp:positionV>
              <wp:extent cx="551815" cy="376555"/>
              <wp:effectExtent l="0" t="0" r="635" b="4445"/>
              <wp:wrapNone/>
              <wp:docPr id="445284119" name="Text Box 445284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27BB1" id="_x0000_t202" coordsize="21600,21600" o:spt="202" path="m,l,21600r21600,l21600,xe">
              <v:stroke joinstyle="miter"/>
              <v:path gradientshapeok="t" o:connecttype="rect"/>
            </v:shapetype>
            <v:shape id="Text Box 445284119" o:spid="_x0000_s1046"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149E" w14:textId="4BE6CFA5" w:rsidR="001F490A" w:rsidRPr="00494718" w:rsidRDefault="006332F2" w:rsidP="00494718">
    <w:pPr>
      <w:pStyle w:val="Header"/>
      <w:spacing w:after="1985"/>
      <w:rPr>
        <w:sz w:val="32"/>
        <w:szCs w:val="18"/>
      </w:rPr>
    </w:pPr>
    <w:r w:rsidRPr="00B52BC4">
      <w:rPr>
        <w:noProof/>
        <w:sz w:val="32"/>
        <w:szCs w:val="18"/>
      </w:rPr>
      <mc:AlternateContent>
        <mc:Choice Requires="wps">
          <w:drawing>
            <wp:anchor distT="0" distB="0" distL="0" distR="0" simplePos="0" relativeHeight="251661331" behindDoc="0" locked="0" layoutInCell="1" allowOverlap="1" wp14:anchorId="260461B3" wp14:editId="1124D078">
              <wp:simplePos x="2667000" y="266700"/>
              <wp:positionH relativeFrom="page">
                <wp:align>center</wp:align>
              </wp:positionH>
              <wp:positionV relativeFrom="page">
                <wp:align>top</wp:align>
              </wp:positionV>
              <wp:extent cx="551815" cy="376555"/>
              <wp:effectExtent l="0" t="0" r="635" b="4445"/>
              <wp:wrapNone/>
              <wp:docPr id="366656758" name="Text Box 36665675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8E7A88" w14:textId="77777777" w:rsidR="006332F2" w:rsidRPr="005F41F9" w:rsidRDefault="006332F2" w:rsidP="006332F2">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0461B3" id="_x0000_t202" coordsize="21600,21600" o:spt="202" path="m,l,21600r21600,l21600,xe">
              <v:stroke joinstyle="miter"/>
              <v:path gradientshapeok="t" o:connecttype="rect"/>
            </v:shapetype>
            <v:shape id="Text Box 366656758" o:spid="_x0000_s1027" type="#_x0000_t202" alt="OFFICIAL" style="position:absolute;margin-left:0;margin-top:0;width:43.45pt;height:29.65pt;z-index:2516613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E8E7A88" w14:textId="77777777" w:rsidR="006332F2" w:rsidRPr="005F41F9" w:rsidRDefault="006332F2" w:rsidP="006332F2">
                    <w:pPr>
                      <w:rPr>
                        <w:rFonts w:ascii="Calibri" w:eastAsia="Calibri" w:hAnsi="Calibri" w:cs="Calibri"/>
                        <w:noProof/>
                        <w:color w:val="FF0000"/>
                        <w:sz w:val="24"/>
                        <w:szCs w:val="24"/>
                      </w:rPr>
                    </w:pPr>
                  </w:p>
                </w:txbxContent>
              </v:textbox>
              <w10:wrap anchorx="page" anchory="page"/>
            </v:shape>
          </w:pict>
        </mc:Fallback>
      </mc:AlternateContent>
    </w:r>
    <w:r w:rsidRPr="00B52BC4">
      <w:rPr>
        <w:noProof/>
        <w:sz w:val="32"/>
        <w:szCs w:val="18"/>
      </w:rPr>
      <mc:AlternateContent>
        <mc:Choice Requires="wps">
          <w:drawing>
            <wp:anchor distT="0" distB="0" distL="114300" distR="114300" simplePos="0" relativeHeight="251660307" behindDoc="0" locked="0" layoutInCell="0" allowOverlap="1" wp14:anchorId="4C5E4729" wp14:editId="57DCD93E">
              <wp:simplePos x="0" y="0"/>
              <wp:positionH relativeFrom="column">
                <wp:posOffset>2498090</wp:posOffset>
              </wp:positionH>
              <wp:positionV relativeFrom="paragraph">
                <wp:posOffset>-1347470</wp:posOffset>
              </wp:positionV>
              <wp:extent cx="2835275" cy="549275"/>
              <wp:effectExtent l="0" t="0" r="0" b="0"/>
              <wp:wrapNone/>
              <wp:docPr id="43570026" name="Rectangle 43570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0317DDE8" w14:textId="77777777" w:rsidR="006332F2" w:rsidRDefault="006332F2" w:rsidP="006332F2">
                          <w:pPr>
                            <w:jc w:val="right"/>
                            <w:rPr>
                              <w:sz w:val="18"/>
                            </w:rPr>
                          </w:pPr>
                          <w:r>
                            <w:rPr>
                              <w:sz w:val="18"/>
                            </w:rPr>
                            <w:t>DRAFT [NO.]: [Date]</w:t>
                          </w:r>
                        </w:p>
                        <w:p w14:paraId="45A8C46E" w14:textId="77777777" w:rsidR="006332F2" w:rsidRDefault="006332F2" w:rsidP="006332F2">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E4729" id="Rectangle 43570026" o:spid="_x0000_s1028" style="position:absolute;margin-left:196.7pt;margin-top:-106.1pt;width:223.25pt;height:43.25pt;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0317DDE8" w14:textId="77777777" w:rsidR="006332F2" w:rsidRDefault="006332F2" w:rsidP="006332F2">
                    <w:pPr>
                      <w:jc w:val="right"/>
                      <w:rPr>
                        <w:sz w:val="18"/>
                      </w:rPr>
                    </w:pPr>
                    <w:r>
                      <w:rPr>
                        <w:sz w:val="18"/>
                      </w:rPr>
                      <w:t>DRAFT [NO.]: [Date]</w:t>
                    </w:r>
                  </w:p>
                  <w:p w14:paraId="45A8C46E" w14:textId="77777777" w:rsidR="006332F2" w:rsidRDefault="006332F2" w:rsidP="006332F2">
                    <w:pPr>
                      <w:jc w:val="right"/>
                      <w:rPr>
                        <w:sz w:val="18"/>
                      </w:rPr>
                    </w:pPr>
                    <w:r>
                      <w:rPr>
                        <w:sz w:val="18"/>
                      </w:rPr>
                      <w:t>Marked to show changes from draft [No.]: [Date]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2C4E" w14:textId="317273F6" w:rsidR="0033665F" w:rsidRPr="00031397" w:rsidRDefault="00EE208B">
    <w:pPr>
      <w:pStyle w:val="Header"/>
      <w:spacing w:after="1985"/>
      <w:rPr>
        <w:sz w:val="32"/>
        <w:szCs w:val="32"/>
      </w:rPr>
    </w:pPr>
    <w:r w:rsidRPr="00031397">
      <w:rPr>
        <w:sz w:val="32"/>
        <w:szCs w:val="32"/>
      </w:rPr>
      <w:t>Investment Scheme T10 NEM Dispatchable (Aggregated Project) Proforma – Published 23 June 2026</w:t>
    </w:r>
    <w:r w:rsidR="005F41F9" w:rsidRPr="00031397">
      <w:rPr>
        <w:noProof/>
        <w:sz w:val="32"/>
        <w:szCs w:val="32"/>
      </w:rPr>
      <mc:AlternateContent>
        <mc:Choice Requires="wps">
          <w:drawing>
            <wp:anchor distT="0" distB="0" distL="0" distR="0" simplePos="0" relativeHeight="251658243" behindDoc="0" locked="0" layoutInCell="1" allowOverlap="1" wp14:anchorId="219E474F" wp14:editId="2D268538">
              <wp:simplePos x="2667000" y="266700"/>
              <wp:positionH relativeFrom="page">
                <wp:align>center</wp:align>
              </wp:positionH>
              <wp:positionV relativeFrom="page">
                <wp:align>top</wp:align>
              </wp:positionV>
              <wp:extent cx="551815" cy="376555"/>
              <wp:effectExtent l="0" t="0" r="635" b="4445"/>
              <wp:wrapNone/>
              <wp:docPr id="1034544281" name="Text Box 10345442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62ABF4" w14:textId="49EEE11A" w:rsidR="005F41F9" w:rsidRPr="005F41F9" w:rsidRDefault="005F41F9" w:rsidP="005F41F9">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E474F" id="_x0000_t202" coordsize="21600,21600" o:spt="202" path="m,l,21600r21600,l21600,xe">
              <v:stroke joinstyle="miter"/>
              <v:path gradientshapeok="t" o:connecttype="rect"/>
            </v:shapetype>
            <v:shape id="Text Box 1034544281" o:spid="_x0000_s1030"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A62ABF4" w14:textId="49EEE11A" w:rsidR="005F41F9" w:rsidRPr="005F41F9" w:rsidRDefault="005F41F9" w:rsidP="005F41F9">
                    <w:pPr>
                      <w:rPr>
                        <w:rFonts w:ascii="Calibri" w:eastAsia="Calibri" w:hAnsi="Calibri" w:cs="Calibri"/>
                        <w:noProof/>
                        <w:color w:val="FF0000"/>
                        <w:sz w:val="24"/>
                        <w:szCs w:val="24"/>
                      </w:rPr>
                    </w:pPr>
                  </w:p>
                </w:txbxContent>
              </v:textbox>
              <w10:wrap anchorx="page" anchory="page"/>
            </v:shape>
          </w:pict>
        </mc:Fallback>
      </mc:AlternateContent>
    </w:r>
    <w:r w:rsidR="003A4E51" w:rsidRPr="00031397">
      <w:rPr>
        <w:noProof/>
        <w:sz w:val="32"/>
        <w:szCs w:val="32"/>
      </w:rPr>
      <mc:AlternateContent>
        <mc:Choice Requires="wps">
          <w:drawing>
            <wp:anchor distT="0" distB="0" distL="114300" distR="114300" simplePos="0" relativeHeight="251658242" behindDoc="0" locked="0" layoutInCell="0" allowOverlap="1" wp14:anchorId="50D7111F" wp14:editId="252F92FC">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111F" id="Rectangle 1" o:spid="_x0000_s1031"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di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vH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IRXYtYBAACeAwAADgAAAAAAAAAAAAAAAAAuAgAAZHJzL2Uyb0RvYy54bWxQSwECLQAUAAYACAAA&#10;ACEAJoVEG+MAAAANAQAADwAAAAAAAAAAAAAAAAAwBAAAZHJzL2Rvd25yZXYueG1sUEsFBgAAAAAE&#10;AAQA8wAAAEAFAAAAAA==&#10;" o:allowincell="f" filled="f" stroked="f">
              <v:textbox inset="1pt,1pt,1pt,1pt">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4AC6" w14:textId="6224E9AA" w:rsidR="005F41F9" w:rsidRDefault="005F41F9">
    <w:pPr>
      <w:pStyle w:val="Header"/>
    </w:pPr>
    <w:r>
      <w:rPr>
        <w:noProof/>
      </w:rPr>
      <mc:AlternateContent>
        <mc:Choice Requires="wps">
          <w:drawing>
            <wp:anchor distT="0" distB="0" distL="0" distR="0" simplePos="0" relativeHeight="251658245" behindDoc="0" locked="0" layoutInCell="1" allowOverlap="1" wp14:anchorId="3D250EC7" wp14:editId="255DFC13">
              <wp:simplePos x="635" y="635"/>
              <wp:positionH relativeFrom="page">
                <wp:align>center</wp:align>
              </wp:positionH>
              <wp:positionV relativeFrom="page">
                <wp:align>top</wp:align>
              </wp:positionV>
              <wp:extent cx="551815" cy="376555"/>
              <wp:effectExtent l="0" t="0" r="635" b="4445"/>
              <wp:wrapNone/>
              <wp:docPr id="984910392" name="Text Box 9849103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50EC7" id="_x0000_t202" coordsize="21600,21600" o:spt="202" path="m,l,21600r21600,l21600,xe">
              <v:stroke joinstyle="miter"/>
              <v:path gradientshapeok="t" o:connecttype="rect"/>
            </v:shapetype>
            <v:shape id="Text Box 984910392" o:spid="_x0000_s1032"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0652" w14:textId="184778D5" w:rsidR="0033665F" w:rsidRPr="007217B9" w:rsidRDefault="003366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HeaderFirstPage"/>
  <w:p w14:paraId="2CE0C69D" w14:textId="71D53B72" w:rsidR="0033665F" w:rsidRPr="007217B9" w:rsidRDefault="00F3354A">
    <w:pPr>
      <w:pStyle w:val="Header"/>
    </w:pPr>
    <w:r>
      <w:fldChar w:fldCharType="begin"/>
    </w:r>
    <w:r>
      <w:instrText>STYLEREF  PrecNameCover  \* MERGEFORMAT  \* MERGEFORMAT</w:instrText>
    </w:r>
    <w:r>
      <w:fldChar w:fldCharType="separate"/>
    </w:r>
    <w:r w:rsidR="00835A9E">
      <w:rPr>
        <w:noProof/>
      </w:rPr>
      <w:t>Capacity Investment Scheme Agreement</w:t>
    </w:r>
    <w:r>
      <w:rPr>
        <w:noProof/>
      </w:rPr>
      <w:fldChar w:fldCharType="end"/>
    </w:r>
  </w:p>
  <w:p w14:paraId="4630474E" w14:textId="77777777" w:rsidR="0033665F" w:rsidRPr="007217B9" w:rsidRDefault="0033665F">
    <w:pPr>
      <w:pStyle w:val="Header"/>
      <w:spacing w:after="1240"/>
    </w:pPr>
    <w:r w:rsidRPr="007217B9">
      <w:rPr>
        <w:b w:val="0"/>
      </w:rPr>
      <w:t>Contents</w:t>
    </w:r>
    <w:bookmarkEnd w:id="9"/>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FE75" w14:textId="57211600" w:rsidR="005F41F9" w:rsidRDefault="005F41F9">
    <w:pPr>
      <w:pStyle w:val="Header"/>
    </w:pPr>
    <w:r>
      <w:rPr>
        <w:noProof/>
      </w:rPr>
      <mc:AlternateContent>
        <mc:Choice Requires="wps">
          <w:drawing>
            <wp:anchor distT="0" distB="0" distL="0" distR="0" simplePos="0" relativeHeight="251658246" behindDoc="0" locked="0" layoutInCell="1" allowOverlap="1" wp14:anchorId="2B55D18C" wp14:editId="1A128A7C">
              <wp:simplePos x="635" y="635"/>
              <wp:positionH relativeFrom="page">
                <wp:align>center</wp:align>
              </wp:positionH>
              <wp:positionV relativeFrom="page">
                <wp:align>top</wp:align>
              </wp:positionV>
              <wp:extent cx="551815" cy="376555"/>
              <wp:effectExtent l="0" t="0" r="635" b="4445"/>
              <wp:wrapNone/>
              <wp:docPr id="1403314336" name="Text Box 14033143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5D18C" id="_x0000_t202" coordsize="21600,21600" o:spt="202" path="m,l,21600r21600,l21600,xe">
              <v:stroke joinstyle="miter"/>
              <v:path gradientshapeok="t" o:connecttype="rect"/>
            </v:shapetype>
            <v:shape id="Text Box 1403314336" o:spid="_x0000_s1034"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B5B8" w14:textId="178C2CD3" w:rsidR="0033665F" w:rsidRPr="007217B9" w:rsidRDefault="005F41F9">
    <w:pPr>
      <w:pStyle w:val="Header"/>
    </w:pPr>
    <w:r>
      <w:rPr>
        <w:noProof/>
      </w:rPr>
      <mc:AlternateContent>
        <mc:Choice Requires="wps">
          <w:drawing>
            <wp:anchor distT="0" distB="0" distL="0" distR="0" simplePos="0" relativeHeight="251658247" behindDoc="0" locked="0" layoutInCell="1" allowOverlap="1" wp14:anchorId="77A05ACA" wp14:editId="545770AA">
              <wp:simplePos x="635" y="635"/>
              <wp:positionH relativeFrom="page">
                <wp:align>center</wp:align>
              </wp:positionH>
              <wp:positionV relativeFrom="page">
                <wp:align>top</wp:align>
              </wp:positionV>
              <wp:extent cx="551815" cy="376555"/>
              <wp:effectExtent l="0" t="0" r="635" b="4445"/>
              <wp:wrapNone/>
              <wp:docPr id="1089482348" name="Text Box 10894823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05ACA" id="_x0000_t202" coordsize="21600,21600" o:spt="202" path="m,l,21600r21600,l21600,xe">
              <v:stroke joinstyle="miter"/>
              <v:path gradientshapeok="t" o:connecttype="rect"/>
            </v:shapetype>
            <v:shape id="Text Box 1089482348" o:spid="_x0000_s1035"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AAD7" w14:textId="1D2CA547" w:rsidR="0033665F" w:rsidRPr="007217B9" w:rsidRDefault="0033665F">
    <w:pPr>
      <w:pStyle w:val="Header"/>
    </w:pPr>
    <w:r>
      <w:rPr>
        <w:noProof/>
      </w:rPr>
      <w:fldChar w:fldCharType="begin"/>
    </w:r>
    <w:r>
      <w:rPr>
        <w:noProof/>
      </w:rPr>
      <w:instrText xml:space="preserve">  STYLEREF  PrecNameCover  \* MERGEFORMAT  \* MERGEFORMAT </w:instrText>
    </w:r>
    <w:r>
      <w:rPr>
        <w:noProof/>
      </w:rPr>
      <w:fldChar w:fldCharType="separate"/>
    </w:r>
    <w:r w:rsidR="00835A9E">
      <w:rPr>
        <w:noProof/>
      </w:rPr>
      <w:t>Capacity Investment Scheme Agreement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F02A61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47"/>
        </w:tabs>
        <w:ind w:left="1447" w:hanging="737"/>
      </w:pPr>
      <w:rPr>
        <w:rFonts w:hint="default"/>
        <w:b w:val="0"/>
        <w:bCs w:val="0"/>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2245648"/>
    <w:multiLevelType w:val="multilevel"/>
    <w:tmpl w:val="58D8B30C"/>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DF638E8"/>
    <w:multiLevelType w:val="singleLevel"/>
    <w:tmpl w:val="B7E698B0"/>
    <w:lvl w:ilvl="0">
      <w:start w:val="1"/>
      <w:numFmt w:val="lowerRoman"/>
      <w:lvlText w:val="(%1)"/>
      <w:lvlJc w:val="left"/>
      <w:pPr>
        <w:ind w:left="1474" w:hanging="737"/>
      </w:pPr>
      <w:rPr>
        <w:rFonts w:hint="default"/>
      </w:rPr>
    </w:lvl>
  </w:abstractNum>
  <w:abstractNum w:abstractNumId="14" w15:restartNumberingAfterBreak="0">
    <w:nsid w:val="0E127E43"/>
    <w:multiLevelType w:val="multilevel"/>
    <w:tmpl w:val="7A50ABBA"/>
    <w:lvl w:ilvl="0">
      <w:start w:val="1"/>
      <w:numFmt w:val="decimal"/>
      <w:lvlText w:val="Schedule %1"/>
      <w:lvlJc w:val="left"/>
      <w:pPr>
        <w:ind w:left="2552" w:hanging="255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A4404D"/>
    <w:multiLevelType w:val="hybridMultilevel"/>
    <w:tmpl w:val="128252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A77013A"/>
    <w:multiLevelType w:val="hybridMultilevel"/>
    <w:tmpl w:val="94FE5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C046C21"/>
    <w:multiLevelType w:val="multilevel"/>
    <w:tmpl w:val="D5D4D4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196E90"/>
    <w:multiLevelType w:val="singleLevel"/>
    <w:tmpl w:val="08D664FA"/>
    <w:lvl w:ilvl="0">
      <w:start w:val="1"/>
      <w:numFmt w:val="lowerLetter"/>
      <w:lvlText w:val="(%1)"/>
      <w:lvlJc w:val="left"/>
      <w:pPr>
        <w:tabs>
          <w:tab w:val="num" w:pos="737"/>
        </w:tabs>
        <w:ind w:left="737" w:hanging="737"/>
      </w:pPr>
      <w:rPr>
        <w:rFonts w:hint="default"/>
      </w:rPr>
    </w:lvl>
  </w:abstractNum>
  <w:abstractNum w:abstractNumId="22" w15:restartNumberingAfterBreak="0">
    <w:nsid w:val="212B1451"/>
    <w:multiLevelType w:val="multilevel"/>
    <w:tmpl w:val="2B42DDD8"/>
    <w:lvl w:ilvl="0">
      <w:start w:val="1"/>
      <w:numFmt w:val="none"/>
      <w:lvlText w:val="Schedule 2B"/>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BB1F68"/>
    <w:multiLevelType w:val="hybridMultilevel"/>
    <w:tmpl w:val="3CAE501E"/>
    <w:lvl w:ilvl="0" w:tplc="FFFFFFFF">
      <w:start w:val="1"/>
      <w:numFmt w:val="lowerLetter"/>
      <w:lvlText w:val="(%1)"/>
      <w:lvlJc w:val="left"/>
      <w:pPr>
        <w:ind w:left="735" w:hanging="73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5" w15:restartNumberingAfterBreak="0">
    <w:nsid w:val="25777B4C"/>
    <w:multiLevelType w:val="hybridMultilevel"/>
    <w:tmpl w:val="A9EC3A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774556E"/>
    <w:multiLevelType w:val="hybridMultilevel"/>
    <w:tmpl w:val="DF100DCC"/>
    <w:lvl w:ilvl="0" w:tplc="6876D876">
      <w:start w:val="1"/>
      <w:numFmt w:val="upperLetter"/>
      <w:pStyle w:val="ASDEFCON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9"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5F24058"/>
    <w:multiLevelType w:val="hybridMultilevel"/>
    <w:tmpl w:val="FF04D2F6"/>
    <w:lvl w:ilvl="0" w:tplc="C374C3BC">
      <w:numFmt w:val="bullet"/>
      <w:lvlText w:val=""/>
      <w:lvlJc w:val="left"/>
      <w:pPr>
        <w:ind w:left="360" w:hanging="360"/>
      </w:pPr>
      <w:rPr>
        <w:rFonts w:ascii="Symbol" w:eastAsia="Times New Roman" w:hAnsi="Symbol" w:cs="Arial" w:hint="default"/>
      </w:rPr>
    </w:lvl>
    <w:lvl w:ilvl="1" w:tplc="AEA8FF98" w:tentative="1">
      <w:start w:val="1"/>
      <w:numFmt w:val="bullet"/>
      <w:lvlText w:val="o"/>
      <w:lvlJc w:val="left"/>
      <w:pPr>
        <w:ind w:left="1080" w:hanging="360"/>
      </w:pPr>
      <w:rPr>
        <w:rFonts w:ascii="Courier New" w:hAnsi="Courier New" w:cs="Courier New" w:hint="default"/>
      </w:rPr>
    </w:lvl>
    <w:lvl w:ilvl="2" w:tplc="1108B498" w:tentative="1">
      <w:start w:val="1"/>
      <w:numFmt w:val="bullet"/>
      <w:lvlText w:val=""/>
      <w:lvlJc w:val="left"/>
      <w:pPr>
        <w:ind w:left="1800" w:hanging="360"/>
      </w:pPr>
      <w:rPr>
        <w:rFonts w:ascii="Wingdings" w:hAnsi="Wingdings" w:hint="default"/>
      </w:rPr>
    </w:lvl>
    <w:lvl w:ilvl="3" w:tplc="CA0E231E" w:tentative="1">
      <w:start w:val="1"/>
      <w:numFmt w:val="bullet"/>
      <w:lvlText w:val=""/>
      <w:lvlJc w:val="left"/>
      <w:pPr>
        <w:ind w:left="2520" w:hanging="360"/>
      </w:pPr>
      <w:rPr>
        <w:rFonts w:ascii="Symbol" w:hAnsi="Symbol" w:hint="default"/>
      </w:rPr>
    </w:lvl>
    <w:lvl w:ilvl="4" w:tplc="90F45752" w:tentative="1">
      <w:start w:val="1"/>
      <w:numFmt w:val="bullet"/>
      <w:lvlText w:val="o"/>
      <w:lvlJc w:val="left"/>
      <w:pPr>
        <w:ind w:left="3240" w:hanging="360"/>
      </w:pPr>
      <w:rPr>
        <w:rFonts w:ascii="Courier New" w:hAnsi="Courier New" w:cs="Courier New" w:hint="default"/>
      </w:rPr>
    </w:lvl>
    <w:lvl w:ilvl="5" w:tplc="6D886468" w:tentative="1">
      <w:start w:val="1"/>
      <w:numFmt w:val="bullet"/>
      <w:lvlText w:val=""/>
      <w:lvlJc w:val="left"/>
      <w:pPr>
        <w:ind w:left="3960" w:hanging="360"/>
      </w:pPr>
      <w:rPr>
        <w:rFonts w:ascii="Wingdings" w:hAnsi="Wingdings" w:hint="default"/>
      </w:rPr>
    </w:lvl>
    <w:lvl w:ilvl="6" w:tplc="459E2C48" w:tentative="1">
      <w:start w:val="1"/>
      <w:numFmt w:val="bullet"/>
      <w:lvlText w:val=""/>
      <w:lvlJc w:val="left"/>
      <w:pPr>
        <w:ind w:left="4680" w:hanging="360"/>
      </w:pPr>
      <w:rPr>
        <w:rFonts w:ascii="Symbol" w:hAnsi="Symbol" w:hint="default"/>
      </w:rPr>
    </w:lvl>
    <w:lvl w:ilvl="7" w:tplc="09BCB6FA" w:tentative="1">
      <w:start w:val="1"/>
      <w:numFmt w:val="bullet"/>
      <w:lvlText w:val="o"/>
      <w:lvlJc w:val="left"/>
      <w:pPr>
        <w:ind w:left="5400" w:hanging="360"/>
      </w:pPr>
      <w:rPr>
        <w:rFonts w:ascii="Courier New" w:hAnsi="Courier New" w:cs="Courier New" w:hint="default"/>
      </w:rPr>
    </w:lvl>
    <w:lvl w:ilvl="8" w:tplc="1B20F13E" w:tentative="1">
      <w:start w:val="1"/>
      <w:numFmt w:val="bullet"/>
      <w:lvlText w:val=""/>
      <w:lvlJc w:val="left"/>
      <w:pPr>
        <w:ind w:left="6120" w:hanging="360"/>
      </w:pPr>
      <w:rPr>
        <w:rFonts w:ascii="Wingdings" w:hAnsi="Wingdings" w:hint="default"/>
      </w:rPr>
    </w:lvl>
  </w:abstractNum>
  <w:abstractNum w:abstractNumId="32" w15:restartNumberingAfterBreak="0">
    <w:nsid w:val="362E4170"/>
    <w:multiLevelType w:val="multilevel"/>
    <w:tmpl w:val="84CC1628"/>
    <w:lvl w:ilvl="0">
      <w:start w:val="1"/>
      <w:numFmt w:val="decimal"/>
      <w:pStyle w:val="ASDEFCONOperativePartListLV1"/>
      <w:lvlText w:val="%1."/>
      <w:lvlJc w:val="left"/>
      <w:pPr>
        <w:tabs>
          <w:tab w:val="num" w:pos="567"/>
        </w:tabs>
        <w:ind w:left="567" w:hanging="567"/>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lowerLetter"/>
      <w:pStyle w:val="ASDEFCONOperativePartListLV2"/>
      <w:lvlText w:val="%2."/>
      <w:lvlJc w:val="left"/>
      <w:pPr>
        <w:tabs>
          <w:tab w:val="num" w:pos="1134"/>
        </w:tabs>
        <w:ind w:left="1134" w:hanging="567"/>
      </w:pPr>
      <w:rPr>
        <w:rFonts w:hint="default"/>
      </w:rPr>
    </w:lvl>
    <w:lvl w:ilvl="2">
      <w:start w:val="1"/>
      <w:numFmt w:val="none"/>
      <w:lvlText w:val=""/>
      <w:lvlJc w:val="left"/>
      <w:pPr>
        <w:tabs>
          <w:tab w:val="num" w:pos="1701"/>
        </w:tabs>
        <w:ind w:left="1701" w:hanging="1701"/>
      </w:pPr>
      <w:rPr>
        <w:rFonts w:hint="default"/>
      </w:rPr>
    </w:lvl>
    <w:lvl w:ilvl="3">
      <w:start w:val="1"/>
      <w:numFmt w:val="lowerLetter"/>
      <w:lvlText w:val="%4."/>
      <w:lvlJc w:val="left"/>
      <w:pPr>
        <w:tabs>
          <w:tab w:val="num" w:pos="2268"/>
        </w:tabs>
        <w:ind w:left="2268" w:hanging="567"/>
      </w:pPr>
      <w:rPr>
        <w:rFonts w:hint="default"/>
      </w:rPr>
    </w:lvl>
    <w:lvl w:ilvl="4">
      <w:start w:val="1"/>
      <w:numFmt w:val="bullet"/>
      <w:lvlText w:val=""/>
      <w:lvlJc w:val="left"/>
      <w:pPr>
        <w:tabs>
          <w:tab w:val="num" w:pos="2835"/>
        </w:tabs>
        <w:ind w:left="2835" w:hanging="567"/>
      </w:pPr>
      <w:rPr>
        <w:rFonts w:ascii="Symbol" w:hAnsi="Symbol"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7F74A8D"/>
    <w:multiLevelType w:val="hybridMultilevel"/>
    <w:tmpl w:val="9368A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9943436"/>
    <w:multiLevelType w:val="singleLevel"/>
    <w:tmpl w:val="B7E698B0"/>
    <w:lvl w:ilvl="0">
      <w:start w:val="1"/>
      <w:numFmt w:val="lowerRoman"/>
      <w:lvlText w:val="(%1)"/>
      <w:lvlJc w:val="left"/>
      <w:pPr>
        <w:ind w:left="1474" w:hanging="737"/>
      </w:pPr>
      <w:rPr>
        <w:rFonts w:hint="default"/>
      </w:rPr>
    </w:lvl>
  </w:abstractNum>
  <w:abstractNum w:abstractNumId="35"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6"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37"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38"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9" w15:restartNumberingAfterBreak="0">
    <w:nsid w:val="406527A1"/>
    <w:multiLevelType w:val="hybridMultilevel"/>
    <w:tmpl w:val="9510F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39E57EB"/>
    <w:multiLevelType w:val="multilevel"/>
    <w:tmpl w:val="97FC3F78"/>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41"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46"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8" w15:restartNumberingAfterBreak="0">
    <w:nsid w:val="59C93720"/>
    <w:multiLevelType w:val="hybridMultilevel"/>
    <w:tmpl w:val="13E490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C932F1F"/>
    <w:multiLevelType w:val="multilevel"/>
    <w:tmpl w:val="99B099F8"/>
    <w:lvl w:ilvl="0">
      <w:start w:val="2"/>
      <w:numFmt w:val="decimal"/>
      <w:lvlText w:val="Schedule %1B"/>
      <w:lvlJc w:val="left"/>
      <w:pPr>
        <w:ind w:left="2552" w:hanging="255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674"/>
        </w:tabs>
        <w:ind w:left="1674"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0F30796"/>
    <w:multiLevelType w:val="hybridMultilevel"/>
    <w:tmpl w:val="32EA855A"/>
    <w:lvl w:ilvl="0" w:tplc="7004AF76">
      <w:start w:val="1"/>
      <w:numFmt w:val="lowerLetter"/>
      <w:lvlText w:val="%1."/>
      <w:lvlJc w:val="left"/>
      <w:pPr>
        <w:ind w:left="1628" w:hanging="360"/>
      </w:pPr>
      <w:rPr>
        <w:b/>
        <w:bCs/>
        <w:i/>
        <w:iCs/>
      </w:rPr>
    </w:lvl>
    <w:lvl w:ilvl="1" w:tplc="0C090019" w:tentative="1">
      <w:start w:val="1"/>
      <w:numFmt w:val="lowerLetter"/>
      <w:lvlText w:val="%2."/>
      <w:lvlJc w:val="left"/>
      <w:pPr>
        <w:ind w:left="2348" w:hanging="360"/>
      </w:pPr>
    </w:lvl>
    <w:lvl w:ilvl="2" w:tplc="0C09001B" w:tentative="1">
      <w:start w:val="1"/>
      <w:numFmt w:val="lowerRoman"/>
      <w:lvlText w:val="%3."/>
      <w:lvlJc w:val="right"/>
      <w:pPr>
        <w:ind w:left="3068" w:hanging="180"/>
      </w:pPr>
    </w:lvl>
    <w:lvl w:ilvl="3" w:tplc="0C09000F" w:tentative="1">
      <w:start w:val="1"/>
      <w:numFmt w:val="decimal"/>
      <w:lvlText w:val="%4."/>
      <w:lvlJc w:val="left"/>
      <w:pPr>
        <w:ind w:left="3788" w:hanging="360"/>
      </w:pPr>
    </w:lvl>
    <w:lvl w:ilvl="4" w:tplc="0C090019" w:tentative="1">
      <w:start w:val="1"/>
      <w:numFmt w:val="lowerLetter"/>
      <w:lvlText w:val="%5."/>
      <w:lvlJc w:val="left"/>
      <w:pPr>
        <w:ind w:left="4508" w:hanging="360"/>
      </w:pPr>
    </w:lvl>
    <w:lvl w:ilvl="5" w:tplc="0C09001B" w:tentative="1">
      <w:start w:val="1"/>
      <w:numFmt w:val="lowerRoman"/>
      <w:lvlText w:val="%6."/>
      <w:lvlJc w:val="right"/>
      <w:pPr>
        <w:ind w:left="5228" w:hanging="180"/>
      </w:pPr>
    </w:lvl>
    <w:lvl w:ilvl="6" w:tplc="0C09000F" w:tentative="1">
      <w:start w:val="1"/>
      <w:numFmt w:val="decimal"/>
      <w:lvlText w:val="%7."/>
      <w:lvlJc w:val="left"/>
      <w:pPr>
        <w:ind w:left="5948" w:hanging="360"/>
      </w:pPr>
    </w:lvl>
    <w:lvl w:ilvl="7" w:tplc="0C090019" w:tentative="1">
      <w:start w:val="1"/>
      <w:numFmt w:val="lowerLetter"/>
      <w:lvlText w:val="%8."/>
      <w:lvlJc w:val="left"/>
      <w:pPr>
        <w:ind w:left="6668" w:hanging="360"/>
      </w:pPr>
    </w:lvl>
    <w:lvl w:ilvl="8" w:tplc="0C09001B" w:tentative="1">
      <w:start w:val="1"/>
      <w:numFmt w:val="lowerRoman"/>
      <w:lvlText w:val="%9."/>
      <w:lvlJc w:val="right"/>
      <w:pPr>
        <w:ind w:left="7388" w:hanging="180"/>
      </w:pPr>
    </w:lvl>
  </w:abstractNum>
  <w:abstractNum w:abstractNumId="54"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37955AC"/>
    <w:multiLevelType w:val="hybridMultilevel"/>
    <w:tmpl w:val="451A4C36"/>
    <w:lvl w:ilvl="0" w:tplc="0450AC9A">
      <w:start w:val="1"/>
      <w:numFmt w:val="lowerLetter"/>
      <w:lvlText w:val="(%1)"/>
      <w:lvlJc w:val="left"/>
      <w:pPr>
        <w:ind w:left="720" w:hanging="360"/>
      </w:pPr>
      <w:rPr>
        <w:rFonts w:hint="default"/>
      </w:rPr>
    </w:lvl>
    <w:lvl w:ilvl="1" w:tplc="3FD2E526">
      <w:start w:val="1"/>
      <w:numFmt w:val="lowerRoman"/>
      <w:lvlText w:val="%2."/>
      <w:lvlJc w:val="right"/>
      <w:pPr>
        <w:ind w:left="1440" w:hanging="360"/>
      </w:pPr>
      <w:rPr>
        <w:b w:val="0"/>
        <w:b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4B8248A"/>
    <w:multiLevelType w:val="multilevel"/>
    <w:tmpl w:val="140C694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50F338E"/>
    <w:multiLevelType w:val="hybridMultilevel"/>
    <w:tmpl w:val="7F3A6EE4"/>
    <w:lvl w:ilvl="0" w:tplc="FFFFFFFF">
      <w:start w:val="1"/>
      <w:numFmt w:val="lowerLetter"/>
      <w:lvlText w:val="%1."/>
      <w:lvlJc w:val="left"/>
      <w:pPr>
        <w:ind w:left="322" w:hanging="360"/>
      </w:pPr>
    </w:lvl>
    <w:lvl w:ilvl="1" w:tplc="FFFFFFFF" w:tentative="1">
      <w:start w:val="1"/>
      <w:numFmt w:val="lowerLetter"/>
      <w:lvlText w:val="%2."/>
      <w:lvlJc w:val="left"/>
      <w:pPr>
        <w:ind w:left="1042" w:hanging="360"/>
      </w:pPr>
    </w:lvl>
    <w:lvl w:ilvl="2" w:tplc="FFFFFFFF" w:tentative="1">
      <w:start w:val="1"/>
      <w:numFmt w:val="lowerRoman"/>
      <w:lvlText w:val="%3."/>
      <w:lvlJc w:val="right"/>
      <w:pPr>
        <w:ind w:left="1762" w:hanging="180"/>
      </w:pPr>
    </w:lvl>
    <w:lvl w:ilvl="3" w:tplc="FFFFFFFF" w:tentative="1">
      <w:start w:val="1"/>
      <w:numFmt w:val="decimal"/>
      <w:lvlText w:val="%4."/>
      <w:lvlJc w:val="left"/>
      <w:pPr>
        <w:ind w:left="2482" w:hanging="360"/>
      </w:pPr>
    </w:lvl>
    <w:lvl w:ilvl="4" w:tplc="FFFFFFFF" w:tentative="1">
      <w:start w:val="1"/>
      <w:numFmt w:val="lowerLetter"/>
      <w:lvlText w:val="%5."/>
      <w:lvlJc w:val="left"/>
      <w:pPr>
        <w:ind w:left="3202" w:hanging="360"/>
      </w:pPr>
    </w:lvl>
    <w:lvl w:ilvl="5" w:tplc="FFFFFFFF" w:tentative="1">
      <w:start w:val="1"/>
      <w:numFmt w:val="lowerRoman"/>
      <w:lvlText w:val="%6."/>
      <w:lvlJc w:val="right"/>
      <w:pPr>
        <w:ind w:left="3922" w:hanging="180"/>
      </w:pPr>
    </w:lvl>
    <w:lvl w:ilvl="6" w:tplc="FFFFFFFF" w:tentative="1">
      <w:start w:val="1"/>
      <w:numFmt w:val="decimal"/>
      <w:lvlText w:val="%7."/>
      <w:lvlJc w:val="left"/>
      <w:pPr>
        <w:ind w:left="4642" w:hanging="360"/>
      </w:pPr>
    </w:lvl>
    <w:lvl w:ilvl="7" w:tplc="FFFFFFFF" w:tentative="1">
      <w:start w:val="1"/>
      <w:numFmt w:val="lowerLetter"/>
      <w:lvlText w:val="%8."/>
      <w:lvlJc w:val="left"/>
      <w:pPr>
        <w:ind w:left="5362" w:hanging="360"/>
      </w:pPr>
    </w:lvl>
    <w:lvl w:ilvl="8" w:tplc="FFFFFFFF" w:tentative="1">
      <w:start w:val="1"/>
      <w:numFmt w:val="lowerRoman"/>
      <w:lvlText w:val="%9."/>
      <w:lvlJc w:val="right"/>
      <w:pPr>
        <w:ind w:left="6082" w:hanging="180"/>
      </w:pPr>
    </w:lvl>
  </w:abstractNum>
  <w:abstractNum w:abstractNumId="59"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95F2B7A"/>
    <w:multiLevelType w:val="hybridMultilevel"/>
    <w:tmpl w:val="3CAE501E"/>
    <w:lvl w:ilvl="0" w:tplc="4F2E05EA">
      <w:start w:val="1"/>
      <w:numFmt w:val="lowerLetter"/>
      <w:lvlText w:val="(%1)"/>
      <w:lvlJc w:val="left"/>
      <w:pPr>
        <w:ind w:left="735" w:hanging="735"/>
      </w:pPr>
      <w:rPr>
        <w:rFonts w:hint="default"/>
      </w:rPr>
    </w:lvl>
    <w:lvl w:ilvl="1" w:tplc="3FC03324" w:tentative="1">
      <w:start w:val="1"/>
      <w:numFmt w:val="lowerLetter"/>
      <w:lvlText w:val="%2."/>
      <w:lvlJc w:val="left"/>
      <w:pPr>
        <w:ind w:left="1080" w:hanging="360"/>
      </w:pPr>
    </w:lvl>
    <w:lvl w:ilvl="2" w:tplc="4036C84C" w:tentative="1">
      <w:start w:val="1"/>
      <w:numFmt w:val="lowerRoman"/>
      <w:lvlText w:val="%3."/>
      <w:lvlJc w:val="right"/>
      <w:pPr>
        <w:ind w:left="1800" w:hanging="180"/>
      </w:pPr>
    </w:lvl>
    <w:lvl w:ilvl="3" w:tplc="A6E6579C" w:tentative="1">
      <w:start w:val="1"/>
      <w:numFmt w:val="decimal"/>
      <w:lvlText w:val="%4."/>
      <w:lvlJc w:val="left"/>
      <w:pPr>
        <w:ind w:left="2520" w:hanging="360"/>
      </w:pPr>
    </w:lvl>
    <w:lvl w:ilvl="4" w:tplc="7AE0700C" w:tentative="1">
      <w:start w:val="1"/>
      <w:numFmt w:val="lowerLetter"/>
      <w:lvlText w:val="%5."/>
      <w:lvlJc w:val="left"/>
      <w:pPr>
        <w:ind w:left="3240" w:hanging="360"/>
      </w:pPr>
    </w:lvl>
    <w:lvl w:ilvl="5" w:tplc="EE141634" w:tentative="1">
      <w:start w:val="1"/>
      <w:numFmt w:val="lowerRoman"/>
      <w:lvlText w:val="%6."/>
      <w:lvlJc w:val="right"/>
      <w:pPr>
        <w:ind w:left="3960" w:hanging="180"/>
      </w:pPr>
    </w:lvl>
    <w:lvl w:ilvl="6" w:tplc="09AC8F3C" w:tentative="1">
      <w:start w:val="1"/>
      <w:numFmt w:val="decimal"/>
      <w:lvlText w:val="%7."/>
      <w:lvlJc w:val="left"/>
      <w:pPr>
        <w:ind w:left="4680" w:hanging="360"/>
      </w:pPr>
    </w:lvl>
    <w:lvl w:ilvl="7" w:tplc="6E4819E6" w:tentative="1">
      <w:start w:val="1"/>
      <w:numFmt w:val="lowerLetter"/>
      <w:lvlText w:val="%8."/>
      <w:lvlJc w:val="left"/>
      <w:pPr>
        <w:ind w:left="5400" w:hanging="360"/>
      </w:pPr>
    </w:lvl>
    <w:lvl w:ilvl="8" w:tplc="F3E41288" w:tentative="1">
      <w:start w:val="1"/>
      <w:numFmt w:val="lowerRoman"/>
      <w:lvlText w:val="%9."/>
      <w:lvlJc w:val="right"/>
      <w:pPr>
        <w:ind w:left="6120" w:hanging="180"/>
      </w:pPr>
    </w:lvl>
  </w:abstractNum>
  <w:abstractNum w:abstractNumId="62" w15:restartNumberingAfterBreak="0">
    <w:nsid w:val="6ABB51F8"/>
    <w:multiLevelType w:val="hybridMultilevel"/>
    <w:tmpl w:val="E72C422C"/>
    <w:lvl w:ilvl="0" w:tplc="EEF0EC1C">
      <w:start w:val="1"/>
      <w:numFmt w:val="decimal"/>
      <w:lvlText w:val="%1."/>
      <w:lvlJc w:val="left"/>
      <w:pPr>
        <w:ind w:left="360" w:hanging="360"/>
      </w:pPr>
      <w:rPr>
        <w:b w:val="0"/>
        <w:bCs w:val="0"/>
      </w:r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BD16E53"/>
    <w:multiLevelType w:val="hybridMultilevel"/>
    <w:tmpl w:val="6AFA787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65" w15:restartNumberingAfterBreak="0">
    <w:nsid w:val="6D6058F6"/>
    <w:multiLevelType w:val="singleLevel"/>
    <w:tmpl w:val="08D664FA"/>
    <w:lvl w:ilvl="0">
      <w:start w:val="1"/>
      <w:numFmt w:val="lowerLetter"/>
      <w:lvlText w:val="(%1)"/>
      <w:lvlJc w:val="left"/>
      <w:pPr>
        <w:tabs>
          <w:tab w:val="num" w:pos="737"/>
        </w:tabs>
        <w:ind w:left="737" w:hanging="737"/>
      </w:pPr>
      <w:rPr>
        <w:rFonts w:hint="default"/>
      </w:rPr>
    </w:lvl>
  </w:abstractNum>
  <w:abstractNum w:abstractNumId="66"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2B4A17"/>
    <w:multiLevelType w:val="multilevel"/>
    <w:tmpl w:val="D354F8D6"/>
    <w:numStyleLink w:val="Definitions"/>
  </w:abstractNum>
  <w:abstractNum w:abstractNumId="68"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86E7240"/>
    <w:multiLevelType w:val="multilevel"/>
    <w:tmpl w:val="AA8A0A60"/>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b w:val="0"/>
        <w:bCs/>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70"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1" w15:restartNumberingAfterBreak="0">
    <w:nsid w:val="796C6BBC"/>
    <w:multiLevelType w:val="hybridMultilevel"/>
    <w:tmpl w:val="B7F48748"/>
    <w:lvl w:ilvl="0" w:tplc="C8202668">
      <w:start w:val="1"/>
      <w:numFmt w:val="decimal"/>
      <w:lvlText w:val="(%1)"/>
      <w:lvlJc w:val="left"/>
      <w:pPr>
        <w:ind w:left="720" w:hanging="360"/>
      </w:pPr>
      <w:rPr>
        <w:b/>
        <w:i/>
      </w:rPr>
    </w:lvl>
    <w:lvl w:ilvl="1" w:tplc="A9CA3E22">
      <w:start w:val="1"/>
      <w:numFmt w:val="lowerLetter"/>
      <w:lvlText w:val="%2."/>
      <w:lvlJc w:val="left"/>
      <w:pPr>
        <w:ind w:left="1440" w:hanging="360"/>
      </w:pPr>
    </w:lvl>
    <w:lvl w:ilvl="2" w:tplc="04C20144">
      <w:start w:val="1"/>
      <w:numFmt w:val="lowerRoman"/>
      <w:lvlText w:val="%3."/>
      <w:lvlJc w:val="right"/>
      <w:pPr>
        <w:ind w:left="2160" w:hanging="180"/>
      </w:pPr>
    </w:lvl>
    <w:lvl w:ilvl="3" w:tplc="D61C696A">
      <w:start w:val="1"/>
      <w:numFmt w:val="decimal"/>
      <w:lvlText w:val="%4."/>
      <w:lvlJc w:val="left"/>
      <w:pPr>
        <w:ind w:left="2880" w:hanging="360"/>
      </w:pPr>
    </w:lvl>
    <w:lvl w:ilvl="4" w:tplc="855C7C4A">
      <w:start w:val="1"/>
      <w:numFmt w:val="lowerLetter"/>
      <w:lvlText w:val="%5."/>
      <w:lvlJc w:val="left"/>
      <w:pPr>
        <w:ind w:left="3600" w:hanging="360"/>
      </w:pPr>
    </w:lvl>
    <w:lvl w:ilvl="5" w:tplc="860A9952">
      <w:start w:val="1"/>
      <w:numFmt w:val="lowerRoman"/>
      <w:lvlText w:val="%6."/>
      <w:lvlJc w:val="right"/>
      <w:pPr>
        <w:ind w:left="4320" w:hanging="180"/>
      </w:pPr>
    </w:lvl>
    <w:lvl w:ilvl="6" w:tplc="55840036">
      <w:start w:val="1"/>
      <w:numFmt w:val="decimal"/>
      <w:lvlText w:val="%7."/>
      <w:lvlJc w:val="left"/>
      <w:pPr>
        <w:ind w:left="5040" w:hanging="360"/>
      </w:pPr>
    </w:lvl>
    <w:lvl w:ilvl="7" w:tplc="6EFC5864">
      <w:start w:val="1"/>
      <w:numFmt w:val="lowerLetter"/>
      <w:lvlText w:val="%8."/>
      <w:lvlJc w:val="left"/>
      <w:pPr>
        <w:ind w:left="5760" w:hanging="360"/>
      </w:pPr>
    </w:lvl>
    <w:lvl w:ilvl="8" w:tplc="618ED832">
      <w:start w:val="1"/>
      <w:numFmt w:val="lowerRoman"/>
      <w:lvlText w:val="%9."/>
      <w:lvlJc w:val="right"/>
      <w:pPr>
        <w:ind w:left="6480" w:hanging="180"/>
      </w:pPr>
    </w:lvl>
  </w:abstractNum>
  <w:abstractNum w:abstractNumId="72" w15:restartNumberingAfterBreak="0">
    <w:nsid w:val="79841C81"/>
    <w:multiLevelType w:val="singleLevel"/>
    <w:tmpl w:val="B7E698B0"/>
    <w:lvl w:ilvl="0">
      <w:start w:val="1"/>
      <w:numFmt w:val="lowerRoman"/>
      <w:lvlText w:val="(%1)"/>
      <w:lvlJc w:val="left"/>
      <w:pPr>
        <w:ind w:left="1474" w:hanging="737"/>
      </w:pPr>
      <w:rPr>
        <w:rFonts w:hint="default"/>
      </w:rPr>
    </w:lvl>
  </w:abstractNum>
  <w:abstractNum w:abstractNumId="73" w15:restartNumberingAfterBreak="0">
    <w:nsid w:val="79882A4E"/>
    <w:multiLevelType w:val="hybridMultilevel"/>
    <w:tmpl w:val="CE4496A4"/>
    <w:lvl w:ilvl="0" w:tplc="FFFFFFFF">
      <w:start w:val="1"/>
      <w:numFmt w:val="decimal"/>
      <w:lvlText w:val="%1."/>
      <w:lvlJc w:val="left"/>
      <w:pPr>
        <w:ind w:left="360" w:hanging="360"/>
      </w:pPr>
    </w:lvl>
    <w:lvl w:ilvl="1" w:tplc="FFFFFFFF">
      <w:start w:val="1"/>
      <w:numFmt w:val="lowerLetter"/>
      <w:lvlText w:val="(%2)"/>
      <w:lvlJc w:val="left"/>
      <w:pPr>
        <w:ind w:left="1455" w:hanging="73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DAA3041"/>
    <w:multiLevelType w:val="hybridMultilevel"/>
    <w:tmpl w:val="3CAE501E"/>
    <w:lvl w:ilvl="0" w:tplc="F8264AE8">
      <w:start w:val="1"/>
      <w:numFmt w:val="lowerLetter"/>
      <w:lvlText w:val="(%1)"/>
      <w:lvlJc w:val="left"/>
      <w:pPr>
        <w:ind w:left="735" w:hanging="73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31178388">
    <w:abstractNumId w:val="63"/>
  </w:num>
  <w:num w:numId="2" w16cid:durableId="1498770917">
    <w:abstractNumId w:val="52"/>
  </w:num>
  <w:num w:numId="3" w16cid:durableId="1632981332">
    <w:abstractNumId w:val="29"/>
  </w:num>
  <w:num w:numId="4" w16cid:durableId="1641037295">
    <w:abstractNumId w:val="9"/>
  </w:num>
  <w:num w:numId="5" w16cid:durableId="777220157">
    <w:abstractNumId w:val="7"/>
  </w:num>
  <w:num w:numId="6" w16cid:durableId="912927901">
    <w:abstractNumId w:val="6"/>
  </w:num>
  <w:num w:numId="7" w16cid:durableId="447234595">
    <w:abstractNumId w:val="5"/>
  </w:num>
  <w:num w:numId="8" w16cid:durableId="633945254">
    <w:abstractNumId w:val="4"/>
  </w:num>
  <w:num w:numId="9" w16cid:durableId="694773525">
    <w:abstractNumId w:val="8"/>
  </w:num>
  <w:num w:numId="10" w16cid:durableId="1652757051">
    <w:abstractNumId w:val="3"/>
  </w:num>
  <w:num w:numId="11" w16cid:durableId="1025904536">
    <w:abstractNumId w:val="2"/>
  </w:num>
  <w:num w:numId="12" w16cid:durableId="1588153428">
    <w:abstractNumId w:val="1"/>
  </w:num>
  <w:num w:numId="13" w16cid:durableId="566720465">
    <w:abstractNumId w:val="0"/>
  </w:num>
  <w:num w:numId="14" w16cid:durableId="90055682">
    <w:abstractNumId w:val="55"/>
  </w:num>
  <w:num w:numId="15" w16cid:durableId="2136944932">
    <w:abstractNumId w:val="68"/>
  </w:num>
  <w:num w:numId="16" w16cid:durableId="1975284725">
    <w:abstractNumId w:val="27"/>
  </w:num>
  <w:num w:numId="17" w16cid:durableId="1951619827">
    <w:abstractNumId w:val="17"/>
  </w:num>
  <w:num w:numId="18" w16cid:durableId="453982759">
    <w:abstractNumId w:val="70"/>
  </w:num>
  <w:num w:numId="19" w16cid:durableId="1993437495">
    <w:abstractNumId w:val="47"/>
  </w:num>
  <w:num w:numId="20" w16cid:durableId="271717006">
    <w:abstractNumId w:val="24"/>
  </w:num>
  <w:num w:numId="21" w16cid:durableId="191236281">
    <w:abstractNumId w:val="59"/>
  </w:num>
  <w:num w:numId="22" w16cid:durableId="1909655411">
    <w:abstractNumId w:val="45"/>
    <w:lvlOverride w:ilvl="0">
      <w:startOverride w:val="1"/>
    </w:lvlOverride>
  </w:num>
  <w:num w:numId="23" w16cid:durableId="2018340820">
    <w:abstractNumId w:val="51"/>
  </w:num>
  <w:num w:numId="24" w16cid:durableId="501431845">
    <w:abstractNumId w:val="67"/>
  </w:num>
  <w:num w:numId="25" w16cid:durableId="395280228">
    <w:abstractNumId w:val="41"/>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6" w16cid:durableId="1205018679">
    <w:abstractNumId w:val="41"/>
  </w:num>
  <w:num w:numId="27" w16cid:durableId="1041590776">
    <w:abstractNumId w:val="36"/>
  </w:num>
  <w:num w:numId="28" w16cid:durableId="121504917">
    <w:abstractNumId w:val="11"/>
  </w:num>
  <w:num w:numId="29" w16cid:durableId="1609655602">
    <w:abstractNumId w:val="35"/>
  </w:num>
  <w:num w:numId="30" w16cid:durableId="666518528">
    <w:abstractNumId w:val="46"/>
  </w:num>
  <w:num w:numId="31" w16cid:durableId="310334157">
    <w:abstractNumId w:val="42"/>
  </w:num>
  <w:num w:numId="32" w16cid:durableId="690572221">
    <w:abstractNumId w:val="18"/>
  </w:num>
  <w:num w:numId="33" w16cid:durableId="774446731">
    <w:abstractNumId w:val="44"/>
  </w:num>
  <w:num w:numId="34" w16cid:durableId="1947420662">
    <w:abstractNumId w:val="15"/>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964117475">
    <w:abstractNumId w:val="30"/>
  </w:num>
  <w:num w:numId="36" w16cid:durableId="587009292">
    <w:abstractNumId w:val="66"/>
  </w:num>
  <w:num w:numId="37" w16cid:durableId="2121292956">
    <w:abstractNumId w:val="15"/>
  </w:num>
  <w:num w:numId="38" w16cid:durableId="1620648995">
    <w:abstractNumId w:val="43"/>
  </w:num>
  <w:num w:numId="39" w16cid:durableId="1003818376">
    <w:abstractNumId w:val="50"/>
  </w:num>
  <w:num w:numId="40" w16cid:durableId="2102875419">
    <w:abstractNumId w:val="28"/>
  </w:num>
  <w:num w:numId="41" w16cid:durableId="563664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463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478183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13370782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5" w16cid:durableId="16263058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6" w16cid:durableId="1215236600">
    <w:abstractNumId w:val="62"/>
  </w:num>
  <w:num w:numId="47"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8" w16cid:durableId="14488108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9" w16cid:durableId="537746262">
    <w:abstractNumId w:val="3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0" w16cid:durableId="732702880">
    <w:abstractNumId w:val="38"/>
  </w:num>
  <w:num w:numId="51"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52" w16cid:durableId="1594783091">
    <w:abstractNumId w:val="60"/>
  </w:num>
  <w:num w:numId="53" w16cid:durableId="2016879004">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6131718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7319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59617016">
    <w:abstractNumId w:val="74"/>
  </w:num>
  <w:num w:numId="57"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8" w16cid:durableId="1297100722">
    <w:abstractNumId w:val="40"/>
  </w:num>
  <w:num w:numId="59" w16cid:durableId="711029624">
    <w:abstractNumId w:val="37"/>
  </w:num>
  <w:num w:numId="60"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489752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2" w16cid:durableId="169294769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3" w16cid:durableId="10538467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4"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5" w16cid:durableId="6528805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6" w16cid:durableId="2962297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7"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8" w16cid:durableId="12387890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9"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0"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1"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2"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3"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4" w16cid:durableId="1534805519">
    <w:abstractNumId w:val="10"/>
  </w:num>
  <w:num w:numId="75" w16cid:durableId="316694056">
    <w:abstractNumId w:val="23"/>
  </w:num>
  <w:num w:numId="76" w16cid:durableId="1690057875">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3"/>
    </w:lvlOverride>
    <w:lvlOverride w:ilvl="7">
      <w:startOverride w:val="7"/>
    </w:lvlOverride>
    <w:lvlOverride w:ilvl="8">
      <w:startOverride w:val="1"/>
    </w:lvlOverride>
  </w:num>
  <w:num w:numId="77" w16cid:durableId="1280186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33889018">
    <w:abstractNumId w:val="20"/>
  </w:num>
  <w:num w:numId="79" w16cid:durableId="10392861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80" w16cid:durableId="82254482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1" w16cid:durableId="5552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8"/>
    </w:lvlOverride>
    <w:lvlOverride w:ilvl="7">
      <w:startOverride w:val="1"/>
    </w:lvlOverride>
    <w:lvlOverride w:ilvl="8">
      <w:startOverride w:val="1"/>
    </w:lvlOverride>
  </w:num>
  <w:num w:numId="82" w16cid:durableId="1328364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4"/>
    </w:lvlOverride>
    <w:lvlOverride w:ilvl="8">
      <w:startOverride w:val="1"/>
    </w:lvlOverride>
  </w:num>
  <w:num w:numId="83" w16cid:durableId="107437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8"/>
    </w:lvlOverride>
    <w:lvlOverride w:ilvl="7">
      <w:startOverride w:val="1"/>
    </w:lvlOverride>
    <w:lvlOverride w:ilvl="8">
      <w:startOverride w:val="1"/>
    </w:lvlOverride>
  </w:num>
  <w:num w:numId="84" w16cid:durableId="1911302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9"/>
    </w:lvlOverride>
    <w:lvlOverride w:ilvl="7">
      <w:startOverride w:val="1"/>
    </w:lvlOverride>
    <w:lvlOverride w:ilvl="8">
      <w:startOverride w:val="1"/>
    </w:lvlOverride>
  </w:num>
  <w:num w:numId="85" w16cid:durableId="1241677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1"/>
    </w:lvlOverride>
    <w:lvlOverride w:ilvl="7">
      <w:startOverride w:val="1"/>
    </w:lvlOverride>
    <w:lvlOverride w:ilvl="8">
      <w:startOverride w:val="1"/>
    </w:lvlOverride>
  </w:num>
  <w:num w:numId="86" w16cid:durableId="17396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2"/>
    </w:lvlOverride>
    <w:lvlOverride w:ilvl="7">
      <w:startOverride w:val="1"/>
    </w:lvlOverride>
    <w:lvlOverride w:ilvl="8">
      <w:startOverride w:val="1"/>
    </w:lvlOverride>
  </w:num>
  <w:num w:numId="87" w16cid:durableId="522718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7"/>
    </w:lvlOverride>
    <w:lvlOverride w:ilvl="7">
      <w:startOverride w:val="1"/>
    </w:lvlOverride>
    <w:lvlOverride w:ilvl="8">
      <w:startOverride w:val="1"/>
    </w:lvlOverride>
  </w:num>
  <w:num w:numId="88" w16cid:durableId="1539271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89" w16cid:durableId="1203637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90" w16cid:durableId="1659920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4"/>
    </w:lvlOverride>
    <w:lvlOverride w:ilvl="7">
      <w:startOverride w:val="1"/>
    </w:lvlOverride>
    <w:lvlOverride w:ilvl="8">
      <w:startOverride w:val="1"/>
    </w:lvlOverride>
  </w:num>
  <w:num w:numId="91" w16cid:durableId="518396082">
    <w:abstractNumId w:val="10"/>
  </w:num>
  <w:num w:numId="92" w16cid:durableId="2865925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3" w16cid:durableId="68906837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4" w16cid:durableId="58800020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5" w16cid:durableId="28292864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6" w16cid:durableId="221686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7" w16cid:durableId="57347049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8" w16cid:durableId="19404078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9" w16cid:durableId="70039649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0" w16cid:durableId="141540101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1" w16cid:durableId="16318650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2" w16cid:durableId="6213073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3" w16cid:durableId="4570727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4" w16cid:durableId="51237817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5" w16cid:durableId="65858235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6" w16cid:durableId="21460741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7" w16cid:durableId="46419741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8" w16cid:durableId="130281071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9" w16cid:durableId="9382217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0" w16cid:durableId="104097766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1" w16cid:durableId="151907768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2" w16cid:durableId="8906567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3" w16cid:durableId="63402504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4" w16cid:durableId="70898874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5" w16cid:durableId="400955879">
    <w:abstractNumId w:val="48"/>
  </w:num>
  <w:num w:numId="116" w16cid:durableId="62385533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17" w16cid:durableId="430512047">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8" w16cid:durableId="11167551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19" w16cid:durableId="11586950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0" w16cid:durableId="10755118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1" w16cid:durableId="112284407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22" w16cid:durableId="390857150">
    <w:abstractNumId w:val="16"/>
  </w:num>
  <w:num w:numId="123" w16cid:durableId="713652846">
    <w:abstractNumId w:val="19"/>
  </w:num>
  <w:num w:numId="124" w16cid:durableId="670068334">
    <w:abstractNumId w:val="39"/>
  </w:num>
  <w:num w:numId="125" w16cid:durableId="1758675432">
    <w:abstractNumId w:val="33"/>
  </w:num>
  <w:num w:numId="126" w16cid:durableId="624039503">
    <w:abstractNumId w:val="25"/>
  </w:num>
  <w:num w:numId="127" w16cid:durableId="66725073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28" w16cid:durableId="1632512602">
    <w:abstractNumId w:val="64"/>
  </w:num>
  <w:num w:numId="129" w16cid:durableId="493302666">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0" w16cid:durableId="1433890597">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1" w16cid:durableId="2024166648">
    <w:abstractNumId w:val="12"/>
  </w:num>
  <w:num w:numId="132" w16cid:durableId="229968907">
    <w:abstractNumId w:val="61"/>
  </w:num>
  <w:num w:numId="133" w16cid:durableId="340470085">
    <w:abstractNumId w:val="31"/>
  </w:num>
  <w:num w:numId="134" w16cid:durableId="12037069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35" w16cid:durableId="139242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2"/>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2"/>
        <w:numFmt w:val="lowerRoman"/>
        <w:pStyle w:val="Heading9"/>
        <w:lvlText w:val="(%9)"/>
        <w:lvlJc w:val="left"/>
        <w:pPr>
          <w:tabs>
            <w:tab w:val="num" w:pos="2211"/>
          </w:tabs>
          <w:ind w:left="2211" w:hanging="737"/>
        </w:pPr>
        <w:rPr>
          <w:rFonts w:hint="default"/>
        </w:rPr>
      </w:lvl>
    </w:lvlOverride>
  </w:num>
  <w:num w:numId="136" w16cid:durableId="520749221">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7" w16cid:durableId="1719206480">
    <w:abstractNumId w:val="57"/>
  </w:num>
  <w:num w:numId="138" w16cid:durableId="1916669667">
    <w:abstractNumId w:val="26"/>
  </w:num>
  <w:num w:numId="139" w16cid:durableId="1350108154">
    <w:abstractNumId w:val="32"/>
  </w:num>
  <w:num w:numId="140" w16cid:durableId="152201095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41" w16cid:durableId="546793092">
    <w:abstractNumId w:val="73"/>
  </w:num>
  <w:num w:numId="142" w16cid:durableId="1759789239">
    <w:abstractNumId w:val="56"/>
  </w:num>
  <w:num w:numId="143" w16cid:durableId="618731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4768438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45" w16cid:durableId="82262794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lvl>
    </w:lvlOverride>
    <w:lvlOverride w:ilvl="4">
      <w:startOverride w:val="1"/>
      <w:lvl w:ilvl="4">
        <w:start w:val="1"/>
        <w:numFmt w:val="upperLetter"/>
        <w:pStyle w:val="Heading5"/>
        <w:lvlText w:val="(%5)"/>
        <w:lvlJc w:val="left"/>
        <w:pPr>
          <w:tabs>
            <w:tab w:val="num" w:pos="2948"/>
          </w:tabs>
          <w:ind w:left="2948" w:hanging="737"/>
        </w:p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6" w16cid:durableId="280039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707103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34059308">
    <w:abstractNumId w:val="69"/>
  </w:num>
  <w:num w:numId="149" w16cid:durableId="816259320">
    <w:abstractNumId w:val="65"/>
  </w:num>
  <w:num w:numId="150" w16cid:durableId="854225444">
    <w:abstractNumId w:val="34"/>
  </w:num>
  <w:num w:numId="151" w16cid:durableId="222133800">
    <w:abstractNumId w:val="58"/>
  </w:num>
  <w:num w:numId="152" w16cid:durableId="641153660">
    <w:abstractNumId w:val="53"/>
  </w:num>
  <w:num w:numId="153" w16cid:durableId="100972258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54" w16cid:durableId="12695873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23462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4"/>
    </w:lvlOverride>
    <w:lvlOverride w:ilvl="7">
      <w:startOverride w:val="9"/>
    </w:lvlOverride>
    <w:lvlOverride w:ilvl="8">
      <w:startOverride w:val="1"/>
    </w:lvlOverride>
  </w:num>
  <w:num w:numId="156" w16cid:durableId="4274299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71205429">
    <w:abstractNumId w:val="10"/>
  </w:num>
  <w:num w:numId="158" w16cid:durableId="603153659">
    <w:abstractNumId w:val="10"/>
  </w:num>
  <w:num w:numId="159" w16cid:durableId="940258262">
    <w:abstractNumId w:val="10"/>
  </w:num>
  <w:num w:numId="160" w16cid:durableId="1071663330">
    <w:abstractNumId w:val="10"/>
  </w:num>
  <w:num w:numId="161" w16cid:durableId="1740518723">
    <w:abstractNumId w:val="10"/>
  </w:num>
  <w:num w:numId="162" w16cid:durableId="63232302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63" w16cid:durableId="1751807761">
    <w:abstractNumId w:val="21"/>
  </w:num>
  <w:num w:numId="164" w16cid:durableId="666252190">
    <w:abstractNumId w:val="72"/>
  </w:num>
  <w:num w:numId="165" w16cid:durableId="1800607466">
    <w:abstractNumId w:val="13"/>
  </w:num>
  <w:num w:numId="166" w16cid:durableId="1235966516">
    <w:abstractNumId w:val="10"/>
  </w:num>
  <w:num w:numId="167"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8" w16cid:durableId="781194989">
    <w:abstractNumId w:val="22"/>
  </w:num>
  <w:num w:numId="169" w16cid:durableId="1148983399">
    <w:abstractNumId w:val="10"/>
  </w:num>
  <w:num w:numId="170" w16cid:durableId="979307345">
    <w:abstractNumId w:val="10"/>
  </w:num>
  <w:num w:numId="171" w16cid:durableId="192533325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72" w16cid:durableId="726487369">
    <w:abstractNumId w:val="10"/>
  </w:num>
  <w:num w:numId="173" w16cid:durableId="1946383393">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4" w16cid:durableId="415715081">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5" w16cid:durableId="688264823">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6" w16cid:durableId="1371147186">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7" w16cid:durableId="1130631589">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8" w16cid:durableId="64015821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79" w16cid:durableId="907114057">
    <w:abstractNumId w:val="14"/>
  </w:num>
  <w:num w:numId="180" w16cid:durableId="1602955025">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1" w16cid:durableId="1349676980">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2" w16cid:durableId="160846794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3" w16cid:durableId="676150585">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4" w16cid:durableId="252055300">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5" w16cid:durableId="1054087775">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6" w16cid:durableId="468935610">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7" w16cid:durableId="1933781520">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8" w16cid:durableId="1434789791">
    <w:abstractNumId w:val="14"/>
    <w:lvlOverride w:ilvl="0">
      <w:lvl w:ilvl="0">
        <w:start w:val="1"/>
        <w:numFmt w:val="decimal"/>
        <w:lvlText w:val="Schedule %1A"/>
        <w:lvlJc w:val="left"/>
        <w:pPr>
          <w:ind w:left="2552" w:hanging="2552"/>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9" w16cid:durableId="580987351">
    <w:abstractNumId w:val="49"/>
  </w:num>
  <w:num w:numId="190" w16cid:durableId="178012370">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1" w16cid:durableId="1495410631">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2" w16cid:durableId="1745906181">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3" w16cid:durableId="11222627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94" w16cid:durableId="13426595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946106_8"/>
    <w:docVar w:name="kwmDescription" w:val="[MARK-UP] Draft 2 - WEM CIS Tender 1 - Draft Capacity Investment Scheme Agreement - 11 July 2024"/>
    <w:docVar w:name="KWMSetGroupVis" w:val="-1"/>
  </w:docVars>
  <w:rsids>
    <w:rsidRoot w:val="00890FC3"/>
    <w:rsid w:val="00000265"/>
    <w:rsid w:val="000002DC"/>
    <w:rsid w:val="000004E5"/>
    <w:rsid w:val="000005D6"/>
    <w:rsid w:val="00000845"/>
    <w:rsid w:val="000009BD"/>
    <w:rsid w:val="00000A34"/>
    <w:rsid w:val="00000F1C"/>
    <w:rsid w:val="00000F9A"/>
    <w:rsid w:val="00001178"/>
    <w:rsid w:val="00001188"/>
    <w:rsid w:val="000012CF"/>
    <w:rsid w:val="0000165C"/>
    <w:rsid w:val="000017ED"/>
    <w:rsid w:val="0000192A"/>
    <w:rsid w:val="00001A31"/>
    <w:rsid w:val="00001D94"/>
    <w:rsid w:val="00001FBF"/>
    <w:rsid w:val="00001FE1"/>
    <w:rsid w:val="00002075"/>
    <w:rsid w:val="000020BC"/>
    <w:rsid w:val="00002292"/>
    <w:rsid w:val="000022EA"/>
    <w:rsid w:val="000024A2"/>
    <w:rsid w:val="00002562"/>
    <w:rsid w:val="0000268A"/>
    <w:rsid w:val="00002A4C"/>
    <w:rsid w:val="00002BAA"/>
    <w:rsid w:val="00002CB2"/>
    <w:rsid w:val="00002CCA"/>
    <w:rsid w:val="00002D0A"/>
    <w:rsid w:val="00002D75"/>
    <w:rsid w:val="00002FE7"/>
    <w:rsid w:val="000033D2"/>
    <w:rsid w:val="00003678"/>
    <w:rsid w:val="00003878"/>
    <w:rsid w:val="00003A6F"/>
    <w:rsid w:val="00003C26"/>
    <w:rsid w:val="00003EC5"/>
    <w:rsid w:val="00003F04"/>
    <w:rsid w:val="000042A3"/>
    <w:rsid w:val="00004326"/>
    <w:rsid w:val="00004377"/>
    <w:rsid w:val="00004468"/>
    <w:rsid w:val="000046FF"/>
    <w:rsid w:val="00004A9C"/>
    <w:rsid w:val="00004CE8"/>
    <w:rsid w:val="00004D61"/>
    <w:rsid w:val="00004DA9"/>
    <w:rsid w:val="00004DC4"/>
    <w:rsid w:val="00004E7A"/>
    <w:rsid w:val="0000509F"/>
    <w:rsid w:val="000050B9"/>
    <w:rsid w:val="000052BD"/>
    <w:rsid w:val="00005348"/>
    <w:rsid w:val="000056AB"/>
    <w:rsid w:val="000056E8"/>
    <w:rsid w:val="000056EF"/>
    <w:rsid w:val="0000582C"/>
    <w:rsid w:val="0000586B"/>
    <w:rsid w:val="00005C13"/>
    <w:rsid w:val="00005CA6"/>
    <w:rsid w:val="00005E52"/>
    <w:rsid w:val="000060E4"/>
    <w:rsid w:val="000061CA"/>
    <w:rsid w:val="0000627E"/>
    <w:rsid w:val="00006598"/>
    <w:rsid w:val="00006DAF"/>
    <w:rsid w:val="00006E75"/>
    <w:rsid w:val="00006FAD"/>
    <w:rsid w:val="0000795C"/>
    <w:rsid w:val="00007A0C"/>
    <w:rsid w:val="00007AC6"/>
    <w:rsid w:val="00007F05"/>
    <w:rsid w:val="00007F24"/>
    <w:rsid w:val="000103A0"/>
    <w:rsid w:val="0001054F"/>
    <w:rsid w:val="0001072A"/>
    <w:rsid w:val="000109AF"/>
    <w:rsid w:val="00010A0A"/>
    <w:rsid w:val="00010C22"/>
    <w:rsid w:val="00010C60"/>
    <w:rsid w:val="00010C7D"/>
    <w:rsid w:val="00010E12"/>
    <w:rsid w:val="00010EF9"/>
    <w:rsid w:val="0001120A"/>
    <w:rsid w:val="0001160B"/>
    <w:rsid w:val="00011AB4"/>
    <w:rsid w:val="00011C9F"/>
    <w:rsid w:val="00011DD6"/>
    <w:rsid w:val="00011E91"/>
    <w:rsid w:val="00011F67"/>
    <w:rsid w:val="000126AB"/>
    <w:rsid w:val="000127D8"/>
    <w:rsid w:val="00012988"/>
    <w:rsid w:val="00012B22"/>
    <w:rsid w:val="00012D30"/>
    <w:rsid w:val="00012E43"/>
    <w:rsid w:val="00012FE4"/>
    <w:rsid w:val="00012FF4"/>
    <w:rsid w:val="00013377"/>
    <w:rsid w:val="000133F5"/>
    <w:rsid w:val="0001352D"/>
    <w:rsid w:val="000135CD"/>
    <w:rsid w:val="000138C1"/>
    <w:rsid w:val="00013924"/>
    <w:rsid w:val="00013EBD"/>
    <w:rsid w:val="00013EF9"/>
    <w:rsid w:val="00013F74"/>
    <w:rsid w:val="000141DE"/>
    <w:rsid w:val="00014211"/>
    <w:rsid w:val="0001422E"/>
    <w:rsid w:val="00014324"/>
    <w:rsid w:val="00014337"/>
    <w:rsid w:val="00014471"/>
    <w:rsid w:val="00014819"/>
    <w:rsid w:val="000149AE"/>
    <w:rsid w:val="00014CDD"/>
    <w:rsid w:val="00015092"/>
    <w:rsid w:val="000150E8"/>
    <w:rsid w:val="000159A7"/>
    <w:rsid w:val="00015A9F"/>
    <w:rsid w:val="00015B18"/>
    <w:rsid w:val="00015CC3"/>
    <w:rsid w:val="0001613A"/>
    <w:rsid w:val="0001648A"/>
    <w:rsid w:val="00016531"/>
    <w:rsid w:val="000165C4"/>
    <w:rsid w:val="000165F2"/>
    <w:rsid w:val="0001687A"/>
    <w:rsid w:val="00016E8A"/>
    <w:rsid w:val="00016FAA"/>
    <w:rsid w:val="00017080"/>
    <w:rsid w:val="00017158"/>
    <w:rsid w:val="00017429"/>
    <w:rsid w:val="00017D50"/>
    <w:rsid w:val="00017DAE"/>
    <w:rsid w:val="00017E4C"/>
    <w:rsid w:val="00017EDA"/>
    <w:rsid w:val="00017F2D"/>
    <w:rsid w:val="000201B0"/>
    <w:rsid w:val="000202B6"/>
    <w:rsid w:val="00020A8F"/>
    <w:rsid w:val="00020AE4"/>
    <w:rsid w:val="00020D47"/>
    <w:rsid w:val="0002129A"/>
    <w:rsid w:val="000212D9"/>
    <w:rsid w:val="0002130B"/>
    <w:rsid w:val="0002145B"/>
    <w:rsid w:val="0002145F"/>
    <w:rsid w:val="0002193F"/>
    <w:rsid w:val="00021DEA"/>
    <w:rsid w:val="0002209B"/>
    <w:rsid w:val="000222C0"/>
    <w:rsid w:val="0002253A"/>
    <w:rsid w:val="00022547"/>
    <w:rsid w:val="000226F8"/>
    <w:rsid w:val="00022745"/>
    <w:rsid w:val="000227D6"/>
    <w:rsid w:val="000228F9"/>
    <w:rsid w:val="00022993"/>
    <w:rsid w:val="00022AAA"/>
    <w:rsid w:val="00022DF2"/>
    <w:rsid w:val="000230C9"/>
    <w:rsid w:val="00023348"/>
    <w:rsid w:val="00023353"/>
    <w:rsid w:val="00023482"/>
    <w:rsid w:val="0002353A"/>
    <w:rsid w:val="00023828"/>
    <w:rsid w:val="00023872"/>
    <w:rsid w:val="000239E5"/>
    <w:rsid w:val="00023A56"/>
    <w:rsid w:val="00023EAC"/>
    <w:rsid w:val="00023F16"/>
    <w:rsid w:val="00024367"/>
    <w:rsid w:val="00024473"/>
    <w:rsid w:val="000244EE"/>
    <w:rsid w:val="00024F5C"/>
    <w:rsid w:val="00025208"/>
    <w:rsid w:val="00025439"/>
    <w:rsid w:val="00025633"/>
    <w:rsid w:val="000256E6"/>
    <w:rsid w:val="0002574C"/>
    <w:rsid w:val="00025769"/>
    <w:rsid w:val="0002598D"/>
    <w:rsid w:val="00025B24"/>
    <w:rsid w:val="00025D57"/>
    <w:rsid w:val="00025DAF"/>
    <w:rsid w:val="00025E3F"/>
    <w:rsid w:val="00026156"/>
    <w:rsid w:val="00026FB7"/>
    <w:rsid w:val="00027100"/>
    <w:rsid w:val="000271C7"/>
    <w:rsid w:val="000274E2"/>
    <w:rsid w:val="000276D0"/>
    <w:rsid w:val="0002784E"/>
    <w:rsid w:val="000279B9"/>
    <w:rsid w:val="00027B47"/>
    <w:rsid w:val="00027BDA"/>
    <w:rsid w:val="00027F6B"/>
    <w:rsid w:val="000300A4"/>
    <w:rsid w:val="000301D3"/>
    <w:rsid w:val="00030357"/>
    <w:rsid w:val="00030506"/>
    <w:rsid w:val="00030510"/>
    <w:rsid w:val="0003051F"/>
    <w:rsid w:val="00030607"/>
    <w:rsid w:val="000307EF"/>
    <w:rsid w:val="00030A92"/>
    <w:rsid w:val="00030B32"/>
    <w:rsid w:val="00030E48"/>
    <w:rsid w:val="00030F01"/>
    <w:rsid w:val="0003106E"/>
    <w:rsid w:val="00031397"/>
    <w:rsid w:val="0003148B"/>
    <w:rsid w:val="00031581"/>
    <w:rsid w:val="0003169E"/>
    <w:rsid w:val="000318DC"/>
    <w:rsid w:val="00031AF1"/>
    <w:rsid w:val="00031C59"/>
    <w:rsid w:val="00031D79"/>
    <w:rsid w:val="00031E0E"/>
    <w:rsid w:val="00031F67"/>
    <w:rsid w:val="0003205A"/>
    <w:rsid w:val="00032091"/>
    <w:rsid w:val="00032122"/>
    <w:rsid w:val="00032164"/>
    <w:rsid w:val="000326CB"/>
    <w:rsid w:val="0003276A"/>
    <w:rsid w:val="00032807"/>
    <w:rsid w:val="00032AA4"/>
    <w:rsid w:val="00032CD7"/>
    <w:rsid w:val="00032EF6"/>
    <w:rsid w:val="0003302B"/>
    <w:rsid w:val="0003323C"/>
    <w:rsid w:val="0003327A"/>
    <w:rsid w:val="000335E6"/>
    <w:rsid w:val="0003378C"/>
    <w:rsid w:val="000338A0"/>
    <w:rsid w:val="00033C64"/>
    <w:rsid w:val="00033EB9"/>
    <w:rsid w:val="00034194"/>
    <w:rsid w:val="000346D4"/>
    <w:rsid w:val="00034779"/>
    <w:rsid w:val="00034ACF"/>
    <w:rsid w:val="00034BEF"/>
    <w:rsid w:val="00034D96"/>
    <w:rsid w:val="00034FCF"/>
    <w:rsid w:val="000350B0"/>
    <w:rsid w:val="00035543"/>
    <w:rsid w:val="000355F8"/>
    <w:rsid w:val="000357AD"/>
    <w:rsid w:val="0003581D"/>
    <w:rsid w:val="000358E6"/>
    <w:rsid w:val="00035D9A"/>
    <w:rsid w:val="00035D9F"/>
    <w:rsid w:val="00035F1F"/>
    <w:rsid w:val="00035F2A"/>
    <w:rsid w:val="000360D1"/>
    <w:rsid w:val="00036181"/>
    <w:rsid w:val="0003622F"/>
    <w:rsid w:val="00036351"/>
    <w:rsid w:val="00036426"/>
    <w:rsid w:val="000366F9"/>
    <w:rsid w:val="000369D7"/>
    <w:rsid w:val="00036E1C"/>
    <w:rsid w:val="00036E96"/>
    <w:rsid w:val="00036EDC"/>
    <w:rsid w:val="00036FE1"/>
    <w:rsid w:val="000370E6"/>
    <w:rsid w:val="000373CE"/>
    <w:rsid w:val="0003766E"/>
    <w:rsid w:val="00037CA7"/>
    <w:rsid w:val="00037E1A"/>
    <w:rsid w:val="00037EEE"/>
    <w:rsid w:val="00037F49"/>
    <w:rsid w:val="0004015E"/>
    <w:rsid w:val="000403CE"/>
    <w:rsid w:val="000403FD"/>
    <w:rsid w:val="000404E7"/>
    <w:rsid w:val="000405FE"/>
    <w:rsid w:val="00040A3E"/>
    <w:rsid w:val="00040A76"/>
    <w:rsid w:val="00040AE3"/>
    <w:rsid w:val="00040F90"/>
    <w:rsid w:val="0004122B"/>
    <w:rsid w:val="00041233"/>
    <w:rsid w:val="00041AB4"/>
    <w:rsid w:val="00041FDC"/>
    <w:rsid w:val="000421F7"/>
    <w:rsid w:val="0004224E"/>
    <w:rsid w:val="00042278"/>
    <w:rsid w:val="0004241B"/>
    <w:rsid w:val="00042A2C"/>
    <w:rsid w:val="00042AAD"/>
    <w:rsid w:val="00042AD5"/>
    <w:rsid w:val="00042BDE"/>
    <w:rsid w:val="00043293"/>
    <w:rsid w:val="000432D0"/>
    <w:rsid w:val="000435F4"/>
    <w:rsid w:val="00043A15"/>
    <w:rsid w:val="00043A97"/>
    <w:rsid w:val="00043BB8"/>
    <w:rsid w:val="00043DD2"/>
    <w:rsid w:val="00043DE4"/>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A8"/>
    <w:rsid w:val="000466BA"/>
    <w:rsid w:val="00046ACF"/>
    <w:rsid w:val="00046EDD"/>
    <w:rsid w:val="000477B1"/>
    <w:rsid w:val="000478A4"/>
    <w:rsid w:val="00047951"/>
    <w:rsid w:val="00047C08"/>
    <w:rsid w:val="00047E09"/>
    <w:rsid w:val="00047EA6"/>
    <w:rsid w:val="00047FC0"/>
    <w:rsid w:val="00050094"/>
    <w:rsid w:val="0005023B"/>
    <w:rsid w:val="000502DF"/>
    <w:rsid w:val="00050803"/>
    <w:rsid w:val="00050892"/>
    <w:rsid w:val="00050B48"/>
    <w:rsid w:val="00050B9A"/>
    <w:rsid w:val="00050DC3"/>
    <w:rsid w:val="00050F30"/>
    <w:rsid w:val="00051602"/>
    <w:rsid w:val="00051696"/>
    <w:rsid w:val="00051832"/>
    <w:rsid w:val="00051923"/>
    <w:rsid w:val="00051B05"/>
    <w:rsid w:val="00051B72"/>
    <w:rsid w:val="00051BF5"/>
    <w:rsid w:val="00051F06"/>
    <w:rsid w:val="00051FEA"/>
    <w:rsid w:val="00052464"/>
    <w:rsid w:val="000524E4"/>
    <w:rsid w:val="0005264D"/>
    <w:rsid w:val="00052908"/>
    <w:rsid w:val="000529A8"/>
    <w:rsid w:val="00052BC9"/>
    <w:rsid w:val="00052CD3"/>
    <w:rsid w:val="00052DB8"/>
    <w:rsid w:val="000531FF"/>
    <w:rsid w:val="000535B4"/>
    <w:rsid w:val="00053A4E"/>
    <w:rsid w:val="00053D48"/>
    <w:rsid w:val="0005455F"/>
    <w:rsid w:val="000545C2"/>
    <w:rsid w:val="0005463E"/>
    <w:rsid w:val="00054668"/>
    <w:rsid w:val="000549F3"/>
    <w:rsid w:val="00054B7B"/>
    <w:rsid w:val="00054F7F"/>
    <w:rsid w:val="00055248"/>
    <w:rsid w:val="0005556A"/>
    <w:rsid w:val="00055629"/>
    <w:rsid w:val="00055669"/>
    <w:rsid w:val="00055728"/>
    <w:rsid w:val="000557A5"/>
    <w:rsid w:val="00055898"/>
    <w:rsid w:val="000559A0"/>
    <w:rsid w:val="00055A52"/>
    <w:rsid w:val="00055A91"/>
    <w:rsid w:val="00055DFF"/>
    <w:rsid w:val="000561B0"/>
    <w:rsid w:val="00056483"/>
    <w:rsid w:val="000564BF"/>
    <w:rsid w:val="00056A56"/>
    <w:rsid w:val="00056AAF"/>
    <w:rsid w:val="00056D57"/>
    <w:rsid w:val="00056DC7"/>
    <w:rsid w:val="0005700B"/>
    <w:rsid w:val="0005704C"/>
    <w:rsid w:val="00057223"/>
    <w:rsid w:val="000573AE"/>
    <w:rsid w:val="00057480"/>
    <w:rsid w:val="00057970"/>
    <w:rsid w:val="00057A52"/>
    <w:rsid w:val="00057A73"/>
    <w:rsid w:val="00057C72"/>
    <w:rsid w:val="00057F0D"/>
    <w:rsid w:val="00057F54"/>
    <w:rsid w:val="00057FBA"/>
    <w:rsid w:val="00060976"/>
    <w:rsid w:val="00060A53"/>
    <w:rsid w:val="00060CAC"/>
    <w:rsid w:val="00060D5D"/>
    <w:rsid w:val="00060EA4"/>
    <w:rsid w:val="000615BD"/>
    <w:rsid w:val="0006175D"/>
    <w:rsid w:val="000617D2"/>
    <w:rsid w:val="00061B31"/>
    <w:rsid w:val="00061D6C"/>
    <w:rsid w:val="00062271"/>
    <w:rsid w:val="0006240E"/>
    <w:rsid w:val="000624E4"/>
    <w:rsid w:val="000626F7"/>
    <w:rsid w:val="00062B48"/>
    <w:rsid w:val="00062BBD"/>
    <w:rsid w:val="00062C5B"/>
    <w:rsid w:val="00062CF4"/>
    <w:rsid w:val="00062D25"/>
    <w:rsid w:val="00062D7B"/>
    <w:rsid w:val="00062FBE"/>
    <w:rsid w:val="0006316A"/>
    <w:rsid w:val="0006355C"/>
    <w:rsid w:val="00063576"/>
    <w:rsid w:val="0006394D"/>
    <w:rsid w:val="00063C10"/>
    <w:rsid w:val="00063C27"/>
    <w:rsid w:val="0006401E"/>
    <w:rsid w:val="0006425A"/>
    <w:rsid w:val="00064604"/>
    <w:rsid w:val="0006466F"/>
    <w:rsid w:val="00064781"/>
    <w:rsid w:val="000648C1"/>
    <w:rsid w:val="000649F1"/>
    <w:rsid w:val="00064B77"/>
    <w:rsid w:val="00064C72"/>
    <w:rsid w:val="00065433"/>
    <w:rsid w:val="00065588"/>
    <w:rsid w:val="000658BA"/>
    <w:rsid w:val="00065959"/>
    <w:rsid w:val="00065994"/>
    <w:rsid w:val="00065AB4"/>
    <w:rsid w:val="00065B4C"/>
    <w:rsid w:val="00065BC6"/>
    <w:rsid w:val="00065BEA"/>
    <w:rsid w:val="0006608D"/>
    <w:rsid w:val="00066210"/>
    <w:rsid w:val="00066573"/>
    <w:rsid w:val="000666AA"/>
    <w:rsid w:val="00066B20"/>
    <w:rsid w:val="0006708B"/>
    <w:rsid w:val="00067145"/>
    <w:rsid w:val="000671AC"/>
    <w:rsid w:val="000673BA"/>
    <w:rsid w:val="00067460"/>
    <w:rsid w:val="00067552"/>
    <w:rsid w:val="000675DA"/>
    <w:rsid w:val="000675EA"/>
    <w:rsid w:val="00067799"/>
    <w:rsid w:val="000677EE"/>
    <w:rsid w:val="00067A4B"/>
    <w:rsid w:val="00067BC4"/>
    <w:rsid w:val="00067CE2"/>
    <w:rsid w:val="00067E84"/>
    <w:rsid w:val="00070759"/>
    <w:rsid w:val="00070EC8"/>
    <w:rsid w:val="00070FBF"/>
    <w:rsid w:val="00070FC8"/>
    <w:rsid w:val="00071041"/>
    <w:rsid w:val="00071240"/>
    <w:rsid w:val="0007156C"/>
    <w:rsid w:val="00071664"/>
    <w:rsid w:val="00071908"/>
    <w:rsid w:val="000719A4"/>
    <w:rsid w:val="00071AC1"/>
    <w:rsid w:val="00072238"/>
    <w:rsid w:val="0007248C"/>
    <w:rsid w:val="00072618"/>
    <w:rsid w:val="0007283C"/>
    <w:rsid w:val="000729F6"/>
    <w:rsid w:val="00072A24"/>
    <w:rsid w:val="00072BBB"/>
    <w:rsid w:val="00072C51"/>
    <w:rsid w:val="00072E62"/>
    <w:rsid w:val="000731C6"/>
    <w:rsid w:val="000739D9"/>
    <w:rsid w:val="00073C8F"/>
    <w:rsid w:val="0007410E"/>
    <w:rsid w:val="00074414"/>
    <w:rsid w:val="00074746"/>
    <w:rsid w:val="000749E3"/>
    <w:rsid w:val="00074BD3"/>
    <w:rsid w:val="00074BF0"/>
    <w:rsid w:val="0007504F"/>
    <w:rsid w:val="000751CB"/>
    <w:rsid w:val="00075429"/>
    <w:rsid w:val="000755C1"/>
    <w:rsid w:val="000759E9"/>
    <w:rsid w:val="00075A13"/>
    <w:rsid w:val="00075D42"/>
    <w:rsid w:val="00075EEA"/>
    <w:rsid w:val="00075FBB"/>
    <w:rsid w:val="00075FE9"/>
    <w:rsid w:val="000765D3"/>
    <w:rsid w:val="00076A13"/>
    <w:rsid w:val="00076AB5"/>
    <w:rsid w:val="00076C79"/>
    <w:rsid w:val="00076EF3"/>
    <w:rsid w:val="00077388"/>
    <w:rsid w:val="000773F7"/>
    <w:rsid w:val="00077405"/>
    <w:rsid w:val="0007788C"/>
    <w:rsid w:val="0007794A"/>
    <w:rsid w:val="00077B27"/>
    <w:rsid w:val="00077CC8"/>
    <w:rsid w:val="00080119"/>
    <w:rsid w:val="00080232"/>
    <w:rsid w:val="00080AC8"/>
    <w:rsid w:val="00080B0F"/>
    <w:rsid w:val="00080E73"/>
    <w:rsid w:val="00081282"/>
    <w:rsid w:val="00081491"/>
    <w:rsid w:val="00081591"/>
    <w:rsid w:val="00081622"/>
    <w:rsid w:val="00081696"/>
    <w:rsid w:val="000817B7"/>
    <w:rsid w:val="00081F04"/>
    <w:rsid w:val="000820BF"/>
    <w:rsid w:val="00082137"/>
    <w:rsid w:val="00082472"/>
    <w:rsid w:val="00082C59"/>
    <w:rsid w:val="00082D28"/>
    <w:rsid w:val="00082D35"/>
    <w:rsid w:val="000831EC"/>
    <w:rsid w:val="0008321E"/>
    <w:rsid w:val="00083C34"/>
    <w:rsid w:val="00083D1F"/>
    <w:rsid w:val="00083D39"/>
    <w:rsid w:val="00083E99"/>
    <w:rsid w:val="00083FED"/>
    <w:rsid w:val="00084124"/>
    <w:rsid w:val="000841F8"/>
    <w:rsid w:val="00084318"/>
    <w:rsid w:val="000844DB"/>
    <w:rsid w:val="0008455A"/>
    <w:rsid w:val="000845E7"/>
    <w:rsid w:val="000846B5"/>
    <w:rsid w:val="00084966"/>
    <w:rsid w:val="00084D7D"/>
    <w:rsid w:val="00084DDA"/>
    <w:rsid w:val="00085045"/>
    <w:rsid w:val="000851F2"/>
    <w:rsid w:val="00085290"/>
    <w:rsid w:val="000857DC"/>
    <w:rsid w:val="0008591C"/>
    <w:rsid w:val="00085A43"/>
    <w:rsid w:val="00085DC4"/>
    <w:rsid w:val="0008611C"/>
    <w:rsid w:val="000861C6"/>
    <w:rsid w:val="000862E6"/>
    <w:rsid w:val="00086457"/>
    <w:rsid w:val="00086758"/>
    <w:rsid w:val="00086827"/>
    <w:rsid w:val="000868E1"/>
    <w:rsid w:val="00086948"/>
    <w:rsid w:val="00086A5B"/>
    <w:rsid w:val="00086BF4"/>
    <w:rsid w:val="00086C59"/>
    <w:rsid w:val="00086CF1"/>
    <w:rsid w:val="00086EAB"/>
    <w:rsid w:val="00086F1B"/>
    <w:rsid w:val="000871D1"/>
    <w:rsid w:val="000871EA"/>
    <w:rsid w:val="00087534"/>
    <w:rsid w:val="000876D9"/>
    <w:rsid w:val="00087B03"/>
    <w:rsid w:val="00087D6F"/>
    <w:rsid w:val="00087F21"/>
    <w:rsid w:val="000901E0"/>
    <w:rsid w:val="00090251"/>
    <w:rsid w:val="000902F4"/>
    <w:rsid w:val="0009038A"/>
    <w:rsid w:val="00090547"/>
    <w:rsid w:val="000905ED"/>
    <w:rsid w:val="000908C9"/>
    <w:rsid w:val="00090AAF"/>
    <w:rsid w:val="00090DD0"/>
    <w:rsid w:val="000912AE"/>
    <w:rsid w:val="00091412"/>
    <w:rsid w:val="000916F8"/>
    <w:rsid w:val="00091FCC"/>
    <w:rsid w:val="000920DC"/>
    <w:rsid w:val="000921CF"/>
    <w:rsid w:val="000922A3"/>
    <w:rsid w:val="00092567"/>
    <w:rsid w:val="000925E7"/>
    <w:rsid w:val="0009262A"/>
    <w:rsid w:val="00092655"/>
    <w:rsid w:val="00092942"/>
    <w:rsid w:val="00092B12"/>
    <w:rsid w:val="00092C32"/>
    <w:rsid w:val="00092C75"/>
    <w:rsid w:val="00092E10"/>
    <w:rsid w:val="000931EB"/>
    <w:rsid w:val="00093BFB"/>
    <w:rsid w:val="00093C30"/>
    <w:rsid w:val="00093CC0"/>
    <w:rsid w:val="00093E4E"/>
    <w:rsid w:val="00094077"/>
    <w:rsid w:val="000942C7"/>
    <w:rsid w:val="00094536"/>
    <w:rsid w:val="000948C0"/>
    <w:rsid w:val="00094A3E"/>
    <w:rsid w:val="00094B2A"/>
    <w:rsid w:val="0009538A"/>
    <w:rsid w:val="00095572"/>
    <w:rsid w:val="00095B12"/>
    <w:rsid w:val="00095F74"/>
    <w:rsid w:val="00096004"/>
    <w:rsid w:val="000960D1"/>
    <w:rsid w:val="000961EE"/>
    <w:rsid w:val="000964EE"/>
    <w:rsid w:val="000965A2"/>
    <w:rsid w:val="000965D3"/>
    <w:rsid w:val="0009668E"/>
    <w:rsid w:val="00096712"/>
    <w:rsid w:val="00096756"/>
    <w:rsid w:val="00096CA6"/>
    <w:rsid w:val="00096FDD"/>
    <w:rsid w:val="00097511"/>
    <w:rsid w:val="000975E3"/>
    <w:rsid w:val="0009764A"/>
    <w:rsid w:val="00097677"/>
    <w:rsid w:val="000978A7"/>
    <w:rsid w:val="00097C5B"/>
    <w:rsid w:val="00097D8D"/>
    <w:rsid w:val="00097E94"/>
    <w:rsid w:val="000A027B"/>
    <w:rsid w:val="000A03F2"/>
    <w:rsid w:val="000A044E"/>
    <w:rsid w:val="000A04EE"/>
    <w:rsid w:val="000A05CD"/>
    <w:rsid w:val="000A07AA"/>
    <w:rsid w:val="000A092F"/>
    <w:rsid w:val="000A09FC"/>
    <w:rsid w:val="000A0C36"/>
    <w:rsid w:val="000A0E17"/>
    <w:rsid w:val="000A1059"/>
    <w:rsid w:val="000A11E2"/>
    <w:rsid w:val="000A12FB"/>
    <w:rsid w:val="000A149C"/>
    <w:rsid w:val="000A16D1"/>
    <w:rsid w:val="000A17A1"/>
    <w:rsid w:val="000A1BE3"/>
    <w:rsid w:val="000A1D2B"/>
    <w:rsid w:val="000A21AF"/>
    <w:rsid w:val="000A2567"/>
    <w:rsid w:val="000A27AB"/>
    <w:rsid w:val="000A2832"/>
    <w:rsid w:val="000A2924"/>
    <w:rsid w:val="000A29C7"/>
    <w:rsid w:val="000A2C1B"/>
    <w:rsid w:val="000A2D34"/>
    <w:rsid w:val="000A2EC9"/>
    <w:rsid w:val="000A34FF"/>
    <w:rsid w:val="000A3687"/>
    <w:rsid w:val="000A38F6"/>
    <w:rsid w:val="000A393A"/>
    <w:rsid w:val="000A3972"/>
    <w:rsid w:val="000A3DA7"/>
    <w:rsid w:val="000A3E99"/>
    <w:rsid w:val="000A44F0"/>
    <w:rsid w:val="000A4652"/>
    <w:rsid w:val="000A4885"/>
    <w:rsid w:val="000A48A0"/>
    <w:rsid w:val="000A4943"/>
    <w:rsid w:val="000A4BC3"/>
    <w:rsid w:val="000A4E02"/>
    <w:rsid w:val="000A4F03"/>
    <w:rsid w:val="000A4F71"/>
    <w:rsid w:val="000A51F3"/>
    <w:rsid w:val="000A5681"/>
    <w:rsid w:val="000A58E5"/>
    <w:rsid w:val="000A59F8"/>
    <w:rsid w:val="000A5AED"/>
    <w:rsid w:val="000A5B4D"/>
    <w:rsid w:val="000A5CD2"/>
    <w:rsid w:val="000A5CE3"/>
    <w:rsid w:val="000A5DAF"/>
    <w:rsid w:val="000A5F2A"/>
    <w:rsid w:val="000A60E2"/>
    <w:rsid w:val="000A6316"/>
    <w:rsid w:val="000A6566"/>
    <w:rsid w:val="000A65FB"/>
    <w:rsid w:val="000A661B"/>
    <w:rsid w:val="000A6714"/>
    <w:rsid w:val="000A699D"/>
    <w:rsid w:val="000A6B0A"/>
    <w:rsid w:val="000A6B22"/>
    <w:rsid w:val="000A6CDB"/>
    <w:rsid w:val="000A7156"/>
    <w:rsid w:val="000A7260"/>
    <w:rsid w:val="000A737F"/>
    <w:rsid w:val="000A76C2"/>
    <w:rsid w:val="000A77C8"/>
    <w:rsid w:val="000A7A2B"/>
    <w:rsid w:val="000B01F4"/>
    <w:rsid w:val="000B0261"/>
    <w:rsid w:val="000B051E"/>
    <w:rsid w:val="000B09CF"/>
    <w:rsid w:val="000B1427"/>
    <w:rsid w:val="000B1489"/>
    <w:rsid w:val="000B15FD"/>
    <w:rsid w:val="000B16FD"/>
    <w:rsid w:val="000B173E"/>
    <w:rsid w:val="000B17F1"/>
    <w:rsid w:val="000B1A1A"/>
    <w:rsid w:val="000B1C33"/>
    <w:rsid w:val="000B1FA8"/>
    <w:rsid w:val="000B228A"/>
    <w:rsid w:val="000B249E"/>
    <w:rsid w:val="000B2500"/>
    <w:rsid w:val="000B2601"/>
    <w:rsid w:val="000B262B"/>
    <w:rsid w:val="000B26A7"/>
    <w:rsid w:val="000B26C1"/>
    <w:rsid w:val="000B2902"/>
    <w:rsid w:val="000B2A05"/>
    <w:rsid w:val="000B30EA"/>
    <w:rsid w:val="000B31E5"/>
    <w:rsid w:val="000B343E"/>
    <w:rsid w:val="000B3443"/>
    <w:rsid w:val="000B35D9"/>
    <w:rsid w:val="000B3605"/>
    <w:rsid w:val="000B36CB"/>
    <w:rsid w:val="000B3952"/>
    <w:rsid w:val="000B3A1C"/>
    <w:rsid w:val="000B3CCF"/>
    <w:rsid w:val="000B3DCB"/>
    <w:rsid w:val="000B3DDF"/>
    <w:rsid w:val="000B421E"/>
    <w:rsid w:val="000B4588"/>
    <w:rsid w:val="000B47C7"/>
    <w:rsid w:val="000B4826"/>
    <w:rsid w:val="000B4916"/>
    <w:rsid w:val="000B4968"/>
    <w:rsid w:val="000B4A1A"/>
    <w:rsid w:val="000B4A9F"/>
    <w:rsid w:val="000B4AB9"/>
    <w:rsid w:val="000B4C4A"/>
    <w:rsid w:val="000B4C4C"/>
    <w:rsid w:val="000B4DA6"/>
    <w:rsid w:val="000B4FA6"/>
    <w:rsid w:val="000B526A"/>
    <w:rsid w:val="000B5520"/>
    <w:rsid w:val="000B570B"/>
    <w:rsid w:val="000B5718"/>
    <w:rsid w:val="000B57E1"/>
    <w:rsid w:val="000B5DE0"/>
    <w:rsid w:val="000B616F"/>
    <w:rsid w:val="000B6361"/>
    <w:rsid w:val="000B63AA"/>
    <w:rsid w:val="000B63B7"/>
    <w:rsid w:val="000B6402"/>
    <w:rsid w:val="000B674A"/>
    <w:rsid w:val="000B697E"/>
    <w:rsid w:val="000B6DA2"/>
    <w:rsid w:val="000B6F68"/>
    <w:rsid w:val="000B6F7D"/>
    <w:rsid w:val="000B6FA7"/>
    <w:rsid w:val="000B7060"/>
    <w:rsid w:val="000B723E"/>
    <w:rsid w:val="000B79E7"/>
    <w:rsid w:val="000B7A77"/>
    <w:rsid w:val="000B7ADF"/>
    <w:rsid w:val="000B7B61"/>
    <w:rsid w:val="000B7D77"/>
    <w:rsid w:val="000B7E78"/>
    <w:rsid w:val="000B7ED4"/>
    <w:rsid w:val="000C0350"/>
    <w:rsid w:val="000C06CC"/>
    <w:rsid w:val="000C072E"/>
    <w:rsid w:val="000C09EB"/>
    <w:rsid w:val="000C0AD8"/>
    <w:rsid w:val="000C0B46"/>
    <w:rsid w:val="000C0B53"/>
    <w:rsid w:val="000C0EAE"/>
    <w:rsid w:val="000C1467"/>
    <w:rsid w:val="000C1A46"/>
    <w:rsid w:val="000C1CD1"/>
    <w:rsid w:val="000C1D4D"/>
    <w:rsid w:val="000C2015"/>
    <w:rsid w:val="000C2148"/>
    <w:rsid w:val="000C21D6"/>
    <w:rsid w:val="000C24B3"/>
    <w:rsid w:val="000C25FA"/>
    <w:rsid w:val="000C27C3"/>
    <w:rsid w:val="000C2873"/>
    <w:rsid w:val="000C28B5"/>
    <w:rsid w:val="000C2A7D"/>
    <w:rsid w:val="000C2B14"/>
    <w:rsid w:val="000C2B6A"/>
    <w:rsid w:val="000C319B"/>
    <w:rsid w:val="000C3249"/>
    <w:rsid w:val="000C32A8"/>
    <w:rsid w:val="000C35CC"/>
    <w:rsid w:val="000C3656"/>
    <w:rsid w:val="000C36D3"/>
    <w:rsid w:val="000C3812"/>
    <w:rsid w:val="000C39D3"/>
    <w:rsid w:val="000C3A24"/>
    <w:rsid w:val="000C3CF1"/>
    <w:rsid w:val="000C3D5F"/>
    <w:rsid w:val="000C3F0B"/>
    <w:rsid w:val="000C4752"/>
    <w:rsid w:val="000C48C7"/>
    <w:rsid w:val="000C4CBC"/>
    <w:rsid w:val="000C4D54"/>
    <w:rsid w:val="000C4DFF"/>
    <w:rsid w:val="000C4E74"/>
    <w:rsid w:val="000C51DC"/>
    <w:rsid w:val="000C5227"/>
    <w:rsid w:val="000C52BF"/>
    <w:rsid w:val="000C584D"/>
    <w:rsid w:val="000C5A32"/>
    <w:rsid w:val="000C5EBA"/>
    <w:rsid w:val="000C5EC7"/>
    <w:rsid w:val="000C6165"/>
    <w:rsid w:val="000C62C2"/>
    <w:rsid w:val="000C644F"/>
    <w:rsid w:val="000C65A6"/>
    <w:rsid w:val="000C6659"/>
    <w:rsid w:val="000C6698"/>
    <w:rsid w:val="000C6982"/>
    <w:rsid w:val="000C6B38"/>
    <w:rsid w:val="000C6D02"/>
    <w:rsid w:val="000C6FA7"/>
    <w:rsid w:val="000C6FA8"/>
    <w:rsid w:val="000C7288"/>
    <w:rsid w:val="000C7A10"/>
    <w:rsid w:val="000C7A39"/>
    <w:rsid w:val="000C7A6B"/>
    <w:rsid w:val="000C7BBB"/>
    <w:rsid w:val="000C7C24"/>
    <w:rsid w:val="000C7D3D"/>
    <w:rsid w:val="000C7D41"/>
    <w:rsid w:val="000C7E97"/>
    <w:rsid w:val="000C7EF4"/>
    <w:rsid w:val="000C7F6C"/>
    <w:rsid w:val="000C7FDA"/>
    <w:rsid w:val="000D0089"/>
    <w:rsid w:val="000D010D"/>
    <w:rsid w:val="000D023F"/>
    <w:rsid w:val="000D026D"/>
    <w:rsid w:val="000D03BA"/>
    <w:rsid w:val="000D046C"/>
    <w:rsid w:val="000D068A"/>
    <w:rsid w:val="000D0860"/>
    <w:rsid w:val="000D0895"/>
    <w:rsid w:val="000D09F9"/>
    <w:rsid w:val="000D0A5E"/>
    <w:rsid w:val="000D0EB3"/>
    <w:rsid w:val="000D0F1D"/>
    <w:rsid w:val="000D0FBF"/>
    <w:rsid w:val="000D1026"/>
    <w:rsid w:val="000D1BFA"/>
    <w:rsid w:val="000D1C41"/>
    <w:rsid w:val="000D1E00"/>
    <w:rsid w:val="000D1F90"/>
    <w:rsid w:val="000D20F0"/>
    <w:rsid w:val="000D21AC"/>
    <w:rsid w:val="000D2331"/>
    <w:rsid w:val="000D2336"/>
    <w:rsid w:val="000D2ABB"/>
    <w:rsid w:val="000D2C5E"/>
    <w:rsid w:val="000D2D2F"/>
    <w:rsid w:val="000D311A"/>
    <w:rsid w:val="000D3518"/>
    <w:rsid w:val="000D374D"/>
    <w:rsid w:val="000D3985"/>
    <w:rsid w:val="000D3E29"/>
    <w:rsid w:val="000D3FA2"/>
    <w:rsid w:val="000D4271"/>
    <w:rsid w:val="000D4384"/>
    <w:rsid w:val="000D44B7"/>
    <w:rsid w:val="000D4775"/>
    <w:rsid w:val="000D491A"/>
    <w:rsid w:val="000D4A55"/>
    <w:rsid w:val="000D4E56"/>
    <w:rsid w:val="000D4EF2"/>
    <w:rsid w:val="000D5195"/>
    <w:rsid w:val="000D52D6"/>
    <w:rsid w:val="000D5531"/>
    <w:rsid w:val="000D5549"/>
    <w:rsid w:val="000D559F"/>
    <w:rsid w:val="000D573C"/>
    <w:rsid w:val="000D582A"/>
    <w:rsid w:val="000D5883"/>
    <w:rsid w:val="000D58A8"/>
    <w:rsid w:val="000D59F7"/>
    <w:rsid w:val="000D5DC9"/>
    <w:rsid w:val="000D60A1"/>
    <w:rsid w:val="000D60E3"/>
    <w:rsid w:val="000D6216"/>
    <w:rsid w:val="000D6231"/>
    <w:rsid w:val="000D6453"/>
    <w:rsid w:val="000D6A76"/>
    <w:rsid w:val="000D6B18"/>
    <w:rsid w:val="000D6D2B"/>
    <w:rsid w:val="000D6E75"/>
    <w:rsid w:val="000D6FB2"/>
    <w:rsid w:val="000D72B5"/>
    <w:rsid w:val="000D7617"/>
    <w:rsid w:val="000D77B2"/>
    <w:rsid w:val="000D785C"/>
    <w:rsid w:val="000D7914"/>
    <w:rsid w:val="000D7918"/>
    <w:rsid w:val="000D7A84"/>
    <w:rsid w:val="000D7BCC"/>
    <w:rsid w:val="000D7DDB"/>
    <w:rsid w:val="000D7E7F"/>
    <w:rsid w:val="000D7F6F"/>
    <w:rsid w:val="000D7FC0"/>
    <w:rsid w:val="000E0196"/>
    <w:rsid w:val="000E01BF"/>
    <w:rsid w:val="000E08DA"/>
    <w:rsid w:val="000E0998"/>
    <w:rsid w:val="000E0C0B"/>
    <w:rsid w:val="000E0E03"/>
    <w:rsid w:val="000E1126"/>
    <w:rsid w:val="000E1256"/>
    <w:rsid w:val="000E12D3"/>
    <w:rsid w:val="000E12DA"/>
    <w:rsid w:val="000E134A"/>
    <w:rsid w:val="000E13D6"/>
    <w:rsid w:val="000E15F2"/>
    <w:rsid w:val="000E1610"/>
    <w:rsid w:val="000E1620"/>
    <w:rsid w:val="000E162E"/>
    <w:rsid w:val="000E18AD"/>
    <w:rsid w:val="000E1A8B"/>
    <w:rsid w:val="000E1B68"/>
    <w:rsid w:val="000E1B79"/>
    <w:rsid w:val="000E1C39"/>
    <w:rsid w:val="000E1CDF"/>
    <w:rsid w:val="000E1D00"/>
    <w:rsid w:val="000E1FCF"/>
    <w:rsid w:val="000E20EC"/>
    <w:rsid w:val="000E23BF"/>
    <w:rsid w:val="000E24CF"/>
    <w:rsid w:val="000E25F6"/>
    <w:rsid w:val="000E2721"/>
    <w:rsid w:val="000E2800"/>
    <w:rsid w:val="000E282C"/>
    <w:rsid w:val="000E287D"/>
    <w:rsid w:val="000E2889"/>
    <w:rsid w:val="000E2A51"/>
    <w:rsid w:val="000E2BFC"/>
    <w:rsid w:val="000E2C07"/>
    <w:rsid w:val="000E2EAA"/>
    <w:rsid w:val="000E365C"/>
    <w:rsid w:val="000E3666"/>
    <w:rsid w:val="000E3689"/>
    <w:rsid w:val="000E370D"/>
    <w:rsid w:val="000E3769"/>
    <w:rsid w:val="000E380F"/>
    <w:rsid w:val="000E3C67"/>
    <w:rsid w:val="000E3D17"/>
    <w:rsid w:val="000E3F74"/>
    <w:rsid w:val="000E3F8B"/>
    <w:rsid w:val="000E3FD5"/>
    <w:rsid w:val="000E41FD"/>
    <w:rsid w:val="000E4358"/>
    <w:rsid w:val="000E4513"/>
    <w:rsid w:val="000E45D4"/>
    <w:rsid w:val="000E46F2"/>
    <w:rsid w:val="000E48FD"/>
    <w:rsid w:val="000E4BEB"/>
    <w:rsid w:val="000E4C14"/>
    <w:rsid w:val="000E4EC5"/>
    <w:rsid w:val="000E5122"/>
    <w:rsid w:val="000E531C"/>
    <w:rsid w:val="000E5A4A"/>
    <w:rsid w:val="000E5A51"/>
    <w:rsid w:val="000E5EA5"/>
    <w:rsid w:val="000E6236"/>
    <w:rsid w:val="000E626B"/>
    <w:rsid w:val="000E6343"/>
    <w:rsid w:val="000E687C"/>
    <w:rsid w:val="000E7125"/>
    <w:rsid w:val="000E72B9"/>
    <w:rsid w:val="000E7392"/>
    <w:rsid w:val="000E74E8"/>
    <w:rsid w:val="000E74F5"/>
    <w:rsid w:val="000E766A"/>
    <w:rsid w:val="000E76D4"/>
    <w:rsid w:val="000E7730"/>
    <w:rsid w:val="000E790D"/>
    <w:rsid w:val="000E7D22"/>
    <w:rsid w:val="000E7FF5"/>
    <w:rsid w:val="000F00AB"/>
    <w:rsid w:val="000F00D4"/>
    <w:rsid w:val="000F0365"/>
    <w:rsid w:val="000F0C2A"/>
    <w:rsid w:val="000F0D7D"/>
    <w:rsid w:val="000F0FDC"/>
    <w:rsid w:val="000F1125"/>
    <w:rsid w:val="000F1314"/>
    <w:rsid w:val="000F154F"/>
    <w:rsid w:val="000F15E5"/>
    <w:rsid w:val="000F192C"/>
    <w:rsid w:val="000F1989"/>
    <w:rsid w:val="000F1AA7"/>
    <w:rsid w:val="000F1C4E"/>
    <w:rsid w:val="000F25A5"/>
    <w:rsid w:val="000F2620"/>
    <w:rsid w:val="000F2690"/>
    <w:rsid w:val="000F2A09"/>
    <w:rsid w:val="000F2F05"/>
    <w:rsid w:val="000F2F4A"/>
    <w:rsid w:val="000F3066"/>
    <w:rsid w:val="000F312A"/>
    <w:rsid w:val="000F3323"/>
    <w:rsid w:val="000F3381"/>
    <w:rsid w:val="000F35EE"/>
    <w:rsid w:val="000F3823"/>
    <w:rsid w:val="000F38B9"/>
    <w:rsid w:val="000F38FD"/>
    <w:rsid w:val="000F3D7D"/>
    <w:rsid w:val="000F3EA1"/>
    <w:rsid w:val="000F417D"/>
    <w:rsid w:val="000F41B0"/>
    <w:rsid w:val="000F44F0"/>
    <w:rsid w:val="000F4901"/>
    <w:rsid w:val="000F4A54"/>
    <w:rsid w:val="000F4B70"/>
    <w:rsid w:val="000F4C95"/>
    <w:rsid w:val="000F50AB"/>
    <w:rsid w:val="000F511A"/>
    <w:rsid w:val="000F527F"/>
    <w:rsid w:val="000F535A"/>
    <w:rsid w:val="000F5415"/>
    <w:rsid w:val="000F5456"/>
    <w:rsid w:val="000F54CD"/>
    <w:rsid w:val="000F55D9"/>
    <w:rsid w:val="000F56CA"/>
    <w:rsid w:val="000F5A2E"/>
    <w:rsid w:val="000F5C8E"/>
    <w:rsid w:val="000F5DB6"/>
    <w:rsid w:val="000F5ED8"/>
    <w:rsid w:val="000F5F36"/>
    <w:rsid w:val="000F603C"/>
    <w:rsid w:val="000F61C4"/>
    <w:rsid w:val="000F6889"/>
    <w:rsid w:val="000F68A1"/>
    <w:rsid w:val="000F6B58"/>
    <w:rsid w:val="000F6BEE"/>
    <w:rsid w:val="000F6F7F"/>
    <w:rsid w:val="000F6F8A"/>
    <w:rsid w:val="000F707E"/>
    <w:rsid w:val="000F73C5"/>
    <w:rsid w:val="000F75CE"/>
    <w:rsid w:val="000F781C"/>
    <w:rsid w:val="000F78FA"/>
    <w:rsid w:val="000F7A25"/>
    <w:rsid w:val="000F7C22"/>
    <w:rsid w:val="000F7C97"/>
    <w:rsid w:val="000F7DE3"/>
    <w:rsid w:val="0010064D"/>
    <w:rsid w:val="0010078F"/>
    <w:rsid w:val="001009D7"/>
    <w:rsid w:val="00100A57"/>
    <w:rsid w:val="00100A60"/>
    <w:rsid w:val="00100AE9"/>
    <w:rsid w:val="00100BED"/>
    <w:rsid w:val="00100D13"/>
    <w:rsid w:val="00100DE6"/>
    <w:rsid w:val="00100FC3"/>
    <w:rsid w:val="001013E7"/>
    <w:rsid w:val="00101817"/>
    <w:rsid w:val="001019CC"/>
    <w:rsid w:val="00101A30"/>
    <w:rsid w:val="00101A56"/>
    <w:rsid w:val="00101AB2"/>
    <w:rsid w:val="00101DDA"/>
    <w:rsid w:val="00102097"/>
    <w:rsid w:val="0010228B"/>
    <w:rsid w:val="00102668"/>
    <w:rsid w:val="00102850"/>
    <w:rsid w:val="001029FB"/>
    <w:rsid w:val="00102EB4"/>
    <w:rsid w:val="00102FBB"/>
    <w:rsid w:val="001033D1"/>
    <w:rsid w:val="0010362B"/>
    <w:rsid w:val="0010373F"/>
    <w:rsid w:val="00103745"/>
    <w:rsid w:val="001037B2"/>
    <w:rsid w:val="0010384B"/>
    <w:rsid w:val="0010391B"/>
    <w:rsid w:val="00103B6D"/>
    <w:rsid w:val="00103FF9"/>
    <w:rsid w:val="001040DA"/>
    <w:rsid w:val="00104269"/>
    <w:rsid w:val="001044C1"/>
    <w:rsid w:val="00105143"/>
    <w:rsid w:val="001051A0"/>
    <w:rsid w:val="001051B1"/>
    <w:rsid w:val="0010539A"/>
    <w:rsid w:val="00105995"/>
    <w:rsid w:val="00105B57"/>
    <w:rsid w:val="00105B7D"/>
    <w:rsid w:val="00105BF4"/>
    <w:rsid w:val="00105EE6"/>
    <w:rsid w:val="00106236"/>
    <w:rsid w:val="001062BC"/>
    <w:rsid w:val="00106320"/>
    <w:rsid w:val="0010635D"/>
    <w:rsid w:val="0010679C"/>
    <w:rsid w:val="0010693C"/>
    <w:rsid w:val="00106A57"/>
    <w:rsid w:val="00106AE8"/>
    <w:rsid w:val="00106B8D"/>
    <w:rsid w:val="00106C98"/>
    <w:rsid w:val="00106F86"/>
    <w:rsid w:val="001070D5"/>
    <w:rsid w:val="00107606"/>
    <w:rsid w:val="00107738"/>
    <w:rsid w:val="001077CE"/>
    <w:rsid w:val="001078A7"/>
    <w:rsid w:val="00107AA2"/>
    <w:rsid w:val="00107B9F"/>
    <w:rsid w:val="00107BA0"/>
    <w:rsid w:val="00107BB7"/>
    <w:rsid w:val="00107DC0"/>
    <w:rsid w:val="00107EC8"/>
    <w:rsid w:val="00110939"/>
    <w:rsid w:val="0011096F"/>
    <w:rsid w:val="00110C50"/>
    <w:rsid w:val="00110D4F"/>
    <w:rsid w:val="00110F91"/>
    <w:rsid w:val="00111162"/>
    <w:rsid w:val="00111190"/>
    <w:rsid w:val="001111E7"/>
    <w:rsid w:val="0011137F"/>
    <w:rsid w:val="0011154A"/>
    <w:rsid w:val="001115B4"/>
    <w:rsid w:val="0011173A"/>
    <w:rsid w:val="001117F7"/>
    <w:rsid w:val="00111878"/>
    <w:rsid w:val="001118FF"/>
    <w:rsid w:val="00111B81"/>
    <w:rsid w:val="00112193"/>
    <w:rsid w:val="001124BC"/>
    <w:rsid w:val="00112828"/>
    <w:rsid w:val="001129E4"/>
    <w:rsid w:val="00112B6A"/>
    <w:rsid w:val="00112C90"/>
    <w:rsid w:val="00112F3A"/>
    <w:rsid w:val="0011323A"/>
    <w:rsid w:val="001133B4"/>
    <w:rsid w:val="00113697"/>
    <w:rsid w:val="001136C5"/>
    <w:rsid w:val="00113742"/>
    <w:rsid w:val="00113AB3"/>
    <w:rsid w:val="00113AD3"/>
    <w:rsid w:val="00113C09"/>
    <w:rsid w:val="00113F3F"/>
    <w:rsid w:val="00113F4A"/>
    <w:rsid w:val="001141C3"/>
    <w:rsid w:val="0011424A"/>
    <w:rsid w:val="001142F2"/>
    <w:rsid w:val="0011459F"/>
    <w:rsid w:val="00114709"/>
    <w:rsid w:val="00114AC6"/>
    <w:rsid w:val="00114E0A"/>
    <w:rsid w:val="001151FD"/>
    <w:rsid w:val="00115202"/>
    <w:rsid w:val="00115379"/>
    <w:rsid w:val="001153B2"/>
    <w:rsid w:val="001153FA"/>
    <w:rsid w:val="001154FC"/>
    <w:rsid w:val="0011556F"/>
    <w:rsid w:val="001156A9"/>
    <w:rsid w:val="00115C53"/>
    <w:rsid w:val="00115C9A"/>
    <w:rsid w:val="00115D2E"/>
    <w:rsid w:val="0011611D"/>
    <w:rsid w:val="001163AB"/>
    <w:rsid w:val="0011640B"/>
    <w:rsid w:val="0011648E"/>
    <w:rsid w:val="001166D7"/>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518"/>
    <w:rsid w:val="001209BE"/>
    <w:rsid w:val="00120A94"/>
    <w:rsid w:val="00120AD5"/>
    <w:rsid w:val="00120D71"/>
    <w:rsid w:val="00120DFF"/>
    <w:rsid w:val="0012108F"/>
    <w:rsid w:val="00121269"/>
    <w:rsid w:val="001212C6"/>
    <w:rsid w:val="00121590"/>
    <w:rsid w:val="00121873"/>
    <w:rsid w:val="00121AFD"/>
    <w:rsid w:val="00121DF1"/>
    <w:rsid w:val="0012209F"/>
    <w:rsid w:val="0012221E"/>
    <w:rsid w:val="001222E8"/>
    <w:rsid w:val="00122343"/>
    <w:rsid w:val="00122396"/>
    <w:rsid w:val="001226AC"/>
    <w:rsid w:val="00122B7A"/>
    <w:rsid w:val="00122C1D"/>
    <w:rsid w:val="00122D52"/>
    <w:rsid w:val="00122E4E"/>
    <w:rsid w:val="00122F28"/>
    <w:rsid w:val="001231E9"/>
    <w:rsid w:val="001231F5"/>
    <w:rsid w:val="00123574"/>
    <w:rsid w:val="00123A32"/>
    <w:rsid w:val="00123E1A"/>
    <w:rsid w:val="0012403F"/>
    <w:rsid w:val="00124043"/>
    <w:rsid w:val="0012425C"/>
    <w:rsid w:val="001242A9"/>
    <w:rsid w:val="00124597"/>
    <w:rsid w:val="001246B3"/>
    <w:rsid w:val="0012480A"/>
    <w:rsid w:val="00124938"/>
    <w:rsid w:val="00124C2D"/>
    <w:rsid w:val="00124D31"/>
    <w:rsid w:val="00124DEF"/>
    <w:rsid w:val="00124FD3"/>
    <w:rsid w:val="00125025"/>
    <w:rsid w:val="001255FC"/>
    <w:rsid w:val="0012576B"/>
    <w:rsid w:val="00125825"/>
    <w:rsid w:val="00125833"/>
    <w:rsid w:val="00125980"/>
    <w:rsid w:val="00125B9B"/>
    <w:rsid w:val="0012621D"/>
    <w:rsid w:val="001262C3"/>
    <w:rsid w:val="001263FC"/>
    <w:rsid w:val="001264BA"/>
    <w:rsid w:val="001264EA"/>
    <w:rsid w:val="00126516"/>
    <w:rsid w:val="00126B1E"/>
    <w:rsid w:val="00126BB8"/>
    <w:rsid w:val="00126D8C"/>
    <w:rsid w:val="0012703F"/>
    <w:rsid w:val="001270B5"/>
    <w:rsid w:val="0012717A"/>
    <w:rsid w:val="001271B7"/>
    <w:rsid w:val="0012724D"/>
    <w:rsid w:val="0012738E"/>
    <w:rsid w:val="001278C3"/>
    <w:rsid w:val="00127E80"/>
    <w:rsid w:val="00127FF2"/>
    <w:rsid w:val="00130374"/>
    <w:rsid w:val="001307B4"/>
    <w:rsid w:val="001308F9"/>
    <w:rsid w:val="00130CAA"/>
    <w:rsid w:val="00131021"/>
    <w:rsid w:val="00131162"/>
    <w:rsid w:val="0013116C"/>
    <w:rsid w:val="0013119E"/>
    <w:rsid w:val="001313DE"/>
    <w:rsid w:val="00131566"/>
    <w:rsid w:val="0013175B"/>
    <w:rsid w:val="0013182E"/>
    <w:rsid w:val="00131A71"/>
    <w:rsid w:val="00131BC1"/>
    <w:rsid w:val="00132300"/>
    <w:rsid w:val="0013253F"/>
    <w:rsid w:val="001325C6"/>
    <w:rsid w:val="0013267E"/>
    <w:rsid w:val="00132C43"/>
    <w:rsid w:val="00132CA7"/>
    <w:rsid w:val="00132E64"/>
    <w:rsid w:val="00133059"/>
    <w:rsid w:val="00133ACA"/>
    <w:rsid w:val="00133CC0"/>
    <w:rsid w:val="00133CE7"/>
    <w:rsid w:val="00133D4F"/>
    <w:rsid w:val="00133EC8"/>
    <w:rsid w:val="001343EA"/>
    <w:rsid w:val="00134603"/>
    <w:rsid w:val="00134613"/>
    <w:rsid w:val="00134C48"/>
    <w:rsid w:val="00134E76"/>
    <w:rsid w:val="00134F68"/>
    <w:rsid w:val="00135019"/>
    <w:rsid w:val="00135170"/>
    <w:rsid w:val="00135233"/>
    <w:rsid w:val="001352C8"/>
    <w:rsid w:val="001359F2"/>
    <w:rsid w:val="00135A91"/>
    <w:rsid w:val="00135B26"/>
    <w:rsid w:val="00135CD1"/>
    <w:rsid w:val="001361A8"/>
    <w:rsid w:val="00136307"/>
    <w:rsid w:val="00136403"/>
    <w:rsid w:val="00136812"/>
    <w:rsid w:val="001369C3"/>
    <w:rsid w:val="00136C33"/>
    <w:rsid w:val="0013728F"/>
    <w:rsid w:val="001372F7"/>
    <w:rsid w:val="001377C9"/>
    <w:rsid w:val="001378B4"/>
    <w:rsid w:val="00137ABE"/>
    <w:rsid w:val="00137D37"/>
    <w:rsid w:val="00137EA9"/>
    <w:rsid w:val="00137F9C"/>
    <w:rsid w:val="00137FDC"/>
    <w:rsid w:val="001405E4"/>
    <w:rsid w:val="00140611"/>
    <w:rsid w:val="0014067C"/>
    <w:rsid w:val="001406CA"/>
    <w:rsid w:val="00140A20"/>
    <w:rsid w:val="00140B55"/>
    <w:rsid w:val="00140C16"/>
    <w:rsid w:val="00141056"/>
    <w:rsid w:val="00141110"/>
    <w:rsid w:val="00141261"/>
    <w:rsid w:val="0014126C"/>
    <w:rsid w:val="00141370"/>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2EEC"/>
    <w:rsid w:val="00143135"/>
    <w:rsid w:val="001431D5"/>
    <w:rsid w:val="00143568"/>
    <w:rsid w:val="001435D2"/>
    <w:rsid w:val="001435E7"/>
    <w:rsid w:val="00143824"/>
    <w:rsid w:val="0014426D"/>
    <w:rsid w:val="00144641"/>
    <w:rsid w:val="0014464D"/>
    <w:rsid w:val="00144654"/>
    <w:rsid w:val="00144756"/>
    <w:rsid w:val="001447B1"/>
    <w:rsid w:val="00144B78"/>
    <w:rsid w:val="0014518E"/>
    <w:rsid w:val="001452FA"/>
    <w:rsid w:val="001453D6"/>
    <w:rsid w:val="00145460"/>
    <w:rsid w:val="00145DCF"/>
    <w:rsid w:val="00145E3E"/>
    <w:rsid w:val="001461B4"/>
    <w:rsid w:val="001463A0"/>
    <w:rsid w:val="0014675D"/>
    <w:rsid w:val="0014695F"/>
    <w:rsid w:val="00146B45"/>
    <w:rsid w:val="00146C5B"/>
    <w:rsid w:val="00146D9A"/>
    <w:rsid w:val="00146DC6"/>
    <w:rsid w:val="00146E24"/>
    <w:rsid w:val="001472D1"/>
    <w:rsid w:val="00147353"/>
    <w:rsid w:val="00147665"/>
    <w:rsid w:val="001478BD"/>
    <w:rsid w:val="001478F6"/>
    <w:rsid w:val="00147902"/>
    <w:rsid w:val="001479C4"/>
    <w:rsid w:val="001479E5"/>
    <w:rsid w:val="00147DC3"/>
    <w:rsid w:val="00147E2D"/>
    <w:rsid w:val="001504DC"/>
    <w:rsid w:val="001506F6"/>
    <w:rsid w:val="0015077A"/>
    <w:rsid w:val="00150836"/>
    <w:rsid w:val="00150882"/>
    <w:rsid w:val="00150FEE"/>
    <w:rsid w:val="00151211"/>
    <w:rsid w:val="0015132D"/>
    <w:rsid w:val="0015136E"/>
    <w:rsid w:val="00151641"/>
    <w:rsid w:val="00151C1B"/>
    <w:rsid w:val="00151DD9"/>
    <w:rsid w:val="00151E36"/>
    <w:rsid w:val="00151E47"/>
    <w:rsid w:val="001526E2"/>
    <w:rsid w:val="00152743"/>
    <w:rsid w:val="001527E0"/>
    <w:rsid w:val="00152C2B"/>
    <w:rsid w:val="00152C54"/>
    <w:rsid w:val="00152C5E"/>
    <w:rsid w:val="00152ED2"/>
    <w:rsid w:val="001531F1"/>
    <w:rsid w:val="0015333A"/>
    <w:rsid w:val="001533F1"/>
    <w:rsid w:val="00153549"/>
    <w:rsid w:val="0015359C"/>
    <w:rsid w:val="001538CE"/>
    <w:rsid w:val="00153914"/>
    <w:rsid w:val="00153BF3"/>
    <w:rsid w:val="00153C34"/>
    <w:rsid w:val="00153ED2"/>
    <w:rsid w:val="00153F3D"/>
    <w:rsid w:val="001540CC"/>
    <w:rsid w:val="00154129"/>
    <w:rsid w:val="00154150"/>
    <w:rsid w:val="00154305"/>
    <w:rsid w:val="00154334"/>
    <w:rsid w:val="00154491"/>
    <w:rsid w:val="001544FE"/>
    <w:rsid w:val="00154555"/>
    <w:rsid w:val="0015465A"/>
    <w:rsid w:val="00154B70"/>
    <w:rsid w:val="00154B79"/>
    <w:rsid w:val="00154E25"/>
    <w:rsid w:val="001550D1"/>
    <w:rsid w:val="001558BE"/>
    <w:rsid w:val="00156056"/>
    <w:rsid w:val="0015606F"/>
    <w:rsid w:val="0015619D"/>
    <w:rsid w:val="001561A2"/>
    <w:rsid w:val="00156386"/>
    <w:rsid w:val="00156727"/>
    <w:rsid w:val="0015679A"/>
    <w:rsid w:val="00156A1E"/>
    <w:rsid w:val="00156B24"/>
    <w:rsid w:val="00156B71"/>
    <w:rsid w:val="00156E9F"/>
    <w:rsid w:val="00156EB8"/>
    <w:rsid w:val="00156F1A"/>
    <w:rsid w:val="00156FDB"/>
    <w:rsid w:val="001571F7"/>
    <w:rsid w:val="001574ED"/>
    <w:rsid w:val="0015759B"/>
    <w:rsid w:val="00157A00"/>
    <w:rsid w:val="00157A80"/>
    <w:rsid w:val="00157AFF"/>
    <w:rsid w:val="00160266"/>
    <w:rsid w:val="00160604"/>
    <w:rsid w:val="001608DB"/>
    <w:rsid w:val="00160A1A"/>
    <w:rsid w:val="00160B6F"/>
    <w:rsid w:val="00161294"/>
    <w:rsid w:val="001613D0"/>
    <w:rsid w:val="001613FB"/>
    <w:rsid w:val="001618FC"/>
    <w:rsid w:val="00161903"/>
    <w:rsid w:val="0016195B"/>
    <w:rsid w:val="00161971"/>
    <w:rsid w:val="00161A04"/>
    <w:rsid w:val="0016213E"/>
    <w:rsid w:val="001621E7"/>
    <w:rsid w:val="001624A8"/>
    <w:rsid w:val="001625F6"/>
    <w:rsid w:val="0016277A"/>
    <w:rsid w:val="00162981"/>
    <w:rsid w:val="00162B03"/>
    <w:rsid w:val="00162E2E"/>
    <w:rsid w:val="00162FBA"/>
    <w:rsid w:val="0016303D"/>
    <w:rsid w:val="00163363"/>
    <w:rsid w:val="001639E2"/>
    <w:rsid w:val="00163A06"/>
    <w:rsid w:val="00163ABA"/>
    <w:rsid w:val="00163B11"/>
    <w:rsid w:val="00163D8B"/>
    <w:rsid w:val="00163FA2"/>
    <w:rsid w:val="00163FBB"/>
    <w:rsid w:val="001644B8"/>
    <w:rsid w:val="001644D7"/>
    <w:rsid w:val="0016468B"/>
    <w:rsid w:val="00164BB5"/>
    <w:rsid w:val="00165348"/>
    <w:rsid w:val="0016573A"/>
    <w:rsid w:val="00165A21"/>
    <w:rsid w:val="00165EA5"/>
    <w:rsid w:val="00166421"/>
    <w:rsid w:val="00166667"/>
    <w:rsid w:val="001666C6"/>
    <w:rsid w:val="00166C15"/>
    <w:rsid w:val="00166C20"/>
    <w:rsid w:val="00166F50"/>
    <w:rsid w:val="00167406"/>
    <w:rsid w:val="001676C9"/>
    <w:rsid w:val="00167DDE"/>
    <w:rsid w:val="00170362"/>
    <w:rsid w:val="00170537"/>
    <w:rsid w:val="00170542"/>
    <w:rsid w:val="00170756"/>
    <w:rsid w:val="001708C9"/>
    <w:rsid w:val="001709A8"/>
    <w:rsid w:val="00170ACB"/>
    <w:rsid w:val="00170C1B"/>
    <w:rsid w:val="00170C49"/>
    <w:rsid w:val="00170DD1"/>
    <w:rsid w:val="00170F56"/>
    <w:rsid w:val="00171183"/>
    <w:rsid w:val="00171782"/>
    <w:rsid w:val="001717B6"/>
    <w:rsid w:val="001718CB"/>
    <w:rsid w:val="001718E3"/>
    <w:rsid w:val="001718F9"/>
    <w:rsid w:val="00171CE1"/>
    <w:rsid w:val="00171D88"/>
    <w:rsid w:val="001727B3"/>
    <w:rsid w:val="00172819"/>
    <w:rsid w:val="00172998"/>
    <w:rsid w:val="00172D01"/>
    <w:rsid w:val="00172D6D"/>
    <w:rsid w:val="00172DFF"/>
    <w:rsid w:val="00172F8F"/>
    <w:rsid w:val="00173115"/>
    <w:rsid w:val="0017324E"/>
    <w:rsid w:val="001732AE"/>
    <w:rsid w:val="0017334B"/>
    <w:rsid w:val="00173536"/>
    <w:rsid w:val="001736CC"/>
    <w:rsid w:val="001739C7"/>
    <w:rsid w:val="00173AC4"/>
    <w:rsid w:val="00173D65"/>
    <w:rsid w:val="00173DE1"/>
    <w:rsid w:val="00173F37"/>
    <w:rsid w:val="00173FCE"/>
    <w:rsid w:val="001740ED"/>
    <w:rsid w:val="001742AB"/>
    <w:rsid w:val="00174386"/>
    <w:rsid w:val="001743A3"/>
    <w:rsid w:val="00174477"/>
    <w:rsid w:val="00174561"/>
    <w:rsid w:val="00174594"/>
    <w:rsid w:val="0017477C"/>
    <w:rsid w:val="001747F4"/>
    <w:rsid w:val="00174908"/>
    <w:rsid w:val="00174FD6"/>
    <w:rsid w:val="001750B1"/>
    <w:rsid w:val="0017526F"/>
    <w:rsid w:val="001755AA"/>
    <w:rsid w:val="00175813"/>
    <w:rsid w:val="00175B65"/>
    <w:rsid w:val="00175CCF"/>
    <w:rsid w:val="001764BA"/>
    <w:rsid w:val="0017668C"/>
    <w:rsid w:val="0017680D"/>
    <w:rsid w:val="00176C1D"/>
    <w:rsid w:val="00176C78"/>
    <w:rsid w:val="00176CB3"/>
    <w:rsid w:val="00177083"/>
    <w:rsid w:val="0017726F"/>
    <w:rsid w:val="0017754C"/>
    <w:rsid w:val="00177917"/>
    <w:rsid w:val="00177C4D"/>
    <w:rsid w:val="00177DEA"/>
    <w:rsid w:val="0018016A"/>
    <w:rsid w:val="0018019C"/>
    <w:rsid w:val="0018046E"/>
    <w:rsid w:val="001804F0"/>
    <w:rsid w:val="0018081C"/>
    <w:rsid w:val="00180A5F"/>
    <w:rsid w:val="00180BC4"/>
    <w:rsid w:val="00180D43"/>
    <w:rsid w:val="00180E43"/>
    <w:rsid w:val="00180EDD"/>
    <w:rsid w:val="00181062"/>
    <w:rsid w:val="0018111C"/>
    <w:rsid w:val="00181213"/>
    <w:rsid w:val="001812CA"/>
    <w:rsid w:val="00181317"/>
    <w:rsid w:val="001813CA"/>
    <w:rsid w:val="001814C7"/>
    <w:rsid w:val="001816DC"/>
    <w:rsid w:val="00181941"/>
    <w:rsid w:val="001819FD"/>
    <w:rsid w:val="00181D0D"/>
    <w:rsid w:val="00181DE1"/>
    <w:rsid w:val="001822BC"/>
    <w:rsid w:val="001823B1"/>
    <w:rsid w:val="0018243A"/>
    <w:rsid w:val="0018283E"/>
    <w:rsid w:val="0018292C"/>
    <w:rsid w:val="00182940"/>
    <w:rsid w:val="00182C85"/>
    <w:rsid w:val="00183100"/>
    <w:rsid w:val="001833B1"/>
    <w:rsid w:val="001837AA"/>
    <w:rsid w:val="00183928"/>
    <w:rsid w:val="00183939"/>
    <w:rsid w:val="00183E96"/>
    <w:rsid w:val="00184173"/>
    <w:rsid w:val="00184591"/>
    <w:rsid w:val="001848A3"/>
    <w:rsid w:val="001848A6"/>
    <w:rsid w:val="00184B4A"/>
    <w:rsid w:val="00184BA4"/>
    <w:rsid w:val="00184E72"/>
    <w:rsid w:val="00184F98"/>
    <w:rsid w:val="001851F8"/>
    <w:rsid w:val="0018528C"/>
    <w:rsid w:val="001852E0"/>
    <w:rsid w:val="0018547B"/>
    <w:rsid w:val="001855F0"/>
    <w:rsid w:val="0018564C"/>
    <w:rsid w:val="0018568D"/>
    <w:rsid w:val="0018571C"/>
    <w:rsid w:val="00185E79"/>
    <w:rsid w:val="001860CA"/>
    <w:rsid w:val="001862A4"/>
    <w:rsid w:val="00186397"/>
    <w:rsid w:val="00186512"/>
    <w:rsid w:val="001868BA"/>
    <w:rsid w:val="00186CF1"/>
    <w:rsid w:val="00186D0A"/>
    <w:rsid w:val="00186D67"/>
    <w:rsid w:val="00186E2D"/>
    <w:rsid w:val="00187136"/>
    <w:rsid w:val="0018716B"/>
    <w:rsid w:val="001874AA"/>
    <w:rsid w:val="001876B4"/>
    <w:rsid w:val="001877F0"/>
    <w:rsid w:val="0019016E"/>
    <w:rsid w:val="001901FB"/>
    <w:rsid w:val="00190303"/>
    <w:rsid w:val="0019045A"/>
    <w:rsid w:val="0019063F"/>
    <w:rsid w:val="00190857"/>
    <w:rsid w:val="00190962"/>
    <w:rsid w:val="00190A5D"/>
    <w:rsid w:val="00190D50"/>
    <w:rsid w:val="00190DAD"/>
    <w:rsid w:val="00190E38"/>
    <w:rsid w:val="001912A9"/>
    <w:rsid w:val="00191339"/>
    <w:rsid w:val="00191556"/>
    <w:rsid w:val="001915B6"/>
    <w:rsid w:val="001915EF"/>
    <w:rsid w:val="0019170E"/>
    <w:rsid w:val="00191850"/>
    <w:rsid w:val="00191B56"/>
    <w:rsid w:val="00191E51"/>
    <w:rsid w:val="001922D1"/>
    <w:rsid w:val="00192360"/>
    <w:rsid w:val="001923F6"/>
    <w:rsid w:val="001925D9"/>
    <w:rsid w:val="001926DB"/>
    <w:rsid w:val="001927CB"/>
    <w:rsid w:val="00192A19"/>
    <w:rsid w:val="00192A88"/>
    <w:rsid w:val="00193000"/>
    <w:rsid w:val="00193016"/>
    <w:rsid w:val="0019302E"/>
    <w:rsid w:val="001930E8"/>
    <w:rsid w:val="001933FC"/>
    <w:rsid w:val="00193774"/>
    <w:rsid w:val="00193958"/>
    <w:rsid w:val="00193C40"/>
    <w:rsid w:val="00193D97"/>
    <w:rsid w:val="00193F01"/>
    <w:rsid w:val="00193FC2"/>
    <w:rsid w:val="00194129"/>
    <w:rsid w:val="001942C0"/>
    <w:rsid w:val="00194699"/>
    <w:rsid w:val="00194800"/>
    <w:rsid w:val="001948F5"/>
    <w:rsid w:val="00194971"/>
    <w:rsid w:val="001950A7"/>
    <w:rsid w:val="0019514A"/>
    <w:rsid w:val="0019563B"/>
    <w:rsid w:val="0019574A"/>
    <w:rsid w:val="00195CFB"/>
    <w:rsid w:val="00195DD7"/>
    <w:rsid w:val="00195DED"/>
    <w:rsid w:val="00196060"/>
    <w:rsid w:val="00196270"/>
    <w:rsid w:val="0019684D"/>
    <w:rsid w:val="001969F7"/>
    <w:rsid w:val="00196B66"/>
    <w:rsid w:val="00196B7E"/>
    <w:rsid w:val="00196C00"/>
    <w:rsid w:val="0019711B"/>
    <w:rsid w:val="0019720C"/>
    <w:rsid w:val="00197286"/>
    <w:rsid w:val="0019735F"/>
    <w:rsid w:val="00197442"/>
    <w:rsid w:val="00197A15"/>
    <w:rsid w:val="00197A20"/>
    <w:rsid w:val="00197E06"/>
    <w:rsid w:val="00197F4A"/>
    <w:rsid w:val="00197FEC"/>
    <w:rsid w:val="001A0009"/>
    <w:rsid w:val="001A00A7"/>
    <w:rsid w:val="001A0126"/>
    <w:rsid w:val="001A04A7"/>
    <w:rsid w:val="001A05C5"/>
    <w:rsid w:val="001A0E00"/>
    <w:rsid w:val="001A1006"/>
    <w:rsid w:val="001A1282"/>
    <w:rsid w:val="001A13F7"/>
    <w:rsid w:val="001A1667"/>
    <w:rsid w:val="001A16DF"/>
    <w:rsid w:val="001A171B"/>
    <w:rsid w:val="001A19ED"/>
    <w:rsid w:val="001A1ABB"/>
    <w:rsid w:val="001A1B39"/>
    <w:rsid w:val="001A1CF1"/>
    <w:rsid w:val="001A2225"/>
    <w:rsid w:val="001A2434"/>
    <w:rsid w:val="001A26E2"/>
    <w:rsid w:val="001A2713"/>
    <w:rsid w:val="001A2742"/>
    <w:rsid w:val="001A27BC"/>
    <w:rsid w:val="001A2805"/>
    <w:rsid w:val="001A2888"/>
    <w:rsid w:val="001A2A53"/>
    <w:rsid w:val="001A2BC0"/>
    <w:rsid w:val="001A2BD7"/>
    <w:rsid w:val="001A2C74"/>
    <w:rsid w:val="001A2C87"/>
    <w:rsid w:val="001A2DBA"/>
    <w:rsid w:val="001A2EAA"/>
    <w:rsid w:val="001A3076"/>
    <w:rsid w:val="001A32DC"/>
    <w:rsid w:val="001A37EC"/>
    <w:rsid w:val="001A3C85"/>
    <w:rsid w:val="001A3EAC"/>
    <w:rsid w:val="001A3F9B"/>
    <w:rsid w:val="001A4141"/>
    <w:rsid w:val="001A4160"/>
    <w:rsid w:val="001A4184"/>
    <w:rsid w:val="001A4279"/>
    <w:rsid w:val="001A4634"/>
    <w:rsid w:val="001A4785"/>
    <w:rsid w:val="001A47BC"/>
    <w:rsid w:val="001A4833"/>
    <w:rsid w:val="001A48A6"/>
    <w:rsid w:val="001A4B08"/>
    <w:rsid w:val="001A4BDF"/>
    <w:rsid w:val="001A4CCD"/>
    <w:rsid w:val="001A4CCE"/>
    <w:rsid w:val="001A4E46"/>
    <w:rsid w:val="001A4EBD"/>
    <w:rsid w:val="001A501C"/>
    <w:rsid w:val="001A5072"/>
    <w:rsid w:val="001A50E1"/>
    <w:rsid w:val="001A522F"/>
    <w:rsid w:val="001A523F"/>
    <w:rsid w:val="001A55C9"/>
    <w:rsid w:val="001A584A"/>
    <w:rsid w:val="001A587A"/>
    <w:rsid w:val="001A5A96"/>
    <w:rsid w:val="001A5B74"/>
    <w:rsid w:val="001A5C42"/>
    <w:rsid w:val="001A5C85"/>
    <w:rsid w:val="001A5DDC"/>
    <w:rsid w:val="001A6253"/>
    <w:rsid w:val="001A62C9"/>
    <w:rsid w:val="001A6504"/>
    <w:rsid w:val="001A6509"/>
    <w:rsid w:val="001A6552"/>
    <w:rsid w:val="001A6660"/>
    <w:rsid w:val="001A6898"/>
    <w:rsid w:val="001A696A"/>
    <w:rsid w:val="001A6A32"/>
    <w:rsid w:val="001A6FCE"/>
    <w:rsid w:val="001A7045"/>
    <w:rsid w:val="001A708F"/>
    <w:rsid w:val="001A729F"/>
    <w:rsid w:val="001A7348"/>
    <w:rsid w:val="001A7386"/>
    <w:rsid w:val="001A73B0"/>
    <w:rsid w:val="001A73B8"/>
    <w:rsid w:val="001A73BC"/>
    <w:rsid w:val="001A758F"/>
    <w:rsid w:val="001A759E"/>
    <w:rsid w:val="001A7747"/>
    <w:rsid w:val="001B0099"/>
    <w:rsid w:val="001B00B1"/>
    <w:rsid w:val="001B00C4"/>
    <w:rsid w:val="001B03AE"/>
    <w:rsid w:val="001B0D13"/>
    <w:rsid w:val="001B0FDB"/>
    <w:rsid w:val="001B1159"/>
    <w:rsid w:val="001B117B"/>
    <w:rsid w:val="001B1634"/>
    <w:rsid w:val="001B16A5"/>
    <w:rsid w:val="001B1B69"/>
    <w:rsid w:val="001B20FE"/>
    <w:rsid w:val="001B24BA"/>
    <w:rsid w:val="001B2641"/>
    <w:rsid w:val="001B27A2"/>
    <w:rsid w:val="001B27CA"/>
    <w:rsid w:val="001B2937"/>
    <w:rsid w:val="001B29D8"/>
    <w:rsid w:val="001B2A3C"/>
    <w:rsid w:val="001B2CD9"/>
    <w:rsid w:val="001B2DC0"/>
    <w:rsid w:val="001B2F84"/>
    <w:rsid w:val="001B2FAD"/>
    <w:rsid w:val="001B3323"/>
    <w:rsid w:val="001B35C3"/>
    <w:rsid w:val="001B39D3"/>
    <w:rsid w:val="001B39E0"/>
    <w:rsid w:val="001B3D1D"/>
    <w:rsid w:val="001B3EB7"/>
    <w:rsid w:val="001B3F9E"/>
    <w:rsid w:val="001B4144"/>
    <w:rsid w:val="001B415D"/>
    <w:rsid w:val="001B432E"/>
    <w:rsid w:val="001B43C8"/>
    <w:rsid w:val="001B4487"/>
    <w:rsid w:val="001B4646"/>
    <w:rsid w:val="001B467C"/>
    <w:rsid w:val="001B4C18"/>
    <w:rsid w:val="001B4F2C"/>
    <w:rsid w:val="001B4F62"/>
    <w:rsid w:val="001B4F74"/>
    <w:rsid w:val="001B5016"/>
    <w:rsid w:val="001B52F1"/>
    <w:rsid w:val="001B532A"/>
    <w:rsid w:val="001B5518"/>
    <w:rsid w:val="001B5724"/>
    <w:rsid w:val="001B584A"/>
    <w:rsid w:val="001B58C0"/>
    <w:rsid w:val="001B58D2"/>
    <w:rsid w:val="001B5E40"/>
    <w:rsid w:val="001B5EFA"/>
    <w:rsid w:val="001B619B"/>
    <w:rsid w:val="001B61D9"/>
    <w:rsid w:val="001B620F"/>
    <w:rsid w:val="001B62AC"/>
    <w:rsid w:val="001B62F0"/>
    <w:rsid w:val="001B6457"/>
    <w:rsid w:val="001B650B"/>
    <w:rsid w:val="001B667D"/>
    <w:rsid w:val="001B681F"/>
    <w:rsid w:val="001B702C"/>
    <w:rsid w:val="001B7056"/>
    <w:rsid w:val="001B706B"/>
    <w:rsid w:val="001B71C2"/>
    <w:rsid w:val="001B75B0"/>
    <w:rsid w:val="001B7772"/>
    <w:rsid w:val="001B77E1"/>
    <w:rsid w:val="001B788D"/>
    <w:rsid w:val="001B796C"/>
    <w:rsid w:val="001B79E3"/>
    <w:rsid w:val="001B7BC7"/>
    <w:rsid w:val="001B7C25"/>
    <w:rsid w:val="001C005A"/>
    <w:rsid w:val="001C01FA"/>
    <w:rsid w:val="001C0507"/>
    <w:rsid w:val="001C0528"/>
    <w:rsid w:val="001C0660"/>
    <w:rsid w:val="001C06E1"/>
    <w:rsid w:val="001C0788"/>
    <w:rsid w:val="001C0A6E"/>
    <w:rsid w:val="001C0F79"/>
    <w:rsid w:val="001C1652"/>
    <w:rsid w:val="001C17EA"/>
    <w:rsid w:val="001C18EF"/>
    <w:rsid w:val="001C191F"/>
    <w:rsid w:val="001C1946"/>
    <w:rsid w:val="001C197B"/>
    <w:rsid w:val="001C1A88"/>
    <w:rsid w:val="001C1B8F"/>
    <w:rsid w:val="001C202A"/>
    <w:rsid w:val="001C227A"/>
    <w:rsid w:val="001C2481"/>
    <w:rsid w:val="001C24DC"/>
    <w:rsid w:val="001C2593"/>
    <w:rsid w:val="001C2775"/>
    <w:rsid w:val="001C2981"/>
    <w:rsid w:val="001C29A2"/>
    <w:rsid w:val="001C2AB1"/>
    <w:rsid w:val="001C2DD1"/>
    <w:rsid w:val="001C2E15"/>
    <w:rsid w:val="001C2FB1"/>
    <w:rsid w:val="001C32A0"/>
    <w:rsid w:val="001C3527"/>
    <w:rsid w:val="001C3935"/>
    <w:rsid w:val="001C3961"/>
    <w:rsid w:val="001C3AB5"/>
    <w:rsid w:val="001C3B1F"/>
    <w:rsid w:val="001C3BA6"/>
    <w:rsid w:val="001C3BBF"/>
    <w:rsid w:val="001C3C18"/>
    <w:rsid w:val="001C3C90"/>
    <w:rsid w:val="001C3D6A"/>
    <w:rsid w:val="001C3E0F"/>
    <w:rsid w:val="001C4044"/>
    <w:rsid w:val="001C41C5"/>
    <w:rsid w:val="001C4A00"/>
    <w:rsid w:val="001C4B78"/>
    <w:rsid w:val="001C4CDE"/>
    <w:rsid w:val="001C4CEB"/>
    <w:rsid w:val="001C4D00"/>
    <w:rsid w:val="001C50D6"/>
    <w:rsid w:val="001C51D9"/>
    <w:rsid w:val="001C5505"/>
    <w:rsid w:val="001C55EB"/>
    <w:rsid w:val="001C5A0B"/>
    <w:rsid w:val="001C5A3C"/>
    <w:rsid w:val="001C5C89"/>
    <w:rsid w:val="001C5ED5"/>
    <w:rsid w:val="001C5EEB"/>
    <w:rsid w:val="001C5EF0"/>
    <w:rsid w:val="001C5F2D"/>
    <w:rsid w:val="001C60B9"/>
    <w:rsid w:val="001C653C"/>
    <w:rsid w:val="001C65B3"/>
    <w:rsid w:val="001C6798"/>
    <w:rsid w:val="001C68C4"/>
    <w:rsid w:val="001C692E"/>
    <w:rsid w:val="001C69AC"/>
    <w:rsid w:val="001C6EBF"/>
    <w:rsid w:val="001C72E7"/>
    <w:rsid w:val="001C72EA"/>
    <w:rsid w:val="001C73DC"/>
    <w:rsid w:val="001C74BC"/>
    <w:rsid w:val="001C77FB"/>
    <w:rsid w:val="001C7942"/>
    <w:rsid w:val="001C7AAB"/>
    <w:rsid w:val="001C7B91"/>
    <w:rsid w:val="001C7D5D"/>
    <w:rsid w:val="001C7EAD"/>
    <w:rsid w:val="001C7FD3"/>
    <w:rsid w:val="001D00DC"/>
    <w:rsid w:val="001D029C"/>
    <w:rsid w:val="001D0401"/>
    <w:rsid w:val="001D0482"/>
    <w:rsid w:val="001D0724"/>
    <w:rsid w:val="001D0873"/>
    <w:rsid w:val="001D0B45"/>
    <w:rsid w:val="001D0C73"/>
    <w:rsid w:val="001D12B0"/>
    <w:rsid w:val="001D1405"/>
    <w:rsid w:val="001D1853"/>
    <w:rsid w:val="001D1933"/>
    <w:rsid w:val="001D1A85"/>
    <w:rsid w:val="001D1C1B"/>
    <w:rsid w:val="001D212B"/>
    <w:rsid w:val="001D22B8"/>
    <w:rsid w:val="001D27FE"/>
    <w:rsid w:val="001D2848"/>
    <w:rsid w:val="001D2ADE"/>
    <w:rsid w:val="001D2F9E"/>
    <w:rsid w:val="001D2FE6"/>
    <w:rsid w:val="001D30F0"/>
    <w:rsid w:val="001D33EA"/>
    <w:rsid w:val="001D361D"/>
    <w:rsid w:val="001D3670"/>
    <w:rsid w:val="001D3901"/>
    <w:rsid w:val="001D390E"/>
    <w:rsid w:val="001D3B7B"/>
    <w:rsid w:val="001D3BFE"/>
    <w:rsid w:val="001D3C62"/>
    <w:rsid w:val="001D3DCA"/>
    <w:rsid w:val="001D425D"/>
    <w:rsid w:val="001D43AB"/>
    <w:rsid w:val="001D4444"/>
    <w:rsid w:val="001D45D3"/>
    <w:rsid w:val="001D479E"/>
    <w:rsid w:val="001D4899"/>
    <w:rsid w:val="001D4B12"/>
    <w:rsid w:val="001D4DE4"/>
    <w:rsid w:val="001D4E8F"/>
    <w:rsid w:val="001D5070"/>
    <w:rsid w:val="001D50C9"/>
    <w:rsid w:val="001D51B9"/>
    <w:rsid w:val="001D52C7"/>
    <w:rsid w:val="001D577B"/>
    <w:rsid w:val="001D58C0"/>
    <w:rsid w:val="001D58ED"/>
    <w:rsid w:val="001D5B72"/>
    <w:rsid w:val="001D5CC9"/>
    <w:rsid w:val="001D6008"/>
    <w:rsid w:val="001D623E"/>
    <w:rsid w:val="001D64EF"/>
    <w:rsid w:val="001D6763"/>
    <w:rsid w:val="001D69AD"/>
    <w:rsid w:val="001D69CC"/>
    <w:rsid w:val="001D6C16"/>
    <w:rsid w:val="001D6C8A"/>
    <w:rsid w:val="001D6D7C"/>
    <w:rsid w:val="001D6E18"/>
    <w:rsid w:val="001D6EA9"/>
    <w:rsid w:val="001D716C"/>
    <w:rsid w:val="001D71B2"/>
    <w:rsid w:val="001D74D7"/>
    <w:rsid w:val="001D76C7"/>
    <w:rsid w:val="001D773F"/>
    <w:rsid w:val="001D776B"/>
    <w:rsid w:val="001D789C"/>
    <w:rsid w:val="001D7C26"/>
    <w:rsid w:val="001D7E32"/>
    <w:rsid w:val="001D7E91"/>
    <w:rsid w:val="001D7EEE"/>
    <w:rsid w:val="001D7F84"/>
    <w:rsid w:val="001E0186"/>
    <w:rsid w:val="001E02AB"/>
    <w:rsid w:val="001E0337"/>
    <w:rsid w:val="001E042C"/>
    <w:rsid w:val="001E048B"/>
    <w:rsid w:val="001E048F"/>
    <w:rsid w:val="001E0720"/>
    <w:rsid w:val="001E0ACB"/>
    <w:rsid w:val="001E0AF7"/>
    <w:rsid w:val="001E0C81"/>
    <w:rsid w:val="001E0CFC"/>
    <w:rsid w:val="001E0EA0"/>
    <w:rsid w:val="001E1079"/>
    <w:rsid w:val="001E10C7"/>
    <w:rsid w:val="001E11E4"/>
    <w:rsid w:val="001E15B7"/>
    <w:rsid w:val="001E16B5"/>
    <w:rsid w:val="001E195B"/>
    <w:rsid w:val="001E1B3E"/>
    <w:rsid w:val="001E1C89"/>
    <w:rsid w:val="001E1F1B"/>
    <w:rsid w:val="001E1FE5"/>
    <w:rsid w:val="001E20D2"/>
    <w:rsid w:val="001E2332"/>
    <w:rsid w:val="001E25A6"/>
    <w:rsid w:val="001E2614"/>
    <w:rsid w:val="001E287F"/>
    <w:rsid w:val="001E2ADF"/>
    <w:rsid w:val="001E2B00"/>
    <w:rsid w:val="001E2D45"/>
    <w:rsid w:val="001E2EAD"/>
    <w:rsid w:val="001E2EF4"/>
    <w:rsid w:val="001E2F03"/>
    <w:rsid w:val="001E2F2F"/>
    <w:rsid w:val="001E3527"/>
    <w:rsid w:val="001E38F4"/>
    <w:rsid w:val="001E3C0E"/>
    <w:rsid w:val="001E3DDB"/>
    <w:rsid w:val="001E3FED"/>
    <w:rsid w:val="001E4288"/>
    <w:rsid w:val="001E43A3"/>
    <w:rsid w:val="001E44CA"/>
    <w:rsid w:val="001E46A5"/>
    <w:rsid w:val="001E473A"/>
    <w:rsid w:val="001E4844"/>
    <w:rsid w:val="001E497C"/>
    <w:rsid w:val="001E4A70"/>
    <w:rsid w:val="001E4AAB"/>
    <w:rsid w:val="001E4BD9"/>
    <w:rsid w:val="001E5083"/>
    <w:rsid w:val="001E5339"/>
    <w:rsid w:val="001E53DA"/>
    <w:rsid w:val="001E5673"/>
    <w:rsid w:val="001E570A"/>
    <w:rsid w:val="001E57DF"/>
    <w:rsid w:val="001E5831"/>
    <w:rsid w:val="001E5D39"/>
    <w:rsid w:val="001E5E0F"/>
    <w:rsid w:val="001E5EBC"/>
    <w:rsid w:val="001E61F8"/>
    <w:rsid w:val="001E656B"/>
    <w:rsid w:val="001E65D0"/>
    <w:rsid w:val="001E6708"/>
    <w:rsid w:val="001E6A28"/>
    <w:rsid w:val="001E6CFC"/>
    <w:rsid w:val="001E726F"/>
    <w:rsid w:val="001E72F3"/>
    <w:rsid w:val="001E7337"/>
    <w:rsid w:val="001E7884"/>
    <w:rsid w:val="001E7972"/>
    <w:rsid w:val="001E79B6"/>
    <w:rsid w:val="001E7A0B"/>
    <w:rsid w:val="001E7AD9"/>
    <w:rsid w:val="001E7B6C"/>
    <w:rsid w:val="001E7C1B"/>
    <w:rsid w:val="001F0038"/>
    <w:rsid w:val="001F00F4"/>
    <w:rsid w:val="001F012E"/>
    <w:rsid w:val="001F0208"/>
    <w:rsid w:val="001F0497"/>
    <w:rsid w:val="001F0528"/>
    <w:rsid w:val="001F05E6"/>
    <w:rsid w:val="001F097D"/>
    <w:rsid w:val="001F0A75"/>
    <w:rsid w:val="001F0BE2"/>
    <w:rsid w:val="001F0CE1"/>
    <w:rsid w:val="001F0D1F"/>
    <w:rsid w:val="001F0DDE"/>
    <w:rsid w:val="001F0F91"/>
    <w:rsid w:val="001F0FFF"/>
    <w:rsid w:val="001F1006"/>
    <w:rsid w:val="001F1175"/>
    <w:rsid w:val="001F153F"/>
    <w:rsid w:val="001F1627"/>
    <w:rsid w:val="001F17CB"/>
    <w:rsid w:val="001F1A4A"/>
    <w:rsid w:val="001F1B64"/>
    <w:rsid w:val="001F1C6E"/>
    <w:rsid w:val="001F1DA5"/>
    <w:rsid w:val="001F1E0E"/>
    <w:rsid w:val="001F20C3"/>
    <w:rsid w:val="001F22D5"/>
    <w:rsid w:val="001F2461"/>
    <w:rsid w:val="001F26B7"/>
    <w:rsid w:val="001F2D7D"/>
    <w:rsid w:val="001F37CC"/>
    <w:rsid w:val="001F3C09"/>
    <w:rsid w:val="001F3CB3"/>
    <w:rsid w:val="001F3F79"/>
    <w:rsid w:val="001F409D"/>
    <w:rsid w:val="001F442B"/>
    <w:rsid w:val="001F44A0"/>
    <w:rsid w:val="001F450B"/>
    <w:rsid w:val="001F4531"/>
    <w:rsid w:val="001F45DD"/>
    <w:rsid w:val="001F4887"/>
    <w:rsid w:val="001F490A"/>
    <w:rsid w:val="001F4B16"/>
    <w:rsid w:val="001F4E59"/>
    <w:rsid w:val="001F5002"/>
    <w:rsid w:val="001F50F7"/>
    <w:rsid w:val="001F5221"/>
    <w:rsid w:val="001F555A"/>
    <w:rsid w:val="001F5BC5"/>
    <w:rsid w:val="001F5C05"/>
    <w:rsid w:val="001F60DE"/>
    <w:rsid w:val="001F634B"/>
    <w:rsid w:val="001F6359"/>
    <w:rsid w:val="001F657D"/>
    <w:rsid w:val="001F6650"/>
    <w:rsid w:val="001F67BC"/>
    <w:rsid w:val="001F69AE"/>
    <w:rsid w:val="001F6A66"/>
    <w:rsid w:val="001F6CFD"/>
    <w:rsid w:val="001F6F6D"/>
    <w:rsid w:val="001F6FC8"/>
    <w:rsid w:val="001F7023"/>
    <w:rsid w:val="001F703E"/>
    <w:rsid w:val="001F71B2"/>
    <w:rsid w:val="001F73A5"/>
    <w:rsid w:val="001F7419"/>
    <w:rsid w:val="001F7464"/>
    <w:rsid w:val="001F76BF"/>
    <w:rsid w:val="001F79E5"/>
    <w:rsid w:val="001F7A5B"/>
    <w:rsid w:val="001F7B60"/>
    <w:rsid w:val="001F7D58"/>
    <w:rsid w:val="0020046E"/>
    <w:rsid w:val="00200544"/>
    <w:rsid w:val="00200615"/>
    <w:rsid w:val="00200675"/>
    <w:rsid w:val="00200773"/>
    <w:rsid w:val="00200794"/>
    <w:rsid w:val="00200ABF"/>
    <w:rsid w:val="00200BC2"/>
    <w:rsid w:val="00200D3B"/>
    <w:rsid w:val="00200DE1"/>
    <w:rsid w:val="00200ED6"/>
    <w:rsid w:val="0020106D"/>
    <w:rsid w:val="002013D2"/>
    <w:rsid w:val="002014E6"/>
    <w:rsid w:val="002016F4"/>
    <w:rsid w:val="002017F7"/>
    <w:rsid w:val="0020183F"/>
    <w:rsid w:val="00201899"/>
    <w:rsid w:val="002028C4"/>
    <w:rsid w:val="00202A8B"/>
    <w:rsid w:val="00202B0A"/>
    <w:rsid w:val="00202B7E"/>
    <w:rsid w:val="00202BEA"/>
    <w:rsid w:val="00202C25"/>
    <w:rsid w:val="00202F3D"/>
    <w:rsid w:val="00203013"/>
    <w:rsid w:val="002035CD"/>
    <w:rsid w:val="00203901"/>
    <w:rsid w:val="00203B43"/>
    <w:rsid w:val="00203B86"/>
    <w:rsid w:val="00203BC2"/>
    <w:rsid w:val="00203CAC"/>
    <w:rsid w:val="00203DA0"/>
    <w:rsid w:val="00203DA3"/>
    <w:rsid w:val="00203E13"/>
    <w:rsid w:val="00203E76"/>
    <w:rsid w:val="0020421E"/>
    <w:rsid w:val="002043BF"/>
    <w:rsid w:val="00204437"/>
    <w:rsid w:val="00204484"/>
    <w:rsid w:val="00204707"/>
    <w:rsid w:val="00204739"/>
    <w:rsid w:val="00204BC6"/>
    <w:rsid w:val="00204C91"/>
    <w:rsid w:val="00204CD8"/>
    <w:rsid w:val="00204EE7"/>
    <w:rsid w:val="00204F8B"/>
    <w:rsid w:val="00205145"/>
    <w:rsid w:val="002053E2"/>
    <w:rsid w:val="002053FC"/>
    <w:rsid w:val="00205429"/>
    <w:rsid w:val="00205552"/>
    <w:rsid w:val="00205565"/>
    <w:rsid w:val="002055F8"/>
    <w:rsid w:val="00205617"/>
    <w:rsid w:val="0020568C"/>
    <w:rsid w:val="002057FB"/>
    <w:rsid w:val="00205F76"/>
    <w:rsid w:val="002061DC"/>
    <w:rsid w:val="00206321"/>
    <w:rsid w:val="00206578"/>
    <w:rsid w:val="002065A6"/>
    <w:rsid w:val="00206651"/>
    <w:rsid w:val="0020665B"/>
    <w:rsid w:val="0020674E"/>
    <w:rsid w:val="00206B22"/>
    <w:rsid w:val="00206BF9"/>
    <w:rsid w:val="00206D39"/>
    <w:rsid w:val="0020704C"/>
    <w:rsid w:val="002070D4"/>
    <w:rsid w:val="0020715A"/>
    <w:rsid w:val="002071F0"/>
    <w:rsid w:val="0020721B"/>
    <w:rsid w:val="002077EB"/>
    <w:rsid w:val="00207C29"/>
    <w:rsid w:val="00207FD9"/>
    <w:rsid w:val="002100A6"/>
    <w:rsid w:val="002100BA"/>
    <w:rsid w:val="00210192"/>
    <w:rsid w:val="002102B2"/>
    <w:rsid w:val="00210485"/>
    <w:rsid w:val="00210B33"/>
    <w:rsid w:val="00210B81"/>
    <w:rsid w:val="00210DE7"/>
    <w:rsid w:val="00210E2E"/>
    <w:rsid w:val="00210FAB"/>
    <w:rsid w:val="0021104E"/>
    <w:rsid w:val="002112B0"/>
    <w:rsid w:val="0021146F"/>
    <w:rsid w:val="002114C4"/>
    <w:rsid w:val="00211538"/>
    <w:rsid w:val="0021175C"/>
    <w:rsid w:val="00211A48"/>
    <w:rsid w:val="00211C12"/>
    <w:rsid w:val="00211E71"/>
    <w:rsid w:val="00211FE5"/>
    <w:rsid w:val="00212030"/>
    <w:rsid w:val="00212207"/>
    <w:rsid w:val="00212334"/>
    <w:rsid w:val="002124E1"/>
    <w:rsid w:val="002124E8"/>
    <w:rsid w:val="00212A7D"/>
    <w:rsid w:val="00212D93"/>
    <w:rsid w:val="00212DAD"/>
    <w:rsid w:val="00212DE5"/>
    <w:rsid w:val="00212E2C"/>
    <w:rsid w:val="00212EE2"/>
    <w:rsid w:val="00213548"/>
    <w:rsid w:val="0021354C"/>
    <w:rsid w:val="002138F4"/>
    <w:rsid w:val="0021391A"/>
    <w:rsid w:val="00213ED3"/>
    <w:rsid w:val="00213F03"/>
    <w:rsid w:val="00213F9F"/>
    <w:rsid w:val="00214225"/>
    <w:rsid w:val="00214439"/>
    <w:rsid w:val="00214A26"/>
    <w:rsid w:val="00214D3B"/>
    <w:rsid w:val="00214DB9"/>
    <w:rsid w:val="00214EEC"/>
    <w:rsid w:val="00214F92"/>
    <w:rsid w:val="0021524B"/>
    <w:rsid w:val="00215291"/>
    <w:rsid w:val="00215361"/>
    <w:rsid w:val="00215451"/>
    <w:rsid w:val="00215888"/>
    <w:rsid w:val="0021589F"/>
    <w:rsid w:val="00215DE9"/>
    <w:rsid w:val="00215E8B"/>
    <w:rsid w:val="00215FE4"/>
    <w:rsid w:val="00216A79"/>
    <w:rsid w:val="00216D91"/>
    <w:rsid w:val="00216DE2"/>
    <w:rsid w:val="00216ECC"/>
    <w:rsid w:val="00216FB2"/>
    <w:rsid w:val="0021710E"/>
    <w:rsid w:val="002171AD"/>
    <w:rsid w:val="002174C1"/>
    <w:rsid w:val="0021780C"/>
    <w:rsid w:val="00217A1D"/>
    <w:rsid w:val="00217D29"/>
    <w:rsid w:val="00217E59"/>
    <w:rsid w:val="00217FAA"/>
    <w:rsid w:val="00217FF0"/>
    <w:rsid w:val="00220189"/>
    <w:rsid w:val="002205F6"/>
    <w:rsid w:val="00220830"/>
    <w:rsid w:val="00220851"/>
    <w:rsid w:val="002208EB"/>
    <w:rsid w:val="00220F4C"/>
    <w:rsid w:val="00220FDA"/>
    <w:rsid w:val="00221183"/>
    <w:rsid w:val="002211DD"/>
    <w:rsid w:val="0022129E"/>
    <w:rsid w:val="002215BB"/>
    <w:rsid w:val="00221734"/>
    <w:rsid w:val="00221765"/>
    <w:rsid w:val="0022177E"/>
    <w:rsid w:val="00221894"/>
    <w:rsid w:val="002219F0"/>
    <w:rsid w:val="00221C5D"/>
    <w:rsid w:val="00221DEF"/>
    <w:rsid w:val="0022201E"/>
    <w:rsid w:val="002224D8"/>
    <w:rsid w:val="00222857"/>
    <w:rsid w:val="00222BAC"/>
    <w:rsid w:val="00222C58"/>
    <w:rsid w:val="00222D69"/>
    <w:rsid w:val="00222EC2"/>
    <w:rsid w:val="00223189"/>
    <w:rsid w:val="00223366"/>
    <w:rsid w:val="002235B0"/>
    <w:rsid w:val="00223613"/>
    <w:rsid w:val="00223B09"/>
    <w:rsid w:val="00223BB2"/>
    <w:rsid w:val="00223D45"/>
    <w:rsid w:val="00223E02"/>
    <w:rsid w:val="00224292"/>
    <w:rsid w:val="00224446"/>
    <w:rsid w:val="00224491"/>
    <w:rsid w:val="00224745"/>
    <w:rsid w:val="00224766"/>
    <w:rsid w:val="0022476E"/>
    <w:rsid w:val="00224956"/>
    <w:rsid w:val="00224B0E"/>
    <w:rsid w:val="00224D3E"/>
    <w:rsid w:val="0022514D"/>
    <w:rsid w:val="002252DD"/>
    <w:rsid w:val="002253A6"/>
    <w:rsid w:val="002257E1"/>
    <w:rsid w:val="00225BD5"/>
    <w:rsid w:val="00225DDA"/>
    <w:rsid w:val="00226201"/>
    <w:rsid w:val="002265C8"/>
    <w:rsid w:val="0022682B"/>
    <w:rsid w:val="002268A5"/>
    <w:rsid w:val="00226A7B"/>
    <w:rsid w:val="00226B9E"/>
    <w:rsid w:val="00226F51"/>
    <w:rsid w:val="00227091"/>
    <w:rsid w:val="002275B3"/>
    <w:rsid w:val="00227B91"/>
    <w:rsid w:val="00230101"/>
    <w:rsid w:val="002302EA"/>
    <w:rsid w:val="002302FD"/>
    <w:rsid w:val="00230527"/>
    <w:rsid w:val="002305FC"/>
    <w:rsid w:val="002307AE"/>
    <w:rsid w:val="00230D6C"/>
    <w:rsid w:val="00230E39"/>
    <w:rsid w:val="00230F07"/>
    <w:rsid w:val="00230FCF"/>
    <w:rsid w:val="002315B9"/>
    <w:rsid w:val="002315C5"/>
    <w:rsid w:val="002319DF"/>
    <w:rsid w:val="00231DE9"/>
    <w:rsid w:val="0023205D"/>
    <w:rsid w:val="00232205"/>
    <w:rsid w:val="00232540"/>
    <w:rsid w:val="00232685"/>
    <w:rsid w:val="002327D1"/>
    <w:rsid w:val="0023286E"/>
    <w:rsid w:val="00232B94"/>
    <w:rsid w:val="00232C0F"/>
    <w:rsid w:val="00232D4C"/>
    <w:rsid w:val="0023313B"/>
    <w:rsid w:val="002331FD"/>
    <w:rsid w:val="00233628"/>
    <w:rsid w:val="00233877"/>
    <w:rsid w:val="00233AE4"/>
    <w:rsid w:val="00233C0A"/>
    <w:rsid w:val="00233D7E"/>
    <w:rsid w:val="002341B2"/>
    <w:rsid w:val="0023429F"/>
    <w:rsid w:val="0023464F"/>
    <w:rsid w:val="002347E9"/>
    <w:rsid w:val="00234910"/>
    <w:rsid w:val="00234C75"/>
    <w:rsid w:val="00234DC0"/>
    <w:rsid w:val="00234EEC"/>
    <w:rsid w:val="00235164"/>
    <w:rsid w:val="0023525E"/>
    <w:rsid w:val="0023535B"/>
    <w:rsid w:val="00235647"/>
    <w:rsid w:val="002359BE"/>
    <w:rsid w:val="00235A2C"/>
    <w:rsid w:val="002360BD"/>
    <w:rsid w:val="002361D0"/>
    <w:rsid w:val="00236390"/>
    <w:rsid w:val="00236797"/>
    <w:rsid w:val="002368CC"/>
    <w:rsid w:val="00236B78"/>
    <w:rsid w:val="00236BE6"/>
    <w:rsid w:val="00236CBC"/>
    <w:rsid w:val="00236EE2"/>
    <w:rsid w:val="002372CA"/>
    <w:rsid w:val="002372E6"/>
    <w:rsid w:val="0023737A"/>
    <w:rsid w:val="002374AB"/>
    <w:rsid w:val="00237707"/>
    <w:rsid w:val="00237ADD"/>
    <w:rsid w:val="00240DA6"/>
    <w:rsid w:val="00240F33"/>
    <w:rsid w:val="00241267"/>
    <w:rsid w:val="002412AE"/>
    <w:rsid w:val="00241519"/>
    <w:rsid w:val="002415D7"/>
    <w:rsid w:val="00241748"/>
    <w:rsid w:val="00241A26"/>
    <w:rsid w:val="00241A8B"/>
    <w:rsid w:val="00241EF6"/>
    <w:rsid w:val="00241F7B"/>
    <w:rsid w:val="0024206E"/>
    <w:rsid w:val="00242130"/>
    <w:rsid w:val="002424C2"/>
    <w:rsid w:val="002426A3"/>
    <w:rsid w:val="002426A6"/>
    <w:rsid w:val="00242719"/>
    <w:rsid w:val="002428E5"/>
    <w:rsid w:val="00242ADF"/>
    <w:rsid w:val="002430A5"/>
    <w:rsid w:val="00243244"/>
    <w:rsid w:val="0024336D"/>
    <w:rsid w:val="002433AB"/>
    <w:rsid w:val="002436C6"/>
    <w:rsid w:val="002436C9"/>
    <w:rsid w:val="002436EA"/>
    <w:rsid w:val="002437BE"/>
    <w:rsid w:val="00243969"/>
    <w:rsid w:val="002439A0"/>
    <w:rsid w:val="00243B1C"/>
    <w:rsid w:val="00243BA0"/>
    <w:rsid w:val="00243F59"/>
    <w:rsid w:val="0024409A"/>
    <w:rsid w:val="00244492"/>
    <w:rsid w:val="0024487C"/>
    <w:rsid w:val="00244951"/>
    <w:rsid w:val="00244A40"/>
    <w:rsid w:val="00244ACB"/>
    <w:rsid w:val="00244B4C"/>
    <w:rsid w:val="00244B5F"/>
    <w:rsid w:val="00244BC2"/>
    <w:rsid w:val="00244BD0"/>
    <w:rsid w:val="00244F0C"/>
    <w:rsid w:val="0024510A"/>
    <w:rsid w:val="00245406"/>
    <w:rsid w:val="002455E0"/>
    <w:rsid w:val="00245700"/>
    <w:rsid w:val="0024596E"/>
    <w:rsid w:val="00245A07"/>
    <w:rsid w:val="00245C19"/>
    <w:rsid w:val="0024607B"/>
    <w:rsid w:val="00246143"/>
    <w:rsid w:val="00246223"/>
    <w:rsid w:val="00246483"/>
    <w:rsid w:val="0024650A"/>
    <w:rsid w:val="002467DA"/>
    <w:rsid w:val="00246894"/>
    <w:rsid w:val="00246967"/>
    <w:rsid w:val="00246ED9"/>
    <w:rsid w:val="00246F02"/>
    <w:rsid w:val="0024714F"/>
    <w:rsid w:val="00247232"/>
    <w:rsid w:val="00247329"/>
    <w:rsid w:val="002473D0"/>
    <w:rsid w:val="002474FC"/>
    <w:rsid w:val="0024758E"/>
    <w:rsid w:val="00247692"/>
    <w:rsid w:val="00247AA0"/>
    <w:rsid w:val="00247C93"/>
    <w:rsid w:val="00247E54"/>
    <w:rsid w:val="00247F62"/>
    <w:rsid w:val="00250092"/>
    <w:rsid w:val="002501B4"/>
    <w:rsid w:val="00250B23"/>
    <w:rsid w:val="00251035"/>
    <w:rsid w:val="00251552"/>
    <w:rsid w:val="002516F3"/>
    <w:rsid w:val="00251845"/>
    <w:rsid w:val="0025190C"/>
    <w:rsid w:val="0025194A"/>
    <w:rsid w:val="00251B3E"/>
    <w:rsid w:val="00251BD8"/>
    <w:rsid w:val="00251D53"/>
    <w:rsid w:val="002523EA"/>
    <w:rsid w:val="00252507"/>
    <w:rsid w:val="00252558"/>
    <w:rsid w:val="00252578"/>
    <w:rsid w:val="0025274A"/>
    <w:rsid w:val="00252814"/>
    <w:rsid w:val="002528B3"/>
    <w:rsid w:val="00252945"/>
    <w:rsid w:val="00252A5B"/>
    <w:rsid w:val="00252EFD"/>
    <w:rsid w:val="00252F39"/>
    <w:rsid w:val="00253545"/>
    <w:rsid w:val="00253868"/>
    <w:rsid w:val="002538F9"/>
    <w:rsid w:val="0025393A"/>
    <w:rsid w:val="0025413A"/>
    <w:rsid w:val="002542FC"/>
    <w:rsid w:val="002542FE"/>
    <w:rsid w:val="002544D3"/>
    <w:rsid w:val="0025468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172"/>
    <w:rsid w:val="0025620E"/>
    <w:rsid w:val="00256236"/>
    <w:rsid w:val="00256314"/>
    <w:rsid w:val="00256417"/>
    <w:rsid w:val="002565EA"/>
    <w:rsid w:val="00256607"/>
    <w:rsid w:val="002566D0"/>
    <w:rsid w:val="002567D4"/>
    <w:rsid w:val="002567EB"/>
    <w:rsid w:val="002568BC"/>
    <w:rsid w:val="00256B17"/>
    <w:rsid w:val="00256EDD"/>
    <w:rsid w:val="00257041"/>
    <w:rsid w:val="00257042"/>
    <w:rsid w:val="00257095"/>
    <w:rsid w:val="00257279"/>
    <w:rsid w:val="00260138"/>
    <w:rsid w:val="00260489"/>
    <w:rsid w:val="002606F2"/>
    <w:rsid w:val="0026072C"/>
    <w:rsid w:val="002608A6"/>
    <w:rsid w:val="00260D24"/>
    <w:rsid w:val="002612F3"/>
    <w:rsid w:val="0026165A"/>
    <w:rsid w:val="00261B3C"/>
    <w:rsid w:val="00261B4B"/>
    <w:rsid w:val="00261BCE"/>
    <w:rsid w:val="00261C38"/>
    <w:rsid w:val="00261C5B"/>
    <w:rsid w:val="00261C72"/>
    <w:rsid w:val="00261DBE"/>
    <w:rsid w:val="00261DF8"/>
    <w:rsid w:val="00262015"/>
    <w:rsid w:val="00262035"/>
    <w:rsid w:val="00262467"/>
    <w:rsid w:val="00262625"/>
    <w:rsid w:val="00262744"/>
    <w:rsid w:val="00262808"/>
    <w:rsid w:val="0026280F"/>
    <w:rsid w:val="00262925"/>
    <w:rsid w:val="00262B48"/>
    <w:rsid w:val="00262B6D"/>
    <w:rsid w:val="00262DE8"/>
    <w:rsid w:val="002632EE"/>
    <w:rsid w:val="00263308"/>
    <w:rsid w:val="00263989"/>
    <w:rsid w:val="002639B5"/>
    <w:rsid w:val="00263D11"/>
    <w:rsid w:val="00263F3D"/>
    <w:rsid w:val="002643CA"/>
    <w:rsid w:val="00264524"/>
    <w:rsid w:val="002647CF"/>
    <w:rsid w:val="00264827"/>
    <w:rsid w:val="00264AC4"/>
    <w:rsid w:val="00264B50"/>
    <w:rsid w:val="00264FC9"/>
    <w:rsid w:val="002651D9"/>
    <w:rsid w:val="002654B9"/>
    <w:rsid w:val="002654BF"/>
    <w:rsid w:val="002654C2"/>
    <w:rsid w:val="002658F0"/>
    <w:rsid w:val="00265A0B"/>
    <w:rsid w:val="00265B59"/>
    <w:rsid w:val="00265E1F"/>
    <w:rsid w:val="00265F7D"/>
    <w:rsid w:val="002660BC"/>
    <w:rsid w:val="00266351"/>
    <w:rsid w:val="00266356"/>
    <w:rsid w:val="0026636C"/>
    <w:rsid w:val="00266461"/>
    <w:rsid w:val="002665B1"/>
    <w:rsid w:val="00266A2F"/>
    <w:rsid w:val="00266E72"/>
    <w:rsid w:val="00267423"/>
    <w:rsid w:val="00267534"/>
    <w:rsid w:val="002679BD"/>
    <w:rsid w:val="00267A34"/>
    <w:rsid w:val="00267ACE"/>
    <w:rsid w:val="00267D52"/>
    <w:rsid w:val="00267D73"/>
    <w:rsid w:val="00267E72"/>
    <w:rsid w:val="00267E9B"/>
    <w:rsid w:val="002700A9"/>
    <w:rsid w:val="002701E5"/>
    <w:rsid w:val="002701F1"/>
    <w:rsid w:val="00270585"/>
    <w:rsid w:val="00270B86"/>
    <w:rsid w:val="00270C79"/>
    <w:rsid w:val="00270E1B"/>
    <w:rsid w:val="0027109F"/>
    <w:rsid w:val="002710A8"/>
    <w:rsid w:val="002712F2"/>
    <w:rsid w:val="002714E7"/>
    <w:rsid w:val="002715B9"/>
    <w:rsid w:val="002716CE"/>
    <w:rsid w:val="002717D4"/>
    <w:rsid w:val="00271906"/>
    <w:rsid w:val="0027191F"/>
    <w:rsid w:val="00271968"/>
    <w:rsid w:val="00271E4C"/>
    <w:rsid w:val="00272396"/>
    <w:rsid w:val="0027263D"/>
    <w:rsid w:val="002727E1"/>
    <w:rsid w:val="00272966"/>
    <w:rsid w:val="00272FD8"/>
    <w:rsid w:val="0027308E"/>
    <w:rsid w:val="002730AC"/>
    <w:rsid w:val="00273257"/>
    <w:rsid w:val="002736DC"/>
    <w:rsid w:val="00273822"/>
    <w:rsid w:val="00273BA1"/>
    <w:rsid w:val="00273D63"/>
    <w:rsid w:val="00273DAB"/>
    <w:rsid w:val="002741A6"/>
    <w:rsid w:val="00274478"/>
    <w:rsid w:val="002745D0"/>
    <w:rsid w:val="002746B3"/>
    <w:rsid w:val="00274980"/>
    <w:rsid w:val="00274B6B"/>
    <w:rsid w:val="00274BB3"/>
    <w:rsid w:val="00274E80"/>
    <w:rsid w:val="00275207"/>
    <w:rsid w:val="00275262"/>
    <w:rsid w:val="0027539E"/>
    <w:rsid w:val="002758EB"/>
    <w:rsid w:val="0027656F"/>
    <w:rsid w:val="002767D1"/>
    <w:rsid w:val="00276960"/>
    <w:rsid w:val="00276A64"/>
    <w:rsid w:val="00276A66"/>
    <w:rsid w:val="00276B58"/>
    <w:rsid w:val="00276DBA"/>
    <w:rsid w:val="00277192"/>
    <w:rsid w:val="00277233"/>
    <w:rsid w:val="002775A4"/>
    <w:rsid w:val="0027767B"/>
    <w:rsid w:val="00277809"/>
    <w:rsid w:val="002778F0"/>
    <w:rsid w:val="00277A95"/>
    <w:rsid w:val="00277F93"/>
    <w:rsid w:val="0028022C"/>
    <w:rsid w:val="0028028B"/>
    <w:rsid w:val="002803E7"/>
    <w:rsid w:val="00280958"/>
    <w:rsid w:val="002809C9"/>
    <w:rsid w:val="00281186"/>
    <w:rsid w:val="002811DD"/>
    <w:rsid w:val="0028152B"/>
    <w:rsid w:val="00281567"/>
    <w:rsid w:val="00281852"/>
    <w:rsid w:val="00281941"/>
    <w:rsid w:val="00281B7B"/>
    <w:rsid w:val="00282173"/>
    <w:rsid w:val="00282508"/>
    <w:rsid w:val="00282633"/>
    <w:rsid w:val="0028293A"/>
    <w:rsid w:val="00282B5B"/>
    <w:rsid w:val="00282DEA"/>
    <w:rsid w:val="00282EFD"/>
    <w:rsid w:val="00282F33"/>
    <w:rsid w:val="00282F7E"/>
    <w:rsid w:val="00282F88"/>
    <w:rsid w:val="002832BA"/>
    <w:rsid w:val="00283B47"/>
    <w:rsid w:val="00283B7D"/>
    <w:rsid w:val="00283C14"/>
    <w:rsid w:val="00283C64"/>
    <w:rsid w:val="00283DAB"/>
    <w:rsid w:val="00283DCE"/>
    <w:rsid w:val="00283E67"/>
    <w:rsid w:val="00283F02"/>
    <w:rsid w:val="00283F2E"/>
    <w:rsid w:val="00284050"/>
    <w:rsid w:val="002842AF"/>
    <w:rsid w:val="0028493B"/>
    <w:rsid w:val="00284A5E"/>
    <w:rsid w:val="00285203"/>
    <w:rsid w:val="0028535E"/>
    <w:rsid w:val="002855E0"/>
    <w:rsid w:val="00285710"/>
    <w:rsid w:val="00285773"/>
    <w:rsid w:val="00285871"/>
    <w:rsid w:val="00285BEF"/>
    <w:rsid w:val="00285C50"/>
    <w:rsid w:val="00285D4D"/>
    <w:rsid w:val="00285F86"/>
    <w:rsid w:val="00285FF8"/>
    <w:rsid w:val="00286492"/>
    <w:rsid w:val="002867A3"/>
    <w:rsid w:val="002869E7"/>
    <w:rsid w:val="00286A7C"/>
    <w:rsid w:val="00286AE7"/>
    <w:rsid w:val="00286AF9"/>
    <w:rsid w:val="00286EE7"/>
    <w:rsid w:val="00286F3E"/>
    <w:rsid w:val="002874EE"/>
    <w:rsid w:val="00287639"/>
    <w:rsid w:val="00287A7C"/>
    <w:rsid w:val="00287B7B"/>
    <w:rsid w:val="00287C3F"/>
    <w:rsid w:val="002900B1"/>
    <w:rsid w:val="002901EA"/>
    <w:rsid w:val="00290461"/>
    <w:rsid w:val="002907BC"/>
    <w:rsid w:val="0029085E"/>
    <w:rsid w:val="002908E3"/>
    <w:rsid w:val="00290B25"/>
    <w:rsid w:val="00290B30"/>
    <w:rsid w:val="00290CFD"/>
    <w:rsid w:val="002912D9"/>
    <w:rsid w:val="00291392"/>
    <w:rsid w:val="00291601"/>
    <w:rsid w:val="002917C2"/>
    <w:rsid w:val="0029194F"/>
    <w:rsid w:val="0029197E"/>
    <w:rsid w:val="00291A30"/>
    <w:rsid w:val="00291C97"/>
    <w:rsid w:val="002920FB"/>
    <w:rsid w:val="0029292A"/>
    <w:rsid w:val="00292A44"/>
    <w:rsid w:val="00292AF1"/>
    <w:rsid w:val="002931BD"/>
    <w:rsid w:val="00293234"/>
    <w:rsid w:val="0029324F"/>
    <w:rsid w:val="00293774"/>
    <w:rsid w:val="002939F3"/>
    <w:rsid w:val="00293EC3"/>
    <w:rsid w:val="00293EE0"/>
    <w:rsid w:val="00294027"/>
    <w:rsid w:val="00294031"/>
    <w:rsid w:val="00294384"/>
    <w:rsid w:val="00294387"/>
    <w:rsid w:val="00294983"/>
    <w:rsid w:val="00294A39"/>
    <w:rsid w:val="00294D91"/>
    <w:rsid w:val="00294DEB"/>
    <w:rsid w:val="00294F19"/>
    <w:rsid w:val="00295466"/>
    <w:rsid w:val="002957E8"/>
    <w:rsid w:val="00295AFD"/>
    <w:rsid w:val="00295B36"/>
    <w:rsid w:val="00295E67"/>
    <w:rsid w:val="00295FF3"/>
    <w:rsid w:val="00296025"/>
    <w:rsid w:val="002960C9"/>
    <w:rsid w:val="00296340"/>
    <w:rsid w:val="0029634D"/>
    <w:rsid w:val="00296668"/>
    <w:rsid w:val="00296672"/>
    <w:rsid w:val="002966C0"/>
    <w:rsid w:val="00296878"/>
    <w:rsid w:val="002969FD"/>
    <w:rsid w:val="00296A14"/>
    <w:rsid w:val="00296AC9"/>
    <w:rsid w:val="00296C0A"/>
    <w:rsid w:val="00296EBA"/>
    <w:rsid w:val="002970EC"/>
    <w:rsid w:val="002978D5"/>
    <w:rsid w:val="00297A6D"/>
    <w:rsid w:val="00297AB4"/>
    <w:rsid w:val="00297AC3"/>
    <w:rsid w:val="00297ACA"/>
    <w:rsid w:val="00297CF7"/>
    <w:rsid w:val="00297CFF"/>
    <w:rsid w:val="00297D2E"/>
    <w:rsid w:val="002A0252"/>
    <w:rsid w:val="002A027E"/>
    <w:rsid w:val="002A02B1"/>
    <w:rsid w:val="002A0374"/>
    <w:rsid w:val="002A03BF"/>
    <w:rsid w:val="002A0CC5"/>
    <w:rsid w:val="002A0D92"/>
    <w:rsid w:val="002A1179"/>
    <w:rsid w:val="002A16E0"/>
    <w:rsid w:val="002A1FC8"/>
    <w:rsid w:val="002A2020"/>
    <w:rsid w:val="002A2160"/>
    <w:rsid w:val="002A2200"/>
    <w:rsid w:val="002A2245"/>
    <w:rsid w:val="002A224F"/>
    <w:rsid w:val="002A2351"/>
    <w:rsid w:val="002A246E"/>
    <w:rsid w:val="002A2616"/>
    <w:rsid w:val="002A276F"/>
    <w:rsid w:val="002A27EB"/>
    <w:rsid w:val="002A2EAA"/>
    <w:rsid w:val="002A30E9"/>
    <w:rsid w:val="002A337A"/>
    <w:rsid w:val="002A3891"/>
    <w:rsid w:val="002A3960"/>
    <w:rsid w:val="002A3C5A"/>
    <w:rsid w:val="002A3ED9"/>
    <w:rsid w:val="002A410E"/>
    <w:rsid w:val="002A42C0"/>
    <w:rsid w:val="002A432A"/>
    <w:rsid w:val="002A4516"/>
    <w:rsid w:val="002A47E2"/>
    <w:rsid w:val="002A47F8"/>
    <w:rsid w:val="002A4AD6"/>
    <w:rsid w:val="002A4B19"/>
    <w:rsid w:val="002A4BD5"/>
    <w:rsid w:val="002A52B7"/>
    <w:rsid w:val="002A5484"/>
    <w:rsid w:val="002A58B2"/>
    <w:rsid w:val="002A5971"/>
    <w:rsid w:val="002A5B9A"/>
    <w:rsid w:val="002A5BB4"/>
    <w:rsid w:val="002A5E47"/>
    <w:rsid w:val="002A5EF7"/>
    <w:rsid w:val="002A5F36"/>
    <w:rsid w:val="002A60F9"/>
    <w:rsid w:val="002A6887"/>
    <w:rsid w:val="002A688C"/>
    <w:rsid w:val="002A6C7A"/>
    <w:rsid w:val="002A6D85"/>
    <w:rsid w:val="002A6E19"/>
    <w:rsid w:val="002A770B"/>
    <w:rsid w:val="002A7716"/>
    <w:rsid w:val="002A7A43"/>
    <w:rsid w:val="002A7B56"/>
    <w:rsid w:val="002A7F94"/>
    <w:rsid w:val="002B0189"/>
    <w:rsid w:val="002B023E"/>
    <w:rsid w:val="002B0728"/>
    <w:rsid w:val="002B073A"/>
    <w:rsid w:val="002B087A"/>
    <w:rsid w:val="002B09C0"/>
    <w:rsid w:val="002B09E5"/>
    <w:rsid w:val="002B0B70"/>
    <w:rsid w:val="002B0B8A"/>
    <w:rsid w:val="002B0F45"/>
    <w:rsid w:val="002B10A6"/>
    <w:rsid w:val="002B1317"/>
    <w:rsid w:val="002B139F"/>
    <w:rsid w:val="002B1442"/>
    <w:rsid w:val="002B159C"/>
    <w:rsid w:val="002B185E"/>
    <w:rsid w:val="002B1992"/>
    <w:rsid w:val="002B1B7B"/>
    <w:rsid w:val="002B21BE"/>
    <w:rsid w:val="002B21FB"/>
    <w:rsid w:val="002B226C"/>
    <w:rsid w:val="002B2284"/>
    <w:rsid w:val="002B263D"/>
    <w:rsid w:val="002B2A2A"/>
    <w:rsid w:val="002B2A40"/>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DF4"/>
    <w:rsid w:val="002B50A1"/>
    <w:rsid w:val="002B531A"/>
    <w:rsid w:val="002B544F"/>
    <w:rsid w:val="002B5786"/>
    <w:rsid w:val="002B583E"/>
    <w:rsid w:val="002B5B15"/>
    <w:rsid w:val="002B5B2B"/>
    <w:rsid w:val="002B5C14"/>
    <w:rsid w:val="002B5C85"/>
    <w:rsid w:val="002B5CDF"/>
    <w:rsid w:val="002B5E44"/>
    <w:rsid w:val="002B603D"/>
    <w:rsid w:val="002B67AD"/>
    <w:rsid w:val="002B68B1"/>
    <w:rsid w:val="002B6D9F"/>
    <w:rsid w:val="002B6DF1"/>
    <w:rsid w:val="002B70BE"/>
    <w:rsid w:val="002B7514"/>
    <w:rsid w:val="002B7B70"/>
    <w:rsid w:val="002B7B8F"/>
    <w:rsid w:val="002C0152"/>
    <w:rsid w:val="002C0771"/>
    <w:rsid w:val="002C07DC"/>
    <w:rsid w:val="002C084D"/>
    <w:rsid w:val="002C0A2F"/>
    <w:rsid w:val="002C0AD9"/>
    <w:rsid w:val="002C0BFB"/>
    <w:rsid w:val="002C0CDD"/>
    <w:rsid w:val="002C0DB5"/>
    <w:rsid w:val="002C0E6C"/>
    <w:rsid w:val="002C0ED1"/>
    <w:rsid w:val="002C1565"/>
    <w:rsid w:val="002C15C6"/>
    <w:rsid w:val="002C163C"/>
    <w:rsid w:val="002C17E0"/>
    <w:rsid w:val="002C190F"/>
    <w:rsid w:val="002C1AB0"/>
    <w:rsid w:val="002C1B53"/>
    <w:rsid w:val="002C1FD6"/>
    <w:rsid w:val="002C1FD8"/>
    <w:rsid w:val="002C20DF"/>
    <w:rsid w:val="002C2157"/>
    <w:rsid w:val="002C2435"/>
    <w:rsid w:val="002C2438"/>
    <w:rsid w:val="002C24DA"/>
    <w:rsid w:val="002C27BD"/>
    <w:rsid w:val="002C2D60"/>
    <w:rsid w:val="002C2E7C"/>
    <w:rsid w:val="002C30D4"/>
    <w:rsid w:val="002C31C9"/>
    <w:rsid w:val="002C33F9"/>
    <w:rsid w:val="002C3532"/>
    <w:rsid w:val="002C37F0"/>
    <w:rsid w:val="002C3AFF"/>
    <w:rsid w:val="002C3D48"/>
    <w:rsid w:val="002C3FC2"/>
    <w:rsid w:val="002C418B"/>
    <w:rsid w:val="002C42B3"/>
    <w:rsid w:val="002C4C9A"/>
    <w:rsid w:val="002C4D13"/>
    <w:rsid w:val="002C4FB1"/>
    <w:rsid w:val="002C56EA"/>
    <w:rsid w:val="002C57C0"/>
    <w:rsid w:val="002C59B4"/>
    <w:rsid w:val="002C5DF2"/>
    <w:rsid w:val="002C5FB6"/>
    <w:rsid w:val="002C6179"/>
    <w:rsid w:val="002C6250"/>
    <w:rsid w:val="002C68FC"/>
    <w:rsid w:val="002C6953"/>
    <w:rsid w:val="002C6B4B"/>
    <w:rsid w:val="002C6F01"/>
    <w:rsid w:val="002C6FD4"/>
    <w:rsid w:val="002C73A1"/>
    <w:rsid w:val="002C7577"/>
    <w:rsid w:val="002C78E5"/>
    <w:rsid w:val="002C7952"/>
    <w:rsid w:val="002C7A34"/>
    <w:rsid w:val="002C7ACF"/>
    <w:rsid w:val="002C7DFD"/>
    <w:rsid w:val="002C7EE4"/>
    <w:rsid w:val="002C7F12"/>
    <w:rsid w:val="002C7F78"/>
    <w:rsid w:val="002D01C4"/>
    <w:rsid w:val="002D02C7"/>
    <w:rsid w:val="002D037D"/>
    <w:rsid w:val="002D0467"/>
    <w:rsid w:val="002D0593"/>
    <w:rsid w:val="002D06B5"/>
    <w:rsid w:val="002D07FD"/>
    <w:rsid w:val="002D0F81"/>
    <w:rsid w:val="002D104D"/>
    <w:rsid w:val="002D10A8"/>
    <w:rsid w:val="002D16A1"/>
    <w:rsid w:val="002D16E1"/>
    <w:rsid w:val="002D1873"/>
    <w:rsid w:val="002D1876"/>
    <w:rsid w:val="002D19BC"/>
    <w:rsid w:val="002D21DE"/>
    <w:rsid w:val="002D231F"/>
    <w:rsid w:val="002D251E"/>
    <w:rsid w:val="002D2F5A"/>
    <w:rsid w:val="002D3029"/>
    <w:rsid w:val="002D304F"/>
    <w:rsid w:val="002D315F"/>
    <w:rsid w:val="002D3305"/>
    <w:rsid w:val="002D338E"/>
    <w:rsid w:val="002D364B"/>
    <w:rsid w:val="002D3673"/>
    <w:rsid w:val="002D37BA"/>
    <w:rsid w:val="002D40BD"/>
    <w:rsid w:val="002D43B3"/>
    <w:rsid w:val="002D4806"/>
    <w:rsid w:val="002D493E"/>
    <w:rsid w:val="002D4B96"/>
    <w:rsid w:val="002D4E52"/>
    <w:rsid w:val="002D4F58"/>
    <w:rsid w:val="002D4FDB"/>
    <w:rsid w:val="002D5513"/>
    <w:rsid w:val="002D579C"/>
    <w:rsid w:val="002D57E6"/>
    <w:rsid w:val="002D59A4"/>
    <w:rsid w:val="002D5B3D"/>
    <w:rsid w:val="002D5D0C"/>
    <w:rsid w:val="002D5FF4"/>
    <w:rsid w:val="002D6121"/>
    <w:rsid w:val="002D62BB"/>
    <w:rsid w:val="002D6549"/>
    <w:rsid w:val="002D65A7"/>
    <w:rsid w:val="002D6634"/>
    <w:rsid w:val="002D6A97"/>
    <w:rsid w:val="002D6D4F"/>
    <w:rsid w:val="002D6D66"/>
    <w:rsid w:val="002D6E20"/>
    <w:rsid w:val="002D6FD1"/>
    <w:rsid w:val="002D74F3"/>
    <w:rsid w:val="002D757D"/>
    <w:rsid w:val="002D787E"/>
    <w:rsid w:val="002D7B29"/>
    <w:rsid w:val="002D7F2F"/>
    <w:rsid w:val="002D7FE4"/>
    <w:rsid w:val="002E01F1"/>
    <w:rsid w:val="002E055E"/>
    <w:rsid w:val="002E06C2"/>
    <w:rsid w:val="002E072D"/>
    <w:rsid w:val="002E0A21"/>
    <w:rsid w:val="002E0D4F"/>
    <w:rsid w:val="002E0EE2"/>
    <w:rsid w:val="002E124F"/>
    <w:rsid w:val="002E129C"/>
    <w:rsid w:val="002E1546"/>
    <w:rsid w:val="002E162C"/>
    <w:rsid w:val="002E1978"/>
    <w:rsid w:val="002E1A81"/>
    <w:rsid w:val="002E1B57"/>
    <w:rsid w:val="002E1C66"/>
    <w:rsid w:val="002E1FA9"/>
    <w:rsid w:val="002E1FC1"/>
    <w:rsid w:val="002E2065"/>
    <w:rsid w:val="002E2191"/>
    <w:rsid w:val="002E220D"/>
    <w:rsid w:val="002E2813"/>
    <w:rsid w:val="002E2A20"/>
    <w:rsid w:val="002E2CAB"/>
    <w:rsid w:val="002E2EF5"/>
    <w:rsid w:val="002E304E"/>
    <w:rsid w:val="002E313E"/>
    <w:rsid w:val="002E33FF"/>
    <w:rsid w:val="002E365E"/>
    <w:rsid w:val="002E36D2"/>
    <w:rsid w:val="002E36D7"/>
    <w:rsid w:val="002E37AC"/>
    <w:rsid w:val="002E3878"/>
    <w:rsid w:val="002E3A1E"/>
    <w:rsid w:val="002E3AF7"/>
    <w:rsid w:val="002E3B6E"/>
    <w:rsid w:val="002E3D1B"/>
    <w:rsid w:val="002E3E8C"/>
    <w:rsid w:val="002E4412"/>
    <w:rsid w:val="002E4A26"/>
    <w:rsid w:val="002E4A34"/>
    <w:rsid w:val="002E4C8D"/>
    <w:rsid w:val="002E4D87"/>
    <w:rsid w:val="002E4E15"/>
    <w:rsid w:val="002E4E47"/>
    <w:rsid w:val="002E4EED"/>
    <w:rsid w:val="002E510E"/>
    <w:rsid w:val="002E52BD"/>
    <w:rsid w:val="002E58A6"/>
    <w:rsid w:val="002E5E75"/>
    <w:rsid w:val="002E5F68"/>
    <w:rsid w:val="002E6032"/>
    <w:rsid w:val="002E6128"/>
    <w:rsid w:val="002E6195"/>
    <w:rsid w:val="002E6501"/>
    <w:rsid w:val="002E72AD"/>
    <w:rsid w:val="002E72BE"/>
    <w:rsid w:val="002E7512"/>
    <w:rsid w:val="002E7544"/>
    <w:rsid w:val="002E7671"/>
    <w:rsid w:val="002E77B6"/>
    <w:rsid w:val="002E798D"/>
    <w:rsid w:val="002E79D9"/>
    <w:rsid w:val="002E7BB4"/>
    <w:rsid w:val="002E7D9F"/>
    <w:rsid w:val="002E7E25"/>
    <w:rsid w:val="002E7E7C"/>
    <w:rsid w:val="002F0090"/>
    <w:rsid w:val="002F00D5"/>
    <w:rsid w:val="002F0438"/>
    <w:rsid w:val="002F0513"/>
    <w:rsid w:val="002F083B"/>
    <w:rsid w:val="002F098E"/>
    <w:rsid w:val="002F0993"/>
    <w:rsid w:val="002F099A"/>
    <w:rsid w:val="002F0C27"/>
    <w:rsid w:val="002F0CAA"/>
    <w:rsid w:val="002F0FE6"/>
    <w:rsid w:val="002F10DE"/>
    <w:rsid w:val="002F1319"/>
    <w:rsid w:val="002F1352"/>
    <w:rsid w:val="002F155B"/>
    <w:rsid w:val="002F184E"/>
    <w:rsid w:val="002F190E"/>
    <w:rsid w:val="002F1ECE"/>
    <w:rsid w:val="002F201F"/>
    <w:rsid w:val="002F2046"/>
    <w:rsid w:val="002F21C7"/>
    <w:rsid w:val="002F220D"/>
    <w:rsid w:val="002F2355"/>
    <w:rsid w:val="002F27CF"/>
    <w:rsid w:val="002F2B03"/>
    <w:rsid w:val="002F2EAC"/>
    <w:rsid w:val="002F2FA5"/>
    <w:rsid w:val="002F30A1"/>
    <w:rsid w:val="002F342D"/>
    <w:rsid w:val="002F343B"/>
    <w:rsid w:val="002F3592"/>
    <w:rsid w:val="002F3614"/>
    <w:rsid w:val="002F3742"/>
    <w:rsid w:val="002F3923"/>
    <w:rsid w:val="002F39BF"/>
    <w:rsid w:val="002F4039"/>
    <w:rsid w:val="002F4044"/>
    <w:rsid w:val="002F430A"/>
    <w:rsid w:val="002F4645"/>
    <w:rsid w:val="002F4BD7"/>
    <w:rsid w:val="002F4BD9"/>
    <w:rsid w:val="002F4DE1"/>
    <w:rsid w:val="002F509B"/>
    <w:rsid w:val="002F5149"/>
    <w:rsid w:val="002F52B7"/>
    <w:rsid w:val="002F5320"/>
    <w:rsid w:val="002F57DD"/>
    <w:rsid w:val="002F5ACB"/>
    <w:rsid w:val="002F5B06"/>
    <w:rsid w:val="002F5B67"/>
    <w:rsid w:val="002F5D55"/>
    <w:rsid w:val="002F5D6E"/>
    <w:rsid w:val="002F5D8A"/>
    <w:rsid w:val="002F5DD2"/>
    <w:rsid w:val="002F5F3E"/>
    <w:rsid w:val="002F6168"/>
    <w:rsid w:val="002F6801"/>
    <w:rsid w:val="002F68E6"/>
    <w:rsid w:val="002F6B1A"/>
    <w:rsid w:val="002F6B30"/>
    <w:rsid w:val="002F6B92"/>
    <w:rsid w:val="002F6CE4"/>
    <w:rsid w:val="002F6D69"/>
    <w:rsid w:val="002F7041"/>
    <w:rsid w:val="002F7883"/>
    <w:rsid w:val="002F78BB"/>
    <w:rsid w:val="002F7C9C"/>
    <w:rsid w:val="002F7E19"/>
    <w:rsid w:val="002F7E6F"/>
    <w:rsid w:val="002F7E9E"/>
    <w:rsid w:val="002F7EE1"/>
    <w:rsid w:val="002F7F1E"/>
    <w:rsid w:val="0030010A"/>
    <w:rsid w:val="00300261"/>
    <w:rsid w:val="0030048A"/>
    <w:rsid w:val="00300569"/>
    <w:rsid w:val="0030058F"/>
    <w:rsid w:val="003005F5"/>
    <w:rsid w:val="00300737"/>
    <w:rsid w:val="00300A3E"/>
    <w:rsid w:val="00300B1E"/>
    <w:rsid w:val="00300F53"/>
    <w:rsid w:val="00301148"/>
    <w:rsid w:val="00301173"/>
    <w:rsid w:val="003011BD"/>
    <w:rsid w:val="00301409"/>
    <w:rsid w:val="0030144B"/>
    <w:rsid w:val="0030155E"/>
    <w:rsid w:val="00301AD7"/>
    <w:rsid w:val="00301C90"/>
    <w:rsid w:val="00301D0B"/>
    <w:rsid w:val="00301E65"/>
    <w:rsid w:val="00301FD2"/>
    <w:rsid w:val="003021CD"/>
    <w:rsid w:val="0030236C"/>
    <w:rsid w:val="00302734"/>
    <w:rsid w:val="00302942"/>
    <w:rsid w:val="00302A16"/>
    <w:rsid w:val="00302A59"/>
    <w:rsid w:val="00302EAF"/>
    <w:rsid w:val="00302EB8"/>
    <w:rsid w:val="00303239"/>
    <w:rsid w:val="00303666"/>
    <w:rsid w:val="0030394A"/>
    <w:rsid w:val="00303A30"/>
    <w:rsid w:val="00303D9B"/>
    <w:rsid w:val="00303DD2"/>
    <w:rsid w:val="00303E4F"/>
    <w:rsid w:val="00303EAE"/>
    <w:rsid w:val="003040B0"/>
    <w:rsid w:val="00304ADA"/>
    <w:rsid w:val="00304AFC"/>
    <w:rsid w:val="00304BC4"/>
    <w:rsid w:val="0030501F"/>
    <w:rsid w:val="00305353"/>
    <w:rsid w:val="003053C8"/>
    <w:rsid w:val="00305745"/>
    <w:rsid w:val="00305764"/>
    <w:rsid w:val="003057FF"/>
    <w:rsid w:val="00305886"/>
    <w:rsid w:val="003058D3"/>
    <w:rsid w:val="00305C59"/>
    <w:rsid w:val="00305ED5"/>
    <w:rsid w:val="00306464"/>
    <w:rsid w:val="0030677B"/>
    <w:rsid w:val="00306888"/>
    <w:rsid w:val="00306BCE"/>
    <w:rsid w:val="00306C15"/>
    <w:rsid w:val="00306DD5"/>
    <w:rsid w:val="00306E04"/>
    <w:rsid w:val="00307384"/>
    <w:rsid w:val="003076D3"/>
    <w:rsid w:val="00307A93"/>
    <w:rsid w:val="003101F6"/>
    <w:rsid w:val="0031030E"/>
    <w:rsid w:val="0031049D"/>
    <w:rsid w:val="003106C4"/>
    <w:rsid w:val="00310701"/>
    <w:rsid w:val="00310F20"/>
    <w:rsid w:val="00310F36"/>
    <w:rsid w:val="0031120D"/>
    <w:rsid w:val="003116ED"/>
    <w:rsid w:val="003118B8"/>
    <w:rsid w:val="00311AFA"/>
    <w:rsid w:val="00311B14"/>
    <w:rsid w:val="00311EDE"/>
    <w:rsid w:val="00312749"/>
    <w:rsid w:val="003129F2"/>
    <w:rsid w:val="00312C16"/>
    <w:rsid w:val="00312CB3"/>
    <w:rsid w:val="00312E83"/>
    <w:rsid w:val="00313139"/>
    <w:rsid w:val="0031375D"/>
    <w:rsid w:val="00313874"/>
    <w:rsid w:val="0031395E"/>
    <w:rsid w:val="003139BC"/>
    <w:rsid w:val="00313A08"/>
    <w:rsid w:val="00313C8A"/>
    <w:rsid w:val="00313FC0"/>
    <w:rsid w:val="00314084"/>
    <w:rsid w:val="003140DB"/>
    <w:rsid w:val="003146C2"/>
    <w:rsid w:val="003146CC"/>
    <w:rsid w:val="003146FF"/>
    <w:rsid w:val="00314ACE"/>
    <w:rsid w:val="00314F33"/>
    <w:rsid w:val="00314F8E"/>
    <w:rsid w:val="003151B1"/>
    <w:rsid w:val="00315204"/>
    <w:rsid w:val="0031532A"/>
    <w:rsid w:val="00315450"/>
    <w:rsid w:val="00315455"/>
    <w:rsid w:val="003154AA"/>
    <w:rsid w:val="003158ED"/>
    <w:rsid w:val="00315C41"/>
    <w:rsid w:val="00315DE0"/>
    <w:rsid w:val="00315EEF"/>
    <w:rsid w:val="0031611C"/>
    <w:rsid w:val="003165C0"/>
    <w:rsid w:val="00316829"/>
    <w:rsid w:val="003169DC"/>
    <w:rsid w:val="00316A12"/>
    <w:rsid w:val="00316CE8"/>
    <w:rsid w:val="00316E2E"/>
    <w:rsid w:val="00316E2F"/>
    <w:rsid w:val="00316ECB"/>
    <w:rsid w:val="00316F43"/>
    <w:rsid w:val="00316FB7"/>
    <w:rsid w:val="003170CE"/>
    <w:rsid w:val="003171A0"/>
    <w:rsid w:val="003171FE"/>
    <w:rsid w:val="00317226"/>
    <w:rsid w:val="00317392"/>
    <w:rsid w:val="003174C5"/>
    <w:rsid w:val="00317870"/>
    <w:rsid w:val="003178F0"/>
    <w:rsid w:val="00317C1D"/>
    <w:rsid w:val="00320474"/>
    <w:rsid w:val="003206E6"/>
    <w:rsid w:val="0032089C"/>
    <w:rsid w:val="00320B32"/>
    <w:rsid w:val="00321466"/>
    <w:rsid w:val="0032171D"/>
    <w:rsid w:val="0032176D"/>
    <w:rsid w:val="00321917"/>
    <w:rsid w:val="0032191E"/>
    <w:rsid w:val="00321971"/>
    <w:rsid w:val="0032197E"/>
    <w:rsid w:val="003219AA"/>
    <w:rsid w:val="00322024"/>
    <w:rsid w:val="003220DF"/>
    <w:rsid w:val="00322184"/>
    <w:rsid w:val="00322329"/>
    <w:rsid w:val="00322453"/>
    <w:rsid w:val="00322481"/>
    <w:rsid w:val="0032258C"/>
    <w:rsid w:val="003226E2"/>
    <w:rsid w:val="00322753"/>
    <w:rsid w:val="00322801"/>
    <w:rsid w:val="00322875"/>
    <w:rsid w:val="00322A60"/>
    <w:rsid w:val="00322BCE"/>
    <w:rsid w:val="003230C4"/>
    <w:rsid w:val="0032313F"/>
    <w:rsid w:val="00323461"/>
    <w:rsid w:val="00323695"/>
    <w:rsid w:val="00323AE4"/>
    <w:rsid w:val="00323BAC"/>
    <w:rsid w:val="00323D12"/>
    <w:rsid w:val="00323D2E"/>
    <w:rsid w:val="00323D40"/>
    <w:rsid w:val="003241D7"/>
    <w:rsid w:val="0032451A"/>
    <w:rsid w:val="00324891"/>
    <w:rsid w:val="00324965"/>
    <w:rsid w:val="00324B37"/>
    <w:rsid w:val="00324C6C"/>
    <w:rsid w:val="00324DCC"/>
    <w:rsid w:val="00324FC2"/>
    <w:rsid w:val="003252EE"/>
    <w:rsid w:val="0032549B"/>
    <w:rsid w:val="003255BC"/>
    <w:rsid w:val="00325D91"/>
    <w:rsid w:val="00325E7C"/>
    <w:rsid w:val="00325E9E"/>
    <w:rsid w:val="00326066"/>
    <w:rsid w:val="003260A3"/>
    <w:rsid w:val="00326273"/>
    <w:rsid w:val="00326591"/>
    <w:rsid w:val="0032674D"/>
    <w:rsid w:val="003267CE"/>
    <w:rsid w:val="0032691D"/>
    <w:rsid w:val="00326B66"/>
    <w:rsid w:val="00326C06"/>
    <w:rsid w:val="00326D8D"/>
    <w:rsid w:val="00326E19"/>
    <w:rsid w:val="003273DB"/>
    <w:rsid w:val="00327C78"/>
    <w:rsid w:val="00327CD3"/>
    <w:rsid w:val="00327DB1"/>
    <w:rsid w:val="00327DCE"/>
    <w:rsid w:val="00330056"/>
    <w:rsid w:val="0033079B"/>
    <w:rsid w:val="00330906"/>
    <w:rsid w:val="003309A3"/>
    <w:rsid w:val="00330A79"/>
    <w:rsid w:val="00330AB4"/>
    <w:rsid w:val="00330B45"/>
    <w:rsid w:val="00330CEC"/>
    <w:rsid w:val="00330D59"/>
    <w:rsid w:val="00330D86"/>
    <w:rsid w:val="00330DAD"/>
    <w:rsid w:val="00331001"/>
    <w:rsid w:val="00331266"/>
    <w:rsid w:val="0033150E"/>
    <w:rsid w:val="00331851"/>
    <w:rsid w:val="0033194D"/>
    <w:rsid w:val="0033195C"/>
    <w:rsid w:val="00331990"/>
    <w:rsid w:val="00331EF6"/>
    <w:rsid w:val="0033214C"/>
    <w:rsid w:val="003322C9"/>
    <w:rsid w:val="00332792"/>
    <w:rsid w:val="003329C3"/>
    <w:rsid w:val="00332A69"/>
    <w:rsid w:val="00332A97"/>
    <w:rsid w:val="00332B47"/>
    <w:rsid w:val="00332B79"/>
    <w:rsid w:val="00332E16"/>
    <w:rsid w:val="003330F7"/>
    <w:rsid w:val="00333303"/>
    <w:rsid w:val="00334021"/>
    <w:rsid w:val="00334147"/>
    <w:rsid w:val="00334370"/>
    <w:rsid w:val="003344CC"/>
    <w:rsid w:val="00334C6A"/>
    <w:rsid w:val="00334D69"/>
    <w:rsid w:val="00334DEA"/>
    <w:rsid w:val="00335081"/>
    <w:rsid w:val="003353C6"/>
    <w:rsid w:val="00335685"/>
    <w:rsid w:val="00335968"/>
    <w:rsid w:val="00335D77"/>
    <w:rsid w:val="00335F31"/>
    <w:rsid w:val="0033613F"/>
    <w:rsid w:val="003361C9"/>
    <w:rsid w:val="00336235"/>
    <w:rsid w:val="0033633B"/>
    <w:rsid w:val="00336453"/>
    <w:rsid w:val="003365ED"/>
    <w:rsid w:val="0033664E"/>
    <w:rsid w:val="0033665F"/>
    <w:rsid w:val="0033682F"/>
    <w:rsid w:val="00336950"/>
    <w:rsid w:val="00336AB6"/>
    <w:rsid w:val="00336B92"/>
    <w:rsid w:val="00336F5F"/>
    <w:rsid w:val="003370D1"/>
    <w:rsid w:val="00337436"/>
    <w:rsid w:val="0033773A"/>
    <w:rsid w:val="00337785"/>
    <w:rsid w:val="00337888"/>
    <w:rsid w:val="00337896"/>
    <w:rsid w:val="00337A44"/>
    <w:rsid w:val="00337A5F"/>
    <w:rsid w:val="00337B36"/>
    <w:rsid w:val="00337E0A"/>
    <w:rsid w:val="00337F88"/>
    <w:rsid w:val="00337F92"/>
    <w:rsid w:val="00340011"/>
    <w:rsid w:val="00340118"/>
    <w:rsid w:val="00340147"/>
    <w:rsid w:val="0034020B"/>
    <w:rsid w:val="00340697"/>
    <w:rsid w:val="00340871"/>
    <w:rsid w:val="00340A03"/>
    <w:rsid w:val="00340ED5"/>
    <w:rsid w:val="003412D6"/>
    <w:rsid w:val="003413C0"/>
    <w:rsid w:val="003415B6"/>
    <w:rsid w:val="0034160F"/>
    <w:rsid w:val="00341C1E"/>
    <w:rsid w:val="00341CDE"/>
    <w:rsid w:val="00341DBF"/>
    <w:rsid w:val="00341E93"/>
    <w:rsid w:val="00342387"/>
    <w:rsid w:val="00342701"/>
    <w:rsid w:val="00342758"/>
    <w:rsid w:val="003427D6"/>
    <w:rsid w:val="003429A0"/>
    <w:rsid w:val="00342BA5"/>
    <w:rsid w:val="00342E88"/>
    <w:rsid w:val="00342EA4"/>
    <w:rsid w:val="00342F82"/>
    <w:rsid w:val="0034319A"/>
    <w:rsid w:val="00343208"/>
    <w:rsid w:val="003433E5"/>
    <w:rsid w:val="003434C4"/>
    <w:rsid w:val="00343BA4"/>
    <w:rsid w:val="00343E14"/>
    <w:rsid w:val="00343EBC"/>
    <w:rsid w:val="00343F59"/>
    <w:rsid w:val="00343F9D"/>
    <w:rsid w:val="00344AAC"/>
    <w:rsid w:val="00344BEC"/>
    <w:rsid w:val="00344C13"/>
    <w:rsid w:val="003450C7"/>
    <w:rsid w:val="003454F2"/>
    <w:rsid w:val="003458CD"/>
    <w:rsid w:val="003458D0"/>
    <w:rsid w:val="00345B59"/>
    <w:rsid w:val="00345BB0"/>
    <w:rsid w:val="00345EB1"/>
    <w:rsid w:val="003460CC"/>
    <w:rsid w:val="00346448"/>
    <w:rsid w:val="0034650E"/>
    <w:rsid w:val="00346771"/>
    <w:rsid w:val="003467AB"/>
    <w:rsid w:val="00346A33"/>
    <w:rsid w:val="00346BE1"/>
    <w:rsid w:val="0034718D"/>
    <w:rsid w:val="00347270"/>
    <w:rsid w:val="0034729D"/>
    <w:rsid w:val="003473C9"/>
    <w:rsid w:val="00347A10"/>
    <w:rsid w:val="00347AF7"/>
    <w:rsid w:val="00347E65"/>
    <w:rsid w:val="0035012F"/>
    <w:rsid w:val="00350496"/>
    <w:rsid w:val="00350627"/>
    <w:rsid w:val="00350A88"/>
    <w:rsid w:val="00350ADD"/>
    <w:rsid w:val="00350C50"/>
    <w:rsid w:val="00351061"/>
    <w:rsid w:val="0035110D"/>
    <w:rsid w:val="003512C4"/>
    <w:rsid w:val="0035168A"/>
    <w:rsid w:val="00351DF6"/>
    <w:rsid w:val="00351E10"/>
    <w:rsid w:val="003520CC"/>
    <w:rsid w:val="00352590"/>
    <w:rsid w:val="003527C7"/>
    <w:rsid w:val="003528F7"/>
    <w:rsid w:val="003529CF"/>
    <w:rsid w:val="003534B1"/>
    <w:rsid w:val="003534CA"/>
    <w:rsid w:val="00353513"/>
    <w:rsid w:val="0035377F"/>
    <w:rsid w:val="00353A48"/>
    <w:rsid w:val="00353C8E"/>
    <w:rsid w:val="00353D9D"/>
    <w:rsid w:val="00353EFC"/>
    <w:rsid w:val="0035420B"/>
    <w:rsid w:val="0035460E"/>
    <w:rsid w:val="0035470B"/>
    <w:rsid w:val="00354736"/>
    <w:rsid w:val="00355438"/>
    <w:rsid w:val="00355468"/>
    <w:rsid w:val="0035546E"/>
    <w:rsid w:val="00355561"/>
    <w:rsid w:val="00355667"/>
    <w:rsid w:val="0035574F"/>
    <w:rsid w:val="0035578B"/>
    <w:rsid w:val="00355A1F"/>
    <w:rsid w:val="00355C16"/>
    <w:rsid w:val="00355DE9"/>
    <w:rsid w:val="00355F5D"/>
    <w:rsid w:val="003563B9"/>
    <w:rsid w:val="0035645E"/>
    <w:rsid w:val="00356F81"/>
    <w:rsid w:val="00356FBC"/>
    <w:rsid w:val="003571E4"/>
    <w:rsid w:val="00357772"/>
    <w:rsid w:val="0035796B"/>
    <w:rsid w:val="00357982"/>
    <w:rsid w:val="00357C74"/>
    <w:rsid w:val="00357D8E"/>
    <w:rsid w:val="00357ED5"/>
    <w:rsid w:val="00360107"/>
    <w:rsid w:val="00360BCE"/>
    <w:rsid w:val="00360F2B"/>
    <w:rsid w:val="00361020"/>
    <w:rsid w:val="00361070"/>
    <w:rsid w:val="00361320"/>
    <w:rsid w:val="00361509"/>
    <w:rsid w:val="0036186F"/>
    <w:rsid w:val="003619FE"/>
    <w:rsid w:val="00361C4C"/>
    <w:rsid w:val="00361C50"/>
    <w:rsid w:val="00361E3B"/>
    <w:rsid w:val="003621D1"/>
    <w:rsid w:val="003621DB"/>
    <w:rsid w:val="00362597"/>
    <w:rsid w:val="00362614"/>
    <w:rsid w:val="00362751"/>
    <w:rsid w:val="0036277C"/>
    <w:rsid w:val="00362839"/>
    <w:rsid w:val="00362A84"/>
    <w:rsid w:val="0036312B"/>
    <w:rsid w:val="00363173"/>
    <w:rsid w:val="003634D1"/>
    <w:rsid w:val="003634EB"/>
    <w:rsid w:val="00363627"/>
    <w:rsid w:val="0036362B"/>
    <w:rsid w:val="003636A7"/>
    <w:rsid w:val="00363CF7"/>
    <w:rsid w:val="00364545"/>
    <w:rsid w:val="00364665"/>
    <w:rsid w:val="003648BF"/>
    <w:rsid w:val="003649F6"/>
    <w:rsid w:val="00364E44"/>
    <w:rsid w:val="00365259"/>
    <w:rsid w:val="0036525C"/>
    <w:rsid w:val="003652DF"/>
    <w:rsid w:val="003654F5"/>
    <w:rsid w:val="00365745"/>
    <w:rsid w:val="00365BAB"/>
    <w:rsid w:val="00365C60"/>
    <w:rsid w:val="00365E9F"/>
    <w:rsid w:val="00365F57"/>
    <w:rsid w:val="00365FDA"/>
    <w:rsid w:val="003661F9"/>
    <w:rsid w:val="003664B1"/>
    <w:rsid w:val="003667F5"/>
    <w:rsid w:val="0036687D"/>
    <w:rsid w:val="00366896"/>
    <w:rsid w:val="003669D0"/>
    <w:rsid w:val="00366AFF"/>
    <w:rsid w:val="00366B11"/>
    <w:rsid w:val="00366B60"/>
    <w:rsid w:val="00366EDA"/>
    <w:rsid w:val="00366FD0"/>
    <w:rsid w:val="00367585"/>
    <w:rsid w:val="0036767C"/>
    <w:rsid w:val="003677F2"/>
    <w:rsid w:val="00367A1C"/>
    <w:rsid w:val="00367A23"/>
    <w:rsid w:val="00367B00"/>
    <w:rsid w:val="00367BD6"/>
    <w:rsid w:val="00367D23"/>
    <w:rsid w:val="00367D2A"/>
    <w:rsid w:val="00370338"/>
    <w:rsid w:val="003703AA"/>
    <w:rsid w:val="0037093C"/>
    <w:rsid w:val="00370B34"/>
    <w:rsid w:val="00370B43"/>
    <w:rsid w:val="00370C99"/>
    <w:rsid w:val="00371144"/>
    <w:rsid w:val="00371AC5"/>
    <w:rsid w:val="00371B42"/>
    <w:rsid w:val="00371D0D"/>
    <w:rsid w:val="00371E3A"/>
    <w:rsid w:val="00371FF8"/>
    <w:rsid w:val="003723C3"/>
    <w:rsid w:val="0037251C"/>
    <w:rsid w:val="0037254B"/>
    <w:rsid w:val="00372612"/>
    <w:rsid w:val="003728E8"/>
    <w:rsid w:val="00372AFD"/>
    <w:rsid w:val="00372B78"/>
    <w:rsid w:val="00372C02"/>
    <w:rsid w:val="00372FB7"/>
    <w:rsid w:val="00372FE3"/>
    <w:rsid w:val="0037380D"/>
    <w:rsid w:val="0037397B"/>
    <w:rsid w:val="00373CE0"/>
    <w:rsid w:val="00373D11"/>
    <w:rsid w:val="00373D5A"/>
    <w:rsid w:val="003742E4"/>
    <w:rsid w:val="0037433C"/>
    <w:rsid w:val="003743E0"/>
    <w:rsid w:val="003744F2"/>
    <w:rsid w:val="003747DC"/>
    <w:rsid w:val="003749E3"/>
    <w:rsid w:val="00374A4A"/>
    <w:rsid w:val="00374B97"/>
    <w:rsid w:val="00374C89"/>
    <w:rsid w:val="00374D0F"/>
    <w:rsid w:val="003750BE"/>
    <w:rsid w:val="003750E4"/>
    <w:rsid w:val="00375242"/>
    <w:rsid w:val="003752F9"/>
    <w:rsid w:val="00375409"/>
    <w:rsid w:val="00375CEB"/>
    <w:rsid w:val="003761CC"/>
    <w:rsid w:val="00376783"/>
    <w:rsid w:val="003767A6"/>
    <w:rsid w:val="00376A2B"/>
    <w:rsid w:val="00376C63"/>
    <w:rsid w:val="00376F04"/>
    <w:rsid w:val="00377079"/>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80"/>
    <w:rsid w:val="0038124C"/>
    <w:rsid w:val="00381405"/>
    <w:rsid w:val="003814ED"/>
    <w:rsid w:val="00381669"/>
    <w:rsid w:val="00381949"/>
    <w:rsid w:val="00381A08"/>
    <w:rsid w:val="00381A5E"/>
    <w:rsid w:val="00381AE4"/>
    <w:rsid w:val="00381C1B"/>
    <w:rsid w:val="00381CA0"/>
    <w:rsid w:val="00381DB4"/>
    <w:rsid w:val="00381FC1"/>
    <w:rsid w:val="003821CC"/>
    <w:rsid w:val="00382357"/>
    <w:rsid w:val="00382368"/>
    <w:rsid w:val="00382502"/>
    <w:rsid w:val="0038283F"/>
    <w:rsid w:val="003830A1"/>
    <w:rsid w:val="003830D6"/>
    <w:rsid w:val="0038318C"/>
    <w:rsid w:val="003834DB"/>
    <w:rsid w:val="00383538"/>
    <w:rsid w:val="003836A6"/>
    <w:rsid w:val="003837C1"/>
    <w:rsid w:val="003837C9"/>
    <w:rsid w:val="00383BC0"/>
    <w:rsid w:val="00383F62"/>
    <w:rsid w:val="003845DC"/>
    <w:rsid w:val="00384830"/>
    <w:rsid w:val="00384866"/>
    <w:rsid w:val="003849F1"/>
    <w:rsid w:val="00384E2E"/>
    <w:rsid w:val="00384F84"/>
    <w:rsid w:val="00385319"/>
    <w:rsid w:val="00385382"/>
    <w:rsid w:val="003855C8"/>
    <w:rsid w:val="00385725"/>
    <w:rsid w:val="003858BB"/>
    <w:rsid w:val="0038591B"/>
    <w:rsid w:val="00385999"/>
    <w:rsid w:val="00385B3A"/>
    <w:rsid w:val="00385C4A"/>
    <w:rsid w:val="00386022"/>
    <w:rsid w:val="0038635F"/>
    <w:rsid w:val="00386619"/>
    <w:rsid w:val="00386749"/>
    <w:rsid w:val="003868CB"/>
    <w:rsid w:val="0038691F"/>
    <w:rsid w:val="003869D3"/>
    <w:rsid w:val="00386E67"/>
    <w:rsid w:val="003872C3"/>
    <w:rsid w:val="003872E4"/>
    <w:rsid w:val="003873D5"/>
    <w:rsid w:val="003873E3"/>
    <w:rsid w:val="00387AC4"/>
    <w:rsid w:val="00387C82"/>
    <w:rsid w:val="00387CC5"/>
    <w:rsid w:val="003901AE"/>
    <w:rsid w:val="00390214"/>
    <w:rsid w:val="00390249"/>
    <w:rsid w:val="003905ED"/>
    <w:rsid w:val="00390947"/>
    <w:rsid w:val="0039168D"/>
    <w:rsid w:val="00391C05"/>
    <w:rsid w:val="00391CE6"/>
    <w:rsid w:val="0039210A"/>
    <w:rsid w:val="00392329"/>
    <w:rsid w:val="00392336"/>
    <w:rsid w:val="00392375"/>
    <w:rsid w:val="003923F0"/>
    <w:rsid w:val="0039267C"/>
    <w:rsid w:val="003928EC"/>
    <w:rsid w:val="0039292C"/>
    <w:rsid w:val="00392B67"/>
    <w:rsid w:val="00392C13"/>
    <w:rsid w:val="00392CFB"/>
    <w:rsid w:val="00392D23"/>
    <w:rsid w:val="00392D4E"/>
    <w:rsid w:val="00392D59"/>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7FD"/>
    <w:rsid w:val="0039486E"/>
    <w:rsid w:val="00394B96"/>
    <w:rsid w:val="00394C36"/>
    <w:rsid w:val="00394C4B"/>
    <w:rsid w:val="00394CC9"/>
    <w:rsid w:val="003950A1"/>
    <w:rsid w:val="003951B2"/>
    <w:rsid w:val="003951FE"/>
    <w:rsid w:val="003959EB"/>
    <w:rsid w:val="00395D6D"/>
    <w:rsid w:val="00395F51"/>
    <w:rsid w:val="003960DE"/>
    <w:rsid w:val="00396178"/>
    <w:rsid w:val="00396458"/>
    <w:rsid w:val="003964C2"/>
    <w:rsid w:val="003968DB"/>
    <w:rsid w:val="003968E6"/>
    <w:rsid w:val="00397027"/>
    <w:rsid w:val="00397307"/>
    <w:rsid w:val="00397493"/>
    <w:rsid w:val="003974C6"/>
    <w:rsid w:val="00397A27"/>
    <w:rsid w:val="00397DC1"/>
    <w:rsid w:val="00397DDC"/>
    <w:rsid w:val="00397F66"/>
    <w:rsid w:val="003A02FE"/>
    <w:rsid w:val="003A0552"/>
    <w:rsid w:val="003A061C"/>
    <w:rsid w:val="003A0781"/>
    <w:rsid w:val="003A084B"/>
    <w:rsid w:val="003A0A1B"/>
    <w:rsid w:val="003A0AC2"/>
    <w:rsid w:val="003A0BCC"/>
    <w:rsid w:val="003A0C3B"/>
    <w:rsid w:val="003A0F20"/>
    <w:rsid w:val="003A13D6"/>
    <w:rsid w:val="003A149E"/>
    <w:rsid w:val="003A1670"/>
    <w:rsid w:val="003A1903"/>
    <w:rsid w:val="003A1943"/>
    <w:rsid w:val="003A1C85"/>
    <w:rsid w:val="003A1D22"/>
    <w:rsid w:val="003A241C"/>
    <w:rsid w:val="003A24AE"/>
    <w:rsid w:val="003A26E8"/>
    <w:rsid w:val="003A2D1F"/>
    <w:rsid w:val="003A2EAA"/>
    <w:rsid w:val="003A2F80"/>
    <w:rsid w:val="003A2FD0"/>
    <w:rsid w:val="003A3507"/>
    <w:rsid w:val="003A3563"/>
    <w:rsid w:val="003A36CE"/>
    <w:rsid w:val="003A38DF"/>
    <w:rsid w:val="003A3B5E"/>
    <w:rsid w:val="003A3D17"/>
    <w:rsid w:val="003A3E62"/>
    <w:rsid w:val="003A3FB9"/>
    <w:rsid w:val="003A3FF4"/>
    <w:rsid w:val="003A42DE"/>
    <w:rsid w:val="003A435E"/>
    <w:rsid w:val="003A462D"/>
    <w:rsid w:val="003A4E51"/>
    <w:rsid w:val="003A4FB4"/>
    <w:rsid w:val="003A5939"/>
    <w:rsid w:val="003A5BB5"/>
    <w:rsid w:val="003A5F5F"/>
    <w:rsid w:val="003A5F93"/>
    <w:rsid w:val="003A6513"/>
    <w:rsid w:val="003A680A"/>
    <w:rsid w:val="003A6C5A"/>
    <w:rsid w:val="003A6C8C"/>
    <w:rsid w:val="003A6CC3"/>
    <w:rsid w:val="003A6D05"/>
    <w:rsid w:val="003A73B7"/>
    <w:rsid w:val="003A77D9"/>
    <w:rsid w:val="003A7879"/>
    <w:rsid w:val="003A7C4B"/>
    <w:rsid w:val="003A7C73"/>
    <w:rsid w:val="003A7CB6"/>
    <w:rsid w:val="003A7E4D"/>
    <w:rsid w:val="003B0176"/>
    <w:rsid w:val="003B03C4"/>
    <w:rsid w:val="003B067E"/>
    <w:rsid w:val="003B0DFF"/>
    <w:rsid w:val="003B0E63"/>
    <w:rsid w:val="003B12A4"/>
    <w:rsid w:val="003B134D"/>
    <w:rsid w:val="003B13C2"/>
    <w:rsid w:val="003B1466"/>
    <w:rsid w:val="003B14BE"/>
    <w:rsid w:val="003B1754"/>
    <w:rsid w:val="003B19C4"/>
    <w:rsid w:val="003B1C3C"/>
    <w:rsid w:val="003B1F97"/>
    <w:rsid w:val="003B20F2"/>
    <w:rsid w:val="003B2255"/>
    <w:rsid w:val="003B22DE"/>
    <w:rsid w:val="003B23EB"/>
    <w:rsid w:val="003B2456"/>
    <w:rsid w:val="003B2B73"/>
    <w:rsid w:val="003B2F6C"/>
    <w:rsid w:val="003B3115"/>
    <w:rsid w:val="003B372E"/>
    <w:rsid w:val="003B37EE"/>
    <w:rsid w:val="003B38E8"/>
    <w:rsid w:val="003B3980"/>
    <w:rsid w:val="003B3C72"/>
    <w:rsid w:val="003B3E32"/>
    <w:rsid w:val="003B3F37"/>
    <w:rsid w:val="003B41BD"/>
    <w:rsid w:val="003B427A"/>
    <w:rsid w:val="003B4329"/>
    <w:rsid w:val="003B4397"/>
    <w:rsid w:val="003B4621"/>
    <w:rsid w:val="003B4626"/>
    <w:rsid w:val="003B46B9"/>
    <w:rsid w:val="003B47B8"/>
    <w:rsid w:val="003B4F2B"/>
    <w:rsid w:val="003B4F77"/>
    <w:rsid w:val="003B4FB8"/>
    <w:rsid w:val="003B52C8"/>
    <w:rsid w:val="003B5E7F"/>
    <w:rsid w:val="003B603D"/>
    <w:rsid w:val="003B606F"/>
    <w:rsid w:val="003B60E9"/>
    <w:rsid w:val="003B6265"/>
    <w:rsid w:val="003B6319"/>
    <w:rsid w:val="003B64F6"/>
    <w:rsid w:val="003B66ED"/>
    <w:rsid w:val="003B69A0"/>
    <w:rsid w:val="003B6A85"/>
    <w:rsid w:val="003B6BE1"/>
    <w:rsid w:val="003B6C7B"/>
    <w:rsid w:val="003B701D"/>
    <w:rsid w:val="003B71D1"/>
    <w:rsid w:val="003B7253"/>
    <w:rsid w:val="003B794D"/>
    <w:rsid w:val="003B7B98"/>
    <w:rsid w:val="003B7CB4"/>
    <w:rsid w:val="003B7D82"/>
    <w:rsid w:val="003B7EF4"/>
    <w:rsid w:val="003C0168"/>
    <w:rsid w:val="003C020B"/>
    <w:rsid w:val="003C02DF"/>
    <w:rsid w:val="003C0305"/>
    <w:rsid w:val="003C046C"/>
    <w:rsid w:val="003C0556"/>
    <w:rsid w:val="003C091F"/>
    <w:rsid w:val="003C092D"/>
    <w:rsid w:val="003C096C"/>
    <w:rsid w:val="003C0C91"/>
    <w:rsid w:val="003C0F6D"/>
    <w:rsid w:val="003C10E2"/>
    <w:rsid w:val="003C115F"/>
    <w:rsid w:val="003C1275"/>
    <w:rsid w:val="003C1383"/>
    <w:rsid w:val="003C1401"/>
    <w:rsid w:val="003C1A46"/>
    <w:rsid w:val="003C1A9B"/>
    <w:rsid w:val="003C1B2C"/>
    <w:rsid w:val="003C1B7D"/>
    <w:rsid w:val="003C1F92"/>
    <w:rsid w:val="003C2442"/>
    <w:rsid w:val="003C2631"/>
    <w:rsid w:val="003C29B1"/>
    <w:rsid w:val="003C2BB7"/>
    <w:rsid w:val="003C2C44"/>
    <w:rsid w:val="003C2F32"/>
    <w:rsid w:val="003C306C"/>
    <w:rsid w:val="003C30A3"/>
    <w:rsid w:val="003C3159"/>
    <w:rsid w:val="003C3225"/>
    <w:rsid w:val="003C3BE2"/>
    <w:rsid w:val="003C3DA7"/>
    <w:rsid w:val="003C3DE4"/>
    <w:rsid w:val="003C40CE"/>
    <w:rsid w:val="003C45F0"/>
    <w:rsid w:val="003C4682"/>
    <w:rsid w:val="003C46BE"/>
    <w:rsid w:val="003C47E2"/>
    <w:rsid w:val="003C483B"/>
    <w:rsid w:val="003C4C70"/>
    <w:rsid w:val="003C4CFA"/>
    <w:rsid w:val="003C4EB6"/>
    <w:rsid w:val="003C4F9C"/>
    <w:rsid w:val="003C5234"/>
    <w:rsid w:val="003C53F2"/>
    <w:rsid w:val="003C547A"/>
    <w:rsid w:val="003C54EE"/>
    <w:rsid w:val="003C57C3"/>
    <w:rsid w:val="003C57EE"/>
    <w:rsid w:val="003C5957"/>
    <w:rsid w:val="003C595F"/>
    <w:rsid w:val="003C5A78"/>
    <w:rsid w:val="003C5AEC"/>
    <w:rsid w:val="003C5B4B"/>
    <w:rsid w:val="003C5B5A"/>
    <w:rsid w:val="003C5C5F"/>
    <w:rsid w:val="003C5CF7"/>
    <w:rsid w:val="003C5D38"/>
    <w:rsid w:val="003C5D8E"/>
    <w:rsid w:val="003C5DDF"/>
    <w:rsid w:val="003C6130"/>
    <w:rsid w:val="003C63E7"/>
    <w:rsid w:val="003C6447"/>
    <w:rsid w:val="003C65F0"/>
    <w:rsid w:val="003C67D5"/>
    <w:rsid w:val="003C6A35"/>
    <w:rsid w:val="003C6A58"/>
    <w:rsid w:val="003C6A8E"/>
    <w:rsid w:val="003C6C0E"/>
    <w:rsid w:val="003C6CB6"/>
    <w:rsid w:val="003C6D4E"/>
    <w:rsid w:val="003C6DA1"/>
    <w:rsid w:val="003C7021"/>
    <w:rsid w:val="003C7068"/>
    <w:rsid w:val="003C706A"/>
    <w:rsid w:val="003C72FC"/>
    <w:rsid w:val="003C73FB"/>
    <w:rsid w:val="003C785B"/>
    <w:rsid w:val="003C78D3"/>
    <w:rsid w:val="003C79A3"/>
    <w:rsid w:val="003C7B58"/>
    <w:rsid w:val="003C7C36"/>
    <w:rsid w:val="003C7D64"/>
    <w:rsid w:val="003C7E7C"/>
    <w:rsid w:val="003D0380"/>
    <w:rsid w:val="003D03C1"/>
    <w:rsid w:val="003D072A"/>
    <w:rsid w:val="003D072D"/>
    <w:rsid w:val="003D0D5D"/>
    <w:rsid w:val="003D0E6F"/>
    <w:rsid w:val="003D0F4D"/>
    <w:rsid w:val="003D0F8B"/>
    <w:rsid w:val="003D1474"/>
    <w:rsid w:val="003D177C"/>
    <w:rsid w:val="003D1C61"/>
    <w:rsid w:val="003D1E43"/>
    <w:rsid w:val="003D1F7F"/>
    <w:rsid w:val="003D2499"/>
    <w:rsid w:val="003D2880"/>
    <w:rsid w:val="003D28B0"/>
    <w:rsid w:val="003D2F4F"/>
    <w:rsid w:val="003D2FB7"/>
    <w:rsid w:val="003D3706"/>
    <w:rsid w:val="003D39C3"/>
    <w:rsid w:val="003D40C2"/>
    <w:rsid w:val="003D45F9"/>
    <w:rsid w:val="003D4825"/>
    <w:rsid w:val="003D48D7"/>
    <w:rsid w:val="003D4C56"/>
    <w:rsid w:val="003D4E92"/>
    <w:rsid w:val="003D4E99"/>
    <w:rsid w:val="003D4F85"/>
    <w:rsid w:val="003D4F8D"/>
    <w:rsid w:val="003D5031"/>
    <w:rsid w:val="003D51E3"/>
    <w:rsid w:val="003D5257"/>
    <w:rsid w:val="003D53F2"/>
    <w:rsid w:val="003D57C8"/>
    <w:rsid w:val="003D5E83"/>
    <w:rsid w:val="003D6008"/>
    <w:rsid w:val="003D62F8"/>
    <w:rsid w:val="003D6489"/>
    <w:rsid w:val="003D66AF"/>
    <w:rsid w:val="003D6830"/>
    <w:rsid w:val="003D6BC4"/>
    <w:rsid w:val="003D6ECF"/>
    <w:rsid w:val="003D7036"/>
    <w:rsid w:val="003D754B"/>
    <w:rsid w:val="003D756B"/>
    <w:rsid w:val="003D766E"/>
    <w:rsid w:val="003D7B72"/>
    <w:rsid w:val="003D7BDF"/>
    <w:rsid w:val="003D7D26"/>
    <w:rsid w:val="003D7EBA"/>
    <w:rsid w:val="003D7FBC"/>
    <w:rsid w:val="003E0097"/>
    <w:rsid w:val="003E012F"/>
    <w:rsid w:val="003E05A4"/>
    <w:rsid w:val="003E05B6"/>
    <w:rsid w:val="003E06D4"/>
    <w:rsid w:val="003E0BCD"/>
    <w:rsid w:val="003E0C13"/>
    <w:rsid w:val="003E0C8A"/>
    <w:rsid w:val="003E0DBA"/>
    <w:rsid w:val="003E0F4F"/>
    <w:rsid w:val="003E1089"/>
    <w:rsid w:val="003E1095"/>
    <w:rsid w:val="003E10A8"/>
    <w:rsid w:val="003E1213"/>
    <w:rsid w:val="003E127D"/>
    <w:rsid w:val="003E1582"/>
    <w:rsid w:val="003E16BF"/>
    <w:rsid w:val="003E198B"/>
    <w:rsid w:val="003E1BA4"/>
    <w:rsid w:val="003E1DB5"/>
    <w:rsid w:val="003E2200"/>
    <w:rsid w:val="003E2333"/>
    <w:rsid w:val="003E23DF"/>
    <w:rsid w:val="003E243B"/>
    <w:rsid w:val="003E24D7"/>
    <w:rsid w:val="003E2858"/>
    <w:rsid w:val="003E2C9E"/>
    <w:rsid w:val="003E2D55"/>
    <w:rsid w:val="003E339C"/>
    <w:rsid w:val="003E3523"/>
    <w:rsid w:val="003E35B3"/>
    <w:rsid w:val="003E38F8"/>
    <w:rsid w:val="003E391C"/>
    <w:rsid w:val="003E3AD7"/>
    <w:rsid w:val="003E3B05"/>
    <w:rsid w:val="003E3DD9"/>
    <w:rsid w:val="003E40F1"/>
    <w:rsid w:val="003E41DA"/>
    <w:rsid w:val="003E4371"/>
    <w:rsid w:val="003E438A"/>
    <w:rsid w:val="003E4421"/>
    <w:rsid w:val="003E4A5C"/>
    <w:rsid w:val="003E4DE7"/>
    <w:rsid w:val="003E4E3E"/>
    <w:rsid w:val="003E501C"/>
    <w:rsid w:val="003E51C0"/>
    <w:rsid w:val="003E527E"/>
    <w:rsid w:val="003E541A"/>
    <w:rsid w:val="003E5569"/>
    <w:rsid w:val="003E556E"/>
    <w:rsid w:val="003E5BDD"/>
    <w:rsid w:val="003E619F"/>
    <w:rsid w:val="003E6304"/>
    <w:rsid w:val="003E651E"/>
    <w:rsid w:val="003E68A7"/>
    <w:rsid w:val="003E6B8A"/>
    <w:rsid w:val="003E6BE6"/>
    <w:rsid w:val="003E6E49"/>
    <w:rsid w:val="003E6FD3"/>
    <w:rsid w:val="003E7144"/>
    <w:rsid w:val="003E726E"/>
    <w:rsid w:val="003E73A3"/>
    <w:rsid w:val="003E7578"/>
    <w:rsid w:val="003E759F"/>
    <w:rsid w:val="003E75AF"/>
    <w:rsid w:val="003E75FA"/>
    <w:rsid w:val="003E7B31"/>
    <w:rsid w:val="003E7C73"/>
    <w:rsid w:val="003F0417"/>
    <w:rsid w:val="003F060A"/>
    <w:rsid w:val="003F08AA"/>
    <w:rsid w:val="003F0ADA"/>
    <w:rsid w:val="003F0C6D"/>
    <w:rsid w:val="003F1011"/>
    <w:rsid w:val="003F1260"/>
    <w:rsid w:val="003F130A"/>
    <w:rsid w:val="003F13A5"/>
    <w:rsid w:val="003F16A8"/>
    <w:rsid w:val="003F1A0B"/>
    <w:rsid w:val="003F1A93"/>
    <w:rsid w:val="003F1BFD"/>
    <w:rsid w:val="003F1C16"/>
    <w:rsid w:val="003F1E38"/>
    <w:rsid w:val="003F1F8E"/>
    <w:rsid w:val="003F2283"/>
    <w:rsid w:val="003F228F"/>
    <w:rsid w:val="003F231B"/>
    <w:rsid w:val="003F2639"/>
    <w:rsid w:val="003F290E"/>
    <w:rsid w:val="003F2B1E"/>
    <w:rsid w:val="003F2C88"/>
    <w:rsid w:val="003F2D8D"/>
    <w:rsid w:val="003F308A"/>
    <w:rsid w:val="003F3436"/>
    <w:rsid w:val="003F3A56"/>
    <w:rsid w:val="003F3AD2"/>
    <w:rsid w:val="003F3BE7"/>
    <w:rsid w:val="003F3C0E"/>
    <w:rsid w:val="003F3E4C"/>
    <w:rsid w:val="003F4015"/>
    <w:rsid w:val="003F40DE"/>
    <w:rsid w:val="003F41CA"/>
    <w:rsid w:val="003F46B7"/>
    <w:rsid w:val="003F47A0"/>
    <w:rsid w:val="003F4860"/>
    <w:rsid w:val="003F487F"/>
    <w:rsid w:val="003F4AF0"/>
    <w:rsid w:val="003F4F54"/>
    <w:rsid w:val="003F50FC"/>
    <w:rsid w:val="003F56F4"/>
    <w:rsid w:val="003F5759"/>
    <w:rsid w:val="003F57A0"/>
    <w:rsid w:val="003F5DC4"/>
    <w:rsid w:val="003F5E19"/>
    <w:rsid w:val="003F60C1"/>
    <w:rsid w:val="003F6122"/>
    <w:rsid w:val="003F6602"/>
    <w:rsid w:val="003F66A6"/>
    <w:rsid w:val="003F6B94"/>
    <w:rsid w:val="003F6C8D"/>
    <w:rsid w:val="003F6F84"/>
    <w:rsid w:val="003F705C"/>
    <w:rsid w:val="003F718F"/>
    <w:rsid w:val="003F722B"/>
    <w:rsid w:val="003F74FA"/>
    <w:rsid w:val="003F790D"/>
    <w:rsid w:val="003F7DD3"/>
    <w:rsid w:val="003F7E26"/>
    <w:rsid w:val="003F7EFA"/>
    <w:rsid w:val="003F7F8C"/>
    <w:rsid w:val="003F7FD9"/>
    <w:rsid w:val="0040000E"/>
    <w:rsid w:val="004004F5"/>
    <w:rsid w:val="00400626"/>
    <w:rsid w:val="00400685"/>
    <w:rsid w:val="00400CB9"/>
    <w:rsid w:val="00401156"/>
    <w:rsid w:val="004011DD"/>
    <w:rsid w:val="004015C5"/>
    <w:rsid w:val="0040177A"/>
    <w:rsid w:val="00401E75"/>
    <w:rsid w:val="00402084"/>
    <w:rsid w:val="004022ED"/>
    <w:rsid w:val="004025CD"/>
    <w:rsid w:val="00402722"/>
    <w:rsid w:val="00402923"/>
    <w:rsid w:val="00402C4A"/>
    <w:rsid w:val="00402DD7"/>
    <w:rsid w:val="00402E21"/>
    <w:rsid w:val="00402F48"/>
    <w:rsid w:val="00402F62"/>
    <w:rsid w:val="00403BC1"/>
    <w:rsid w:val="00403BC3"/>
    <w:rsid w:val="00403E2E"/>
    <w:rsid w:val="00404061"/>
    <w:rsid w:val="004044D7"/>
    <w:rsid w:val="004044EF"/>
    <w:rsid w:val="0040487C"/>
    <w:rsid w:val="00404ABF"/>
    <w:rsid w:val="00404BE6"/>
    <w:rsid w:val="00405073"/>
    <w:rsid w:val="00405754"/>
    <w:rsid w:val="004057E7"/>
    <w:rsid w:val="00405990"/>
    <w:rsid w:val="00405F0E"/>
    <w:rsid w:val="004061A7"/>
    <w:rsid w:val="004061DE"/>
    <w:rsid w:val="004061E1"/>
    <w:rsid w:val="004062F4"/>
    <w:rsid w:val="0040665B"/>
    <w:rsid w:val="00406A71"/>
    <w:rsid w:val="00406B1B"/>
    <w:rsid w:val="00406B52"/>
    <w:rsid w:val="00406B6D"/>
    <w:rsid w:val="00406C28"/>
    <w:rsid w:val="00406C65"/>
    <w:rsid w:val="00406DE6"/>
    <w:rsid w:val="00406E25"/>
    <w:rsid w:val="00407048"/>
    <w:rsid w:val="0040754E"/>
    <w:rsid w:val="004076B1"/>
    <w:rsid w:val="00407789"/>
    <w:rsid w:val="00407C0D"/>
    <w:rsid w:val="00407D58"/>
    <w:rsid w:val="00407E65"/>
    <w:rsid w:val="00407FF3"/>
    <w:rsid w:val="004102A3"/>
    <w:rsid w:val="0041058E"/>
    <w:rsid w:val="0041073E"/>
    <w:rsid w:val="00410839"/>
    <w:rsid w:val="00410D75"/>
    <w:rsid w:val="00411009"/>
    <w:rsid w:val="004111CC"/>
    <w:rsid w:val="00411617"/>
    <w:rsid w:val="00411B14"/>
    <w:rsid w:val="00411B52"/>
    <w:rsid w:val="0041208E"/>
    <w:rsid w:val="00412116"/>
    <w:rsid w:val="00412514"/>
    <w:rsid w:val="00412652"/>
    <w:rsid w:val="0041296D"/>
    <w:rsid w:val="00412986"/>
    <w:rsid w:val="00412A5F"/>
    <w:rsid w:val="00412C4A"/>
    <w:rsid w:val="00413163"/>
    <w:rsid w:val="00413338"/>
    <w:rsid w:val="00413617"/>
    <w:rsid w:val="004139A5"/>
    <w:rsid w:val="00413BA7"/>
    <w:rsid w:val="00413C53"/>
    <w:rsid w:val="00413D37"/>
    <w:rsid w:val="00413FA3"/>
    <w:rsid w:val="00414071"/>
    <w:rsid w:val="0041420D"/>
    <w:rsid w:val="0041432B"/>
    <w:rsid w:val="00414368"/>
    <w:rsid w:val="00414378"/>
    <w:rsid w:val="0041477D"/>
    <w:rsid w:val="0041492A"/>
    <w:rsid w:val="00414AE2"/>
    <w:rsid w:val="00414C95"/>
    <w:rsid w:val="00414EC6"/>
    <w:rsid w:val="004150D6"/>
    <w:rsid w:val="00415234"/>
    <w:rsid w:val="004152F5"/>
    <w:rsid w:val="004154E9"/>
    <w:rsid w:val="004155F8"/>
    <w:rsid w:val="00415934"/>
    <w:rsid w:val="00415967"/>
    <w:rsid w:val="00415AC8"/>
    <w:rsid w:val="00415C24"/>
    <w:rsid w:val="00415DB2"/>
    <w:rsid w:val="00416660"/>
    <w:rsid w:val="00416932"/>
    <w:rsid w:val="00416941"/>
    <w:rsid w:val="00416A11"/>
    <w:rsid w:val="00416B14"/>
    <w:rsid w:val="00416BE1"/>
    <w:rsid w:val="00416CF2"/>
    <w:rsid w:val="00416D40"/>
    <w:rsid w:val="00416DF4"/>
    <w:rsid w:val="00416DF5"/>
    <w:rsid w:val="0041711F"/>
    <w:rsid w:val="00417236"/>
    <w:rsid w:val="004172B9"/>
    <w:rsid w:val="00417307"/>
    <w:rsid w:val="00417411"/>
    <w:rsid w:val="0041749D"/>
    <w:rsid w:val="004177FD"/>
    <w:rsid w:val="00417A71"/>
    <w:rsid w:val="00417BCB"/>
    <w:rsid w:val="00417E45"/>
    <w:rsid w:val="00417EB7"/>
    <w:rsid w:val="00417ED1"/>
    <w:rsid w:val="00417ED9"/>
    <w:rsid w:val="00420052"/>
    <w:rsid w:val="004200F7"/>
    <w:rsid w:val="0042027B"/>
    <w:rsid w:val="0042030C"/>
    <w:rsid w:val="00420800"/>
    <w:rsid w:val="004208E5"/>
    <w:rsid w:val="00420920"/>
    <w:rsid w:val="00420A06"/>
    <w:rsid w:val="00420A4E"/>
    <w:rsid w:val="00420ABB"/>
    <w:rsid w:val="00420B14"/>
    <w:rsid w:val="00420B56"/>
    <w:rsid w:val="00420BAE"/>
    <w:rsid w:val="00420F60"/>
    <w:rsid w:val="00421930"/>
    <w:rsid w:val="00421E96"/>
    <w:rsid w:val="00422243"/>
    <w:rsid w:val="004223BF"/>
    <w:rsid w:val="00422654"/>
    <w:rsid w:val="00422A77"/>
    <w:rsid w:val="00422BF1"/>
    <w:rsid w:val="00422C09"/>
    <w:rsid w:val="00422CB2"/>
    <w:rsid w:val="00422CB8"/>
    <w:rsid w:val="00422DA4"/>
    <w:rsid w:val="00422DC5"/>
    <w:rsid w:val="00423264"/>
    <w:rsid w:val="0042329B"/>
    <w:rsid w:val="0042372C"/>
    <w:rsid w:val="00423974"/>
    <w:rsid w:val="00423DCB"/>
    <w:rsid w:val="00423EAE"/>
    <w:rsid w:val="0042480D"/>
    <w:rsid w:val="00424B0F"/>
    <w:rsid w:val="00424D4E"/>
    <w:rsid w:val="00424D87"/>
    <w:rsid w:val="00424E04"/>
    <w:rsid w:val="00424EE6"/>
    <w:rsid w:val="0042539A"/>
    <w:rsid w:val="004254B6"/>
    <w:rsid w:val="0042553D"/>
    <w:rsid w:val="00425732"/>
    <w:rsid w:val="00425B13"/>
    <w:rsid w:val="00425E5E"/>
    <w:rsid w:val="00425FAB"/>
    <w:rsid w:val="00426129"/>
    <w:rsid w:val="00426321"/>
    <w:rsid w:val="00426460"/>
    <w:rsid w:val="00426495"/>
    <w:rsid w:val="00426677"/>
    <w:rsid w:val="00426765"/>
    <w:rsid w:val="00426958"/>
    <w:rsid w:val="00426A50"/>
    <w:rsid w:val="00426D38"/>
    <w:rsid w:val="00426DCC"/>
    <w:rsid w:val="00426E40"/>
    <w:rsid w:val="004271A6"/>
    <w:rsid w:val="00427469"/>
    <w:rsid w:val="00427999"/>
    <w:rsid w:val="00427C20"/>
    <w:rsid w:val="00427F45"/>
    <w:rsid w:val="0043024D"/>
    <w:rsid w:val="00430503"/>
    <w:rsid w:val="00430535"/>
    <w:rsid w:val="00430923"/>
    <w:rsid w:val="00430D6A"/>
    <w:rsid w:val="00430F74"/>
    <w:rsid w:val="0043139F"/>
    <w:rsid w:val="00431854"/>
    <w:rsid w:val="00431860"/>
    <w:rsid w:val="00431D51"/>
    <w:rsid w:val="00431F28"/>
    <w:rsid w:val="00432231"/>
    <w:rsid w:val="00432250"/>
    <w:rsid w:val="004322C6"/>
    <w:rsid w:val="004322D8"/>
    <w:rsid w:val="00432524"/>
    <w:rsid w:val="004325B7"/>
    <w:rsid w:val="004326BA"/>
    <w:rsid w:val="00432AF9"/>
    <w:rsid w:val="00432FB6"/>
    <w:rsid w:val="004330B6"/>
    <w:rsid w:val="00433499"/>
    <w:rsid w:val="004334E7"/>
    <w:rsid w:val="0043371F"/>
    <w:rsid w:val="0043374C"/>
    <w:rsid w:val="004339D9"/>
    <w:rsid w:val="00433A95"/>
    <w:rsid w:val="00433AD2"/>
    <w:rsid w:val="00433C0F"/>
    <w:rsid w:val="004343D5"/>
    <w:rsid w:val="00434563"/>
    <w:rsid w:val="004346AB"/>
    <w:rsid w:val="00434DD2"/>
    <w:rsid w:val="00434E70"/>
    <w:rsid w:val="00435064"/>
    <w:rsid w:val="0043518E"/>
    <w:rsid w:val="00435225"/>
    <w:rsid w:val="004352E3"/>
    <w:rsid w:val="00435449"/>
    <w:rsid w:val="00435632"/>
    <w:rsid w:val="00435714"/>
    <w:rsid w:val="00435E68"/>
    <w:rsid w:val="00435F04"/>
    <w:rsid w:val="00435FB3"/>
    <w:rsid w:val="0043616A"/>
    <w:rsid w:val="00436184"/>
    <w:rsid w:val="00436249"/>
    <w:rsid w:val="0043630D"/>
    <w:rsid w:val="004364BD"/>
    <w:rsid w:val="00436886"/>
    <w:rsid w:val="0043699C"/>
    <w:rsid w:val="00436AEF"/>
    <w:rsid w:val="00436B06"/>
    <w:rsid w:val="00436E74"/>
    <w:rsid w:val="004370BE"/>
    <w:rsid w:val="0043713A"/>
    <w:rsid w:val="004373A5"/>
    <w:rsid w:val="00437A0A"/>
    <w:rsid w:val="00437ACC"/>
    <w:rsid w:val="00437BC1"/>
    <w:rsid w:val="00437EB5"/>
    <w:rsid w:val="00437EED"/>
    <w:rsid w:val="004402C4"/>
    <w:rsid w:val="004406F4"/>
    <w:rsid w:val="00440768"/>
    <w:rsid w:val="00440ADD"/>
    <w:rsid w:val="00440D2E"/>
    <w:rsid w:val="004410A7"/>
    <w:rsid w:val="004410B6"/>
    <w:rsid w:val="004410DD"/>
    <w:rsid w:val="0044134D"/>
    <w:rsid w:val="00441513"/>
    <w:rsid w:val="0044152E"/>
    <w:rsid w:val="00441882"/>
    <w:rsid w:val="0044194E"/>
    <w:rsid w:val="00442075"/>
    <w:rsid w:val="004422B6"/>
    <w:rsid w:val="00442309"/>
    <w:rsid w:val="0044247C"/>
    <w:rsid w:val="00442495"/>
    <w:rsid w:val="0044256C"/>
    <w:rsid w:val="00442597"/>
    <w:rsid w:val="004426D6"/>
    <w:rsid w:val="00442AFD"/>
    <w:rsid w:val="00442B55"/>
    <w:rsid w:val="00442BF0"/>
    <w:rsid w:val="00442C75"/>
    <w:rsid w:val="00442DE1"/>
    <w:rsid w:val="00442EA8"/>
    <w:rsid w:val="00442FFD"/>
    <w:rsid w:val="004431C4"/>
    <w:rsid w:val="00443285"/>
    <w:rsid w:val="004433DB"/>
    <w:rsid w:val="00443614"/>
    <w:rsid w:val="0044369D"/>
    <w:rsid w:val="00443D07"/>
    <w:rsid w:val="00443E59"/>
    <w:rsid w:val="004440F2"/>
    <w:rsid w:val="00444215"/>
    <w:rsid w:val="004442BD"/>
    <w:rsid w:val="004444CB"/>
    <w:rsid w:val="004445A6"/>
    <w:rsid w:val="004446D4"/>
    <w:rsid w:val="00444753"/>
    <w:rsid w:val="0044485C"/>
    <w:rsid w:val="00444957"/>
    <w:rsid w:val="00444B30"/>
    <w:rsid w:val="00444B80"/>
    <w:rsid w:val="00444D28"/>
    <w:rsid w:val="00445074"/>
    <w:rsid w:val="0044530C"/>
    <w:rsid w:val="00445421"/>
    <w:rsid w:val="0044549E"/>
    <w:rsid w:val="0044569E"/>
    <w:rsid w:val="004458C2"/>
    <w:rsid w:val="004458D0"/>
    <w:rsid w:val="00445BF3"/>
    <w:rsid w:val="00446044"/>
    <w:rsid w:val="004460B5"/>
    <w:rsid w:val="00446151"/>
    <w:rsid w:val="004464FC"/>
    <w:rsid w:val="00446509"/>
    <w:rsid w:val="0044661C"/>
    <w:rsid w:val="00446C68"/>
    <w:rsid w:val="00446E69"/>
    <w:rsid w:val="00446EE9"/>
    <w:rsid w:val="00446F27"/>
    <w:rsid w:val="0044717B"/>
    <w:rsid w:val="0044743B"/>
    <w:rsid w:val="00447517"/>
    <w:rsid w:val="004475D4"/>
    <w:rsid w:val="004477AB"/>
    <w:rsid w:val="0044781B"/>
    <w:rsid w:val="004478BD"/>
    <w:rsid w:val="004478DF"/>
    <w:rsid w:val="00447922"/>
    <w:rsid w:val="00447CB0"/>
    <w:rsid w:val="00447E53"/>
    <w:rsid w:val="00450203"/>
    <w:rsid w:val="00450372"/>
    <w:rsid w:val="00450475"/>
    <w:rsid w:val="004504D3"/>
    <w:rsid w:val="004505F9"/>
    <w:rsid w:val="004507F6"/>
    <w:rsid w:val="00450B02"/>
    <w:rsid w:val="00450B64"/>
    <w:rsid w:val="00450E35"/>
    <w:rsid w:val="00450EA9"/>
    <w:rsid w:val="00451083"/>
    <w:rsid w:val="004514AF"/>
    <w:rsid w:val="0045198E"/>
    <w:rsid w:val="00451AA8"/>
    <w:rsid w:val="00451D40"/>
    <w:rsid w:val="00451F0D"/>
    <w:rsid w:val="004521C8"/>
    <w:rsid w:val="004523CE"/>
    <w:rsid w:val="00452A3A"/>
    <w:rsid w:val="00452FC8"/>
    <w:rsid w:val="00453432"/>
    <w:rsid w:val="0045398F"/>
    <w:rsid w:val="004539AC"/>
    <w:rsid w:val="00453A8C"/>
    <w:rsid w:val="00453BBC"/>
    <w:rsid w:val="00453BC3"/>
    <w:rsid w:val="00453C92"/>
    <w:rsid w:val="00453ECB"/>
    <w:rsid w:val="004543F3"/>
    <w:rsid w:val="00454855"/>
    <w:rsid w:val="0045494F"/>
    <w:rsid w:val="00454BE7"/>
    <w:rsid w:val="00454DA3"/>
    <w:rsid w:val="00454F0A"/>
    <w:rsid w:val="00454F7C"/>
    <w:rsid w:val="004551FC"/>
    <w:rsid w:val="00455217"/>
    <w:rsid w:val="00455232"/>
    <w:rsid w:val="00455313"/>
    <w:rsid w:val="004555B0"/>
    <w:rsid w:val="0045599E"/>
    <w:rsid w:val="00455B30"/>
    <w:rsid w:val="00455CAF"/>
    <w:rsid w:val="00455E9C"/>
    <w:rsid w:val="00456154"/>
    <w:rsid w:val="0045620A"/>
    <w:rsid w:val="0045635B"/>
    <w:rsid w:val="004564D1"/>
    <w:rsid w:val="00456CC3"/>
    <w:rsid w:val="00456ED3"/>
    <w:rsid w:val="00456FFD"/>
    <w:rsid w:val="00457086"/>
    <w:rsid w:val="004570A8"/>
    <w:rsid w:val="004573BC"/>
    <w:rsid w:val="004575D6"/>
    <w:rsid w:val="00457638"/>
    <w:rsid w:val="00457841"/>
    <w:rsid w:val="00457B41"/>
    <w:rsid w:val="00457B79"/>
    <w:rsid w:val="00457BF8"/>
    <w:rsid w:val="00457F1C"/>
    <w:rsid w:val="00460D37"/>
    <w:rsid w:val="00460D96"/>
    <w:rsid w:val="00460E76"/>
    <w:rsid w:val="004611DD"/>
    <w:rsid w:val="00461429"/>
    <w:rsid w:val="0046193E"/>
    <w:rsid w:val="004619BE"/>
    <w:rsid w:val="00461B2A"/>
    <w:rsid w:val="00461BD8"/>
    <w:rsid w:val="00461C2A"/>
    <w:rsid w:val="00461CD2"/>
    <w:rsid w:val="00461CE7"/>
    <w:rsid w:val="00461F16"/>
    <w:rsid w:val="00461F3F"/>
    <w:rsid w:val="00461FD2"/>
    <w:rsid w:val="00461FF4"/>
    <w:rsid w:val="004622A0"/>
    <w:rsid w:val="00462532"/>
    <w:rsid w:val="00462574"/>
    <w:rsid w:val="004626BB"/>
    <w:rsid w:val="00462968"/>
    <w:rsid w:val="00463709"/>
    <w:rsid w:val="00463717"/>
    <w:rsid w:val="00463D4A"/>
    <w:rsid w:val="00463E48"/>
    <w:rsid w:val="00464197"/>
    <w:rsid w:val="00464237"/>
    <w:rsid w:val="00464261"/>
    <w:rsid w:val="00464582"/>
    <w:rsid w:val="00464805"/>
    <w:rsid w:val="004648EC"/>
    <w:rsid w:val="00464943"/>
    <w:rsid w:val="00464E84"/>
    <w:rsid w:val="00465288"/>
    <w:rsid w:val="004652FB"/>
    <w:rsid w:val="0046540D"/>
    <w:rsid w:val="0046543A"/>
    <w:rsid w:val="004656C2"/>
    <w:rsid w:val="004657B3"/>
    <w:rsid w:val="004658A7"/>
    <w:rsid w:val="00465DC4"/>
    <w:rsid w:val="00465EB9"/>
    <w:rsid w:val="00466319"/>
    <w:rsid w:val="0046638F"/>
    <w:rsid w:val="00466892"/>
    <w:rsid w:val="00466B0D"/>
    <w:rsid w:val="00466CB2"/>
    <w:rsid w:val="00466CB3"/>
    <w:rsid w:val="00467120"/>
    <w:rsid w:val="00467340"/>
    <w:rsid w:val="004673F7"/>
    <w:rsid w:val="004674C8"/>
    <w:rsid w:val="00467538"/>
    <w:rsid w:val="004679B9"/>
    <w:rsid w:val="00467A89"/>
    <w:rsid w:val="00467AE4"/>
    <w:rsid w:val="00467B09"/>
    <w:rsid w:val="00467C4B"/>
    <w:rsid w:val="00467E24"/>
    <w:rsid w:val="00467E8A"/>
    <w:rsid w:val="004703B1"/>
    <w:rsid w:val="004708E0"/>
    <w:rsid w:val="004709D8"/>
    <w:rsid w:val="004709EB"/>
    <w:rsid w:val="00470C1B"/>
    <w:rsid w:val="00470CFC"/>
    <w:rsid w:val="0047101F"/>
    <w:rsid w:val="00471949"/>
    <w:rsid w:val="00471C82"/>
    <w:rsid w:val="00471FDC"/>
    <w:rsid w:val="00472270"/>
    <w:rsid w:val="00472382"/>
    <w:rsid w:val="00472453"/>
    <w:rsid w:val="0047255D"/>
    <w:rsid w:val="0047260B"/>
    <w:rsid w:val="004726D9"/>
    <w:rsid w:val="00472918"/>
    <w:rsid w:val="00472A10"/>
    <w:rsid w:val="00472C12"/>
    <w:rsid w:val="00472EE2"/>
    <w:rsid w:val="004732F3"/>
    <w:rsid w:val="00473610"/>
    <w:rsid w:val="004736C0"/>
    <w:rsid w:val="00473704"/>
    <w:rsid w:val="0047387C"/>
    <w:rsid w:val="00473A53"/>
    <w:rsid w:val="00473B81"/>
    <w:rsid w:val="00473D10"/>
    <w:rsid w:val="00473E8F"/>
    <w:rsid w:val="0047450F"/>
    <w:rsid w:val="00474524"/>
    <w:rsid w:val="00474589"/>
    <w:rsid w:val="00474652"/>
    <w:rsid w:val="00474928"/>
    <w:rsid w:val="00474965"/>
    <w:rsid w:val="0047498B"/>
    <w:rsid w:val="00474B1D"/>
    <w:rsid w:val="00474C04"/>
    <w:rsid w:val="00474C4A"/>
    <w:rsid w:val="00474DBA"/>
    <w:rsid w:val="004750F4"/>
    <w:rsid w:val="00475186"/>
    <w:rsid w:val="00475318"/>
    <w:rsid w:val="00475A8B"/>
    <w:rsid w:val="00475E4A"/>
    <w:rsid w:val="00475ED1"/>
    <w:rsid w:val="00476321"/>
    <w:rsid w:val="004767A0"/>
    <w:rsid w:val="004769B9"/>
    <w:rsid w:val="004769BB"/>
    <w:rsid w:val="00477081"/>
    <w:rsid w:val="0047734C"/>
    <w:rsid w:val="004773EE"/>
    <w:rsid w:val="0047743B"/>
    <w:rsid w:val="004774C0"/>
    <w:rsid w:val="00477674"/>
    <w:rsid w:val="00477930"/>
    <w:rsid w:val="00477A34"/>
    <w:rsid w:val="00477A71"/>
    <w:rsid w:val="00477A82"/>
    <w:rsid w:val="00477A9C"/>
    <w:rsid w:val="00477B62"/>
    <w:rsid w:val="00477C03"/>
    <w:rsid w:val="00477C2E"/>
    <w:rsid w:val="00477DDD"/>
    <w:rsid w:val="00480297"/>
    <w:rsid w:val="00480520"/>
    <w:rsid w:val="00480583"/>
    <w:rsid w:val="004806C9"/>
    <w:rsid w:val="00480882"/>
    <w:rsid w:val="004808A2"/>
    <w:rsid w:val="00480A7B"/>
    <w:rsid w:val="00480EBE"/>
    <w:rsid w:val="00480F06"/>
    <w:rsid w:val="00480F9D"/>
    <w:rsid w:val="00481240"/>
    <w:rsid w:val="004812C9"/>
    <w:rsid w:val="0048153B"/>
    <w:rsid w:val="00481862"/>
    <w:rsid w:val="004818B1"/>
    <w:rsid w:val="004818CA"/>
    <w:rsid w:val="00481C18"/>
    <w:rsid w:val="00481C95"/>
    <w:rsid w:val="00481F01"/>
    <w:rsid w:val="00481F36"/>
    <w:rsid w:val="00482AAD"/>
    <w:rsid w:val="00482B58"/>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9F0"/>
    <w:rsid w:val="00484B3D"/>
    <w:rsid w:val="00484CF8"/>
    <w:rsid w:val="00484ECE"/>
    <w:rsid w:val="00485052"/>
    <w:rsid w:val="00485079"/>
    <w:rsid w:val="00485149"/>
    <w:rsid w:val="004851E6"/>
    <w:rsid w:val="004852EB"/>
    <w:rsid w:val="00485349"/>
    <w:rsid w:val="00485570"/>
    <w:rsid w:val="00485BBE"/>
    <w:rsid w:val="00485C08"/>
    <w:rsid w:val="00485E9B"/>
    <w:rsid w:val="004860ED"/>
    <w:rsid w:val="004862BF"/>
    <w:rsid w:val="00486410"/>
    <w:rsid w:val="00486448"/>
    <w:rsid w:val="004867E6"/>
    <w:rsid w:val="00486827"/>
    <w:rsid w:val="00486D4D"/>
    <w:rsid w:val="00486DDE"/>
    <w:rsid w:val="00486ED4"/>
    <w:rsid w:val="00486EDE"/>
    <w:rsid w:val="00487354"/>
    <w:rsid w:val="00487534"/>
    <w:rsid w:val="0048784D"/>
    <w:rsid w:val="00487B3A"/>
    <w:rsid w:val="00487EC1"/>
    <w:rsid w:val="00490442"/>
    <w:rsid w:val="00490739"/>
    <w:rsid w:val="00490A18"/>
    <w:rsid w:val="00490A68"/>
    <w:rsid w:val="00490B07"/>
    <w:rsid w:val="00490C89"/>
    <w:rsid w:val="00490D8D"/>
    <w:rsid w:val="00491136"/>
    <w:rsid w:val="004913A3"/>
    <w:rsid w:val="004913E2"/>
    <w:rsid w:val="00491751"/>
    <w:rsid w:val="00491942"/>
    <w:rsid w:val="00491B22"/>
    <w:rsid w:val="00491E27"/>
    <w:rsid w:val="00491FFE"/>
    <w:rsid w:val="004922B8"/>
    <w:rsid w:val="004923DC"/>
    <w:rsid w:val="004927BD"/>
    <w:rsid w:val="004928C4"/>
    <w:rsid w:val="00492936"/>
    <w:rsid w:val="00492B3D"/>
    <w:rsid w:val="00492D07"/>
    <w:rsid w:val="004934A7"/>
    <w:rsid w:val="004934CC"/>
    <w:rsid w:val="004934DF"/>
    <w:rsid w:val="004939A9"/>
    <w:rsid w:val="004939AE"/>
    <w:rsid w:val="00493B39"/>
    <w:rsid w:val="00493EF2"/>
    <w:rsid w:val="00493F02"/>
    <w:rsid w:val="00494215"/>
    <w:rsid w:val="004942A7"/>
    <w:rsid w:val="00494688"/>
    <w:rsid w:val="00494718"/>
    <w:rsid w:val="0049478A"/>
    <w:rsid w:val="00494A06"/>
    <w:rsid w:val="00494BFF"/>
    <w:rsid w:val="00494DFC"/>
    <w:rsid w:val="00494E22"/>
    <w:rsid w:val="004950EB"/>
    <w:rsid w:val="00495229"/>
    <w:rsid w:val="004956C0"/>
    <w:rsid w:val="00495B0A"/>
    <w:rsid w:val="00495C48"/>
    <w:rsid w:val="00495EB4"/>
    <w:rsid w:val="00495FFC"/>
    <w:rsid w:val="0049600D"/>
    <w:rsid w:val="00496096"/>
    <w:rsid w:val="00496134"/>
    <w:rsid w:val="00496237"/>
    <w:rsid w:val="00496374"/>
    <w:rsid w:val="00496447"/>
    <w:rsid w:val="00496827"/>
    <w:rsid w:val="00496835"/>
    <w:rsid w:val="00496CD0"/>
    <w:rsid w:val="0049733F"/>
    <w:rsid w:val="0049772B"/>
    <w:rsid w:val="0049779A"/>
    <w:rsid w:val="00497CDC"/>
    <w:rsid w:val="00497DD1"/>
    <w:rsid w:val="00497F64"/>
    <w:rsid w:val="00497FA8"/>
    <w:rsid w:val="004A0277"/>
    <w:rsid w:val="004A02FE"/>
    <w:rsid w:val="004A08A1"/>
    <w:rsid w:val="004A0A8B"/>
    <w:rsid w:val="004A0D2D"/>
    <w:rsid w:val="004A0DDC"/>
    <w:rsid w:val="004A1180"/>
    <w:rsid w:val="004A11BB"/>
    <w:rsid w:val="004A125D"/>
    <w:rsid w:val="004A142F"/>
    <w:rsid w:val="004A1857"/>
    <w:rsid w:val="004A18AD"/>
    <w:rsid w:val="004A1A64"/>
    <w:rsid w:val="004A1AFC"/>
    <w:rsid w:val="004A1B79"/>
    <w:rsid w:val="004A1DDB"/>
    <w:rsid w:val="004A2101"/>
    <w:rsid w:val="004A22B2"/>
    <w:rsid w:val="004A2340"/>
    <w:rsid w:val="004A2528"/>
    <w:rsid w:val="004A2537"/>
    <w:rsid w:val="004A2959"/>
    <w:rsid w:val="004A2C3B"/>
    <w:rsid w:val="004A2EC7"/>
    <w:rsid w:val="004A3024"/>
    <w:rsid w:val="004A30E9"/>
    <w:rsid w:val="004A3505"/>
    <w:rsid w:val="004A354C"/>
    <w:rsid w:val="004A3586"/>
    <w:rsid w:val="004A397E"/>
    <w:rsid w:val="004A39CC"/>
    <w:rsid w:val="004A3C4F"/>
    <w:rsid w:val="004A3F11"/>
    <w:rsid w:val="004A3F20"/>
    <w:rsid w:val="004A435C"/>
    <w:rsid w:val="004A452E"/>
    <w:rsid w:val="004A49E7"/>
    <w:rsid w:val="004A4BB5"/>
    <w:rsid w:val="004A4D1D"/>
    <w:rsid w:val="004A4D9C"/>
    <w:rsid w:val="004A4DD4"/>
    <w:rsid w:val="004A5000"/>
    <w:rsid w:val="004A546E"/>
    <w:rsid w:val="004A5B36"/>
    <w:rsid w:val="004A5C35"/>
    <w:rsid w:val="004A5F64"/>
    <w:rsid w:val="004A6236"/>
    <w:rsid w:val="004A65B6"/>
    <w:rsid w:val="004A6631"/>
    <w:rsid w:val="004A6826"/>
    <w:rsid w:val="004A6A9C"/>
    <w:rsid w:val="004A6C83"/>
    <w:rsid w:val="004A6C92"/>
    <w:rsid w:val="004A6D2B"/>
    <w:rsid w:val="004A6E07"/>
    <w:rsid w:val="004A7026"/>
    <w:rsid w:val="004A70B5"/>
    <w:rsid w:val="004A70C1"/>
    <w:rsid w:val="004A7190"/>
    <w:rsid w:val="004A72C6"/>
    <w:rsid w:val="004A73AB"/>
    <w:rsid w:val="004A750A"/>
    <w:rsid w:val="004A7584"/>
    <w:rsid w:val="004A780F"/>
    <w:rsid w:val="004A7D93"/>
    <w:rsid w:val="004B0095"/>
    <w:rsid w:val="004B01CB"/>
    <w:rsid w:val="004B024F"/>
    <w:rsid w:val="004B02A7"/>
    <w:rsid w:val="004B04CA"/>
    <w:rsid w:val="004B0730"/>
    <w:rsid w:val="004B090C"/>
    <w:rsid w:val="004B0944"/>
    <w:rsid w:val="004B0A84"/>
    <w:rsid w:val="004B0B5C"/>
    <w:rsid w:val="004B0CFB"/>
    <w:rsid w:val="004B101E"/>
    <w:rsid w:val="004B1134"/>
    <w:rsid w:val="004B181E"/>
    <w:rsid w:val="004B1945"/>
    <w:rsid w:val="004B1972"/>
    <w:rsid w:val="004B19F8"/>
    <w:rsid w:val="004B1AAC"/>
    <w:rsid w:val="004B1C78"/>
    <w:rsid w:val="004B20D1"/>
    <w:rsid w:val="004B20D8"/>
    <w:rsid w:val="004B225C"/>
    <w:rsid w:val="004B2272"/>
    <w:rsid w:val="004B24CC"/>
    <w:rsid w:val="004B24DC"/>
    <w:rsid w:val="004B2675"/>
    <w:rsid w:val="004B2724"/>
    <w:rsid w:val="004B284B"/>
    <w:rsid w:val="004B2AA4"/>
    <w:rsid w:val="004B2DBD"/>
    <w:rsid w:val="004B2EB8"/>
    <w:rsid w:val="004B2FB8"/>
    <w:rsid w:val="004B3554"/>
    <w:rsid w:val="004B3592"/>
    <w:rsid w:val="004B3618"/>
    <w:rsid w:val="004B391C"/>
    <w:rsid w:val="004B3A57"/>
    <w:rsid w:val="004B3A70"/>
    <w:rsid w:val="004B3AD9"/>
    <w:rsid w:val="004B3B89"/>
    <w:rsid w:val="004B3F3C"/>
    <w:rsid w:val="004B4487"/>
    <w:rsid w:val="004B47A4"/>
    <w:rsid w:val="004B4A8F"/>
    <w:rsid w:val="004B4B06"/>
    <w:rsid w:val="004B4C71"/>
    <w:rsid w:val="004B4D12"/>
    <w:rsid w:val="004B4D55"/>
    <w:rsid w:val="004B5034"/>
    <w:rsid w:val="004B52BC"/>
    <w:rsid w:val="004B53E6"/>
    <w:rsid w:val="004B5473"/>
    <w:rsid w:val="004B552D"/>
    <w:rsid w:val="004B5782"/>
    <w:rsid w:val="004B57E2"/>
    <w:rsid w:val="004B59AF"/>
    <w:rsid w:val="004B5B14"/>
    <w:rsid w:val="004B684D"/>
    <w:rsid w:val="004B68DE"/>
    <w:rsid w:val="004B6922"/>
    <w:rsid w:val="004B6CF2"/>
    <w:rsid w:val="004B6F47"/>
    <w:rsid w:val="004B751E"/>
    <w:rsid w:val="004B766D"/>
    <w:rsid w:val="004B7781"/>
    <w:rsid w:val="004B7ACA"/>
    <w:rsid w:val="004B7D0B"/>
    <w:rsid w:val="004B7F56"/>
    <w:rsid w:val="004C004D"/>
    <w:rsid w:val="004C00AB"/>
    <w:rsid w:val="004C0155"/>
    <w:rsid w:val="004C01AB"/>
    <w:rsid w:val="004C0218"/>
    <w:rsid w:val="004C031A"/>
    <w:rsid w:val="004C03AC"/>
    <w:rsid w:val="004C03F7"/>
    <w:rsid w:val="004C06CD"/>
    <w:rsid w:val="004C07F1"/>
    <w:rsid w:val="004C07FF"/>
    <w:rsid w:val="004C09CE"/>
    <w:rsid w:val="004C0FA4"/>
    <w:rsid w:val="004C0FC4"/>
    <w:rsid w:val="004C1001"/>
    <w:rsid w:val="004C1207"/>
    <w:rsid w:val="004C132A"/>
    <w:rsid w:val="004C17E9"/>
    <w:rsid w:val="004C1823"/>
    <w:rsid w:val="004C1928"/>
    <w:rsid w:val="004C1EF3"/>
    <w:rsid w:val="004C1F56"/>
    <w:rsid w:val="004C2045"/>
    <w:rsid w:val="004C2312"/>
    <w:rsid w:val="004C23CB"/>
    <w:rsid w:val="004C2502"/>
    <w:rsid w:val="004C2668"/>
    <w:rsid w:val="004C289E"/>
    <w:rsid w:val="004C2B25"/>
    <w:rsid w:val="004C31B1"/>
    <w:rsid w:val="004C31CA"/>
    <w:rsid w:val="004C3228"/>
    <w:rsid w:val="004C34AC"/>
    <w:rsid w:val="004C3728"/>
    <w:rsid w:val="004C3B57"/>
    <w:rsid w:val="004C3C15"/>
    <w:rsid w:val="004C3D3C"/>
    <w:rsid w:val="004C3DBA"/>
    <w:rsid w:val="004C3DFA"/>
    <w:rsid w:val="004C3F70"/>
    <w:rsid w:val="004C4058"/>
    <w:rsid w:val="004C4365"/>
    <w:rsid w:val="004C460D"/>
    <w:rsid w:val="004C462D"/>
    <w:rsid w:val="004C463E"/>
    <w:rsid w:val="004C4880"/>
    <w:rsid w:val="004C493D"/>
    <w:rsid w:val="004C4A4A"/>
    <w:rsid w:val="004C4B3E"/>
    <w:rsid w:val="004C4B9A"/>
    <w:rsid w:val="004C4CAC"/>
    <w:rsid w:val="004C4D71"/>
    <w:rsid w:val="004C4F3B"/>
    <w:rsid w:val="004C53BC"/>
    <w:rsid w:val="004C568D"/>
    <w:rsid w:val="004C5C4D"/>
    <w:rsid w:val="004C5FE3"/>
    <w:rsid w:val="004C6B4B"/>
    <w:rsid w:val="004C6D7B"/>
    <w:rsid w:val="004C7031"/>
    <w:rsid w:val="004C7386"/>
    <w:rsid w:val="004C7543"/>
    <w:rsid w:val="004C7585"/>
    <w:rsid w:val="004C7743"/>
    <w:rsid w:val="004C7808"/>
    <w:rsid w:val="004C7901"/>
    <w:rsid w:val="004C79A5"/>
    <w:rsid w:val="004C7D14"/>
    <w:rsid w:val="004C7FC0"/>
    <w:rsid w:val="004D0126"/>
    <w:rsid w:val="004D01B7"/>
    <w:rsid w:val="004D040F"/>
    <w:rsid w:val="004D04B8"/>
    <w:rsid w:val="004D0696"/>
    <w:rsid w:val="004D1347"/>
    <w:rsid w:val="004D159E"/>
    <w:rsid w:val="004D15AF"/>
    <w:rsid w:val="004D16BF"/>
    <w:rsid w:val="004D17AA"/>
    <w:rsid w:val="004D1C27"/>
    <w:rsid w:val="004D20C8"/>
    <w:rsid w:val="004D2128"/>
    <w:rsid w:val="004D234D"/>
    <w:rsid w:val="004D2474"/>
    <w:rsid w:val="004D2597"/>
    <w:rsid w:val="004D265D"/>
    <w:rsid w:val="004D27CB"/>
    <w:rsid w:val="004D2B40"/>
    <w:rsid w:val="004D30DC"/>
    <w:rsid w:val="004D33B0"/>
    <w:rsid w:val="004D3415"/>
    <w:rsid w:val="004D37CB"/>
    <w:rsid w:val="004D380A"/>
    <w:rsid w:val="004D3942"/>
    <w:rsid w:val="004D39BE"/>
    <w:rsid w:val="004D3A86"/>
    <w:rsid w:val="004D3DA8"/>
    <w:rsid w:val="004D3E03"/>
    <w:rsid w:val="004D3E80"/>
    <w:rsid w:val="004D3ECC"/>
    <w:rsid w:val="004D3F58"/>
    <w:rsid w:val="004D412E"/>
    <w:rsid w:val="004D4362"/>
    <w:rsid w:val="004D4565"/>
    <w:rsid w:val="004D46B4"/>
    <w:rsid w:val="004D496F"/>
    <w:rsid w:val="004D49D0"/>
    <w:rsid w:val="004D4E9B"/>
    <w:rsid w:val="004D4F04"/>
    <w:rsid w:val="004D51E7"/>
    <w:rsid w:val="004D5527"/>
    <w:rsid w:val="004D5586"/>
    <w:rsid w:val="004D573B"/>
    <w:rsid w:val="004D5ABA"/>
    <w:rsid w:val="004D5B73"/>
    <w:rsid w:val="004D5C4F"/>
    <w:rsid w:val="004D5E3C"/>
    <w:rsid w:val="004D5FF4"/>
    <w:rsid w:val="004D6062"/>
    <w:rsid w:val="004D6313"/>
    <w:rsid w:val="004D699B"/>
    <w:rsid w:val="004D6AF4"/>
    <w:rsid w:val="004D6D6A"/>
    <w:rsid w:val="004D6ECC"/>
    <w:rsid w:val="004D7104"/>
    <w:rsid w:val="004D7245"/>
    <w:rsid w:val="004D792D"/>
    <w:rsid w:val="004D7959"/>
    <w:rsid w:val="004D7B7E"/>
    <w:rsid w:val="004D7C0C"/>
    <w:rsid w:val="004D7CE2"/>
    <w:rsid w:val="004E00AE"/>
    <w:rsid w:val="004E02E5"/>
    <w:rsid w:val="004E064D"/>
    <w:rsid w:val="004E0839"/>
    <w:rsid w:val="004E0AA8"/>
    <w:rsid w:val="004E0B90"/>
    <w:rsid w:val="004E1041"/>
    <w:rsid w:val="004E1218"/>
    <w:rsid w:val="004E1340"/>
    <w:rsid w:val="004E17CF"/>
    <w:rsid w:val="004E190F"/>
    <w:rsid w:val="004E1BC8"/>
    <w:rsid w:val="004E1BF2"/>
    <w:rsid w:val="004E1CBD"/>
    <w:rsid w:val="004E1D64"/>
    <w:rsid w:val="004E1EB8"/>
    <w:rsid w:val="004E2134"/>
    <w:rsid w:val="004E21DA"/>
    <w:rsid w:val="004E2326"/>
    <w:rsid w:val="004E2698"/>
    <w:rsid w:val="004E2A91"/>
    <w:rsid w:val="004E2B55"/>
    <w:rsid w:val="004E31CB"/>
    <w:rsid w:val="004E324B"/>
    <w:rsid w:val="004E3388"/>
    <w:rsid w:val="004E340D"/>
    <w:rsid w:val="004E34CB"/>
    <w:rsid w:val="004E3802"/>
    <w:rsid w:val="004E38CA"/>
    <w:rsid w:val="004E38F6"/>
    <w:rsid w:val="004E3BC6"/>
    <w:rsid w:val="004E43AF"/>
    <w:rsid w:val="004E47E1"/>
    <w:rsid w:val="004E4891"/>
    <w:rsid w:val="004E48B8"/>
    <w:rsid w:val="004E4A6F"/>
    <w:rsid w:val="004E4BC4"/>
    <w:rsid w:val="004E4E57"/>
    <w:rsid w:val="004E4EF3"/>
    <w:rsid w:val="004E5102"/>
    <w:rsid w:val="004E5171"/>
    <w:rsid w:val="004E523B"/>
    <w:rsid w:val="004E5588"/>
    <w:rsid w:val="004E574C"/>
    <w:rsid w:val="004E57C3"/>
    <w:rsid w:val="004E5912"/>
    <w:rsid w:val="004E59D6"/>
    <w:rsid w:val="004E5A95"/>
    <w:rsid w:val="004E5AF3"/>
    <w:rsid w:val="004E5D92"/>
    <w:rsid w:val="004E6011"/>
    <w:rsid w:val="004E647D"/>
    <w:rsid w:val="004E660B"/>
    <w:rsid w:val="004E67D9"/>
    <w:rsid w:val="004E6824"/>
    <w:rsid w:val="004E69A9"/>
    <w:rsid w:val="004E6AAF"/>
    <w:rsid w:val="004E6B2D"/>
    <w:rsid w:val="004E6B36"/>
    <w:rsid w:val="004E7044"/>
    <w:rsid w:val="004E710D"/>
    <w:rsid w:val="004E7178"/>
    <w:rsid w:val="004E73F7"/>
    <w:rsid w:val="004E7721"/>
    <w:rsid w:val="004E77E8"/>
    <w:rsid w:val="004E78E7"/>
    <w:rsid w:val="004E7C35"/>
    <w:rsid w:val="004E7FB0"/>
    <w:rsid w:val="004F00D4"/>
    <w:rsid w:val="004F01E3"/>
    <w:rsid w:val="004F02B3"/>
    <w:rsid w:val="004F0347"/>
    <w:rsid w:val="004F0368"/>
    <w:rsid w:val="004F0831"/>
    <w:rsid w:val="004F092A"/>
    <w:rsid w:val="004F0A5B"/>
    <w:rsid w:val="004F0E96"/>
    <w:rsid w:val="004F0F72"/>
    <w:rsid w:val="004F131F"/>
    <w:rsid w:val="004F135E"/>
    <w:rsid w:val="004F16BA"/>
    <w:rsid w:val="004F16D2"/>
    <w:rsid w:val="004F171F"/>
    <w:rsid w:val="004F1AB8"/>
    <w:rsid w:val="004F1F8F"/>
    <w:rsid w:val="004F2187"/>
    <w:rsid w:val="004F2286"/>
    <w:rsid w:val="004F231F"/>
    <w:rsid w:val="004F23C9"/>
    <w:rsid w:val="004F2617"/>
    <w:rsid w:val="004F2A17"/>
    <w:rsid w:val="004F2A1E"/>
    <w:rsid w:val="004F2AB1"/>
    <w:rsid w:val="004F2BDD"/>
    <w:rsid w:val="004F3005"/>
    <w:rsid w:val="004F32D0"/>
    <w:rsid w:val="004F34A6"/>
    <w:rsid w:val="004F34D7"/>
    <w:rsid w:val="004F364D"/>
    <w:rsid w:val="004F376C"/>
    <w:rsid w:val="004F3908"/>
    <w:rsid w:val="004F39C8"/>
    <w:rsid w:val="004F3A9E"/>
    <w:rsid w:val="004F3D04"/>
    <w:rsid w:val="004F3F7A"/>
    <w:rsid w:val="004F4408"/>
    <w:rsid w:val="004F44C7"/>
    <w:rsid w:val="004F4520"/>
    <w:rsid w:val="004F4613"/>
    <w:rsid w:val="004F4626"/>
    <w:rsid w:val="004F476C"/>
    <w:rsid w:val="004F48EE"/>
    <w:rsid w:val="004F4997"/>
    <w:rsid w:val="004F4D62"/>
    <w:rsid w:val="004F5218"/>
    <w:rsid w:val="004F5528"/>
    <w:rsid w:val="004F5568"/>
    <w:rsid w:val="004F5853"/>
    <w:rsid w:val="004F5A31"/>
    <w:rsid w:val="004F5FB0"/>
    <w:rsid w:val="004F62BB"/>
    <w:rsid w:val="004F6393"/>
    <w:rsid w:val="004F65C2"/>
    <w:rsid w:val="004F6681"/>
    <w:rsid w:val="004F6713"/>
    <w:rsid w:val="004F6D54"/>
    <w:rsid w:val="004F6D8E"/>
    <w:rsid w:val="004F734D"/>
    <w:rsid w:val="004F757B"/>
    <w:rsid w:val="004F760F"/>
    <w:rsid w:val="004F762A"/>
    <w:rsid w:val="004F77AD"/>
    <w:rsid w:val="004F7958"/>
    <w:rsid w:val="004F7AA6"/>
    <w:rsid w:val="004F7DF7"/>
    <w:rsid w:val="004F7EFC"/>
    <w:rsid w:val="0050003D"/>
    <w:rsid w:val="0050004D"/>
    <w:rsid w:val="00500331"/>
    <w:rsid w:val="00500340"/>
    <w:rsid w:val="0050046B"/>
    <w:rsid w:val="005005B6"/>
    <w:rsid w:val="005006A4"/>
    <w:rsid w:val="00500905"/>
    <w:rsid w:val="00500934"/>
    <w:rsid w:val="0050094A"/>
    <w:rsid w:val="00500A2E"/>
    <w:rsid w:val="00500DBE"/>
    <w:rsid w:val="00500DE7"/>
    <w:rsid w:val="00500E05"/>
    <w:rsid w:val="00500F72"/>
    <w:rsid w:val="00501016"/>
    <w:rsid w:val="0050116D"/>
    <w:rsid w:val="005015BE"/>
    <w:rsid w:val="005017B4"/>
    <w:rsid w:val="005017DB"/>
    <w:rsid w:val="00501E49"/>
    <w:rsid w:val="00501F1F"/>
    <w:rsid w:val="00502177"/>
    <w:rsid w:val="0050218A"/>
    <w:rsid w:val="005021D4"/>
    <w:rsid w:val="005023C0"/>
    <w:rsid w:val="005026D7"/>
    <w:rsid w:val="0050276D"/>
    <w:rsid w:val="00502902"/>
    <w:rsid w:val="00502944"/>
    <w:rsid w:val="00502B49"/>
    <w:rsid w:val="00502C92"/>
    <w:rsid w:val="00502E65"/>
    <w:rsid w:val="00503033"/>
    <w:rsid w:val="005032FF"/>
    <w:rsid w:val="00503412"/>
    <w:rsid w:val="00503566"/>
    <w:rsid w:val="005036E2"/>
    <w:rsid w:val="0050377C"/>
    <w:rsid w:val="005039AB"/>
    <w:rsid w:val="00503A69"/>
    <w:rsid w:val="00503BA8"/>
    <w:rsid w:val="00503C0C"/>
    <w:rsid w:val="00503CC0"/>
    <w:rsid w:val="00504070"/>
    <w:rsid w:val="005042B1"/>
    <w:rsid w:val="005047DE"/>
    <w:rsid w:val="00504AC8"/>
    <w:rsid w:val="00504BD3"/>
    <w:rsid w:val="00504DA0"/>
    <w:rsid w:val="00504DDD"/>
    <w:rsid w:val="00504E6E"/>
    <w:rsid w:val="00505005"/>
    <w:rsid w:val="005050C4"/>
    <w:rsid w:val="00505188"/>
    <w:rsid w:val="00505268"/>
    <w:rsid w:val="0050583E"/>
    <w:rsid w:val="005059DD"/>
    <w:rsid w:val="00505C51"/>
    <w:rsid w:val="00505E61"/>
    <w:rsid w:val="0050609B"/>
    <w:rsid w:val="00506159"/>
    <w:rsid w:val="005061AD"/>
    <w:rsid w:val="00506261"/>
    <w:rsid w:val="005063E3"/>
    <w:rsid w:val="00506DCC"/>
    <w:rsid w:val="00506F55"/>
    <w:rsid w:val="005071F8"/>
    <w:rsid w:val="00507575"/>
    <w:rsid w:val="00507591"/>
    <w:rsid w:val="005079EA"/>
    <w:rsid w:val="00507BC1"/>
    <w:rsid w:val="00507C0A"/>
    <w:rsid w:val="00507C50"/>
    <w:rsid w:val="00510278"/>
    <w:rsid w:val="005102AA"/>
    <w:rsid w:val="005106D1"/>
    <w:rsid w:val="00510703"/>
    <w:rsid w:val="0051079E"/>
    <w:rsid w:val="005108CF"/>
    <w:rsid w:val="0051096D"/>
    <w:rsid w:val="00510998"/>
    <w:rsid w:val="00510A02"/>
    <w:rsid w:val="00510B57"/>
    <w:rsid w:val="00510FD2"/>
    <w:rsid w:val="005110C5"/>
    <w:rsid w:val="005110E3"/>
    <w:rsid w:val="005114A4"/>
    <w:rsid w:val="005115F3"/>
    <w:rsid w:val="0051168F"/>
    <w:rsid w:val="005116E0"/>
    <w:rsid w:val="00511D90"/>
    <w:rsid w:val="00511E93"/>
    <w:rsid w:val="00511EAC"/>
    <w:rsid w:val="00511FF0"/>
    <w:rsid w:val="00512008"/>
    <w:rsid w:val="00512040"/>
    <w:rsid w:val="00512046"/>
    <w:rsid w:val="005123A0"/>
    <w:rsid w:val="0051259C"/>
    <w:rsid w:val="005128EA"/>
    <w:rsid w:val="005129B0"/>
    <w:rsid w:val="00512DA4"/>
    <w:rsid w:val="00512E8F"/>
    <w:rsid w:val="00513102"/>
    <w:rsid w:val="0051353E"/>
    <w:rsid w:val="005135BC"/>
    <w:rsid w:val="005135D0"/>
    <w:rsid w:val="005135F4"/>
    <w:rsid w:val="00513632"/>
    <w:rsid w:val="0051375C"/>
    <w:rsid w:val="005139A9"/>
    <w:rsid w:val="00513C91"/>
    <w:rsid w:val="00513CEF"/>
    <w:rsid w:val="00514293"/>
    <w:rsid w:val="005145F4"/>
    <w:rsid w:val="00514B0B"/>
    <w:rsid w:val="00514DFA"/>
    <w:rsid w:val="00515031"/>
    <w:rsid w:val="00515196"/>
    <w:rsid w:val="005152BB"/>
    <w:rsid w:val="005154CA"/>
    <w:rsid w:val="00515A4A"/>
    <w:rsid w:val="00515AA0"/>
    <w:rsid w:val="00515BC4"/>
    <w:rsid w:val="00515EDC"/>
    <w:rsid w:val="00516482"/>
    <w:rsid w:val="00516498"/>
    <w:rsid w:val="005164C8"/>
    <w:rsid w:val="005165E1"/>
    <w:rsid w:val="00516634"/>
    <w:rsid w:val="00516734"/>
    <w:rsid w:val="00516E57"/>
    <w:rsid w:val="00516F09"/>
    <w:rsid w:val="00517921"/>
    <w:rsid w:val="00520242"/>
    <w:rsid w:val="00520463"/>
    <w:rsid w:val="0052052A"/>
    <w:rsid w:val="0052074F"/>
    <w:rsid w:val="005209D5"/>
    <w:rsid w:val="00520AAC"/>
    <w:rsid w:val="00520E41"/>
    <w:rsid w:val="005212DA"/>
    <w:rsid w:val="0052144C"/>
    <w:rsid w:val="005215E5"/>
    <w:rsid w:val="0052169E"/>
    <w:rsid w:val="0052178E"/>
    <w:rsid w:val="0052179B"/>
    <w:rsid w:val="00521A55"/>
    <w:rsid w:val="00521B05"/>
    <w:rsid w:val="00521DB0"/>
    <w:rsid w:val="00521DFF"/>
    <w:rsid w:val="00522004"/>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342"/>
    <w:rsid w:val="0052445D"/>
    <w:rsid w:val="00524641"/>
    <w:rsid w:val="005247D9"/>
    <w:rsid w:val="00524951"/>
    <w:rsid w:val="005249C1"/>
    <w:rsid w:val="00524A53"/>
    <w:rsid w:val="00524DE4"/>
    <w:rsid w:val="00524E65"/>
    <w:rsid w:val="005252BD"/>
    <w:rsid w:val="0052585A"/>
    <w:rsid w:val="00525E66"/>
    <w:rsid w:val="00525F43"/>
    <w:rsid w:val="00526127"/>
    <w:rsid w:val="0052670F"/>
    <w:rsid w:val="0052688F"/>
    <w:rsid w:val="00526B35"/>
    <w:rsid w:val="00526DB7"/>
    <w:rsid w:val="00526F80"/>
    <w:rsid w:val="00527289"/>
    <w:rsid w:val="005273FB"/>
    <w:rsid w:val="00527869"/>
    <w:rsid w:val="0053048E"/>
    <w:rsid w:val="005304AD"/>
    <w:rsid w:val="00530DB0"/>
    <w:rsid w:val="00530F67"/>
    <w:rsid w:val="00530FB9"/>
    <w:rsid w:val="00531147"/>
    <w:rsid w:val="005316D4"/>
    <w:rsid w:val="005317BE"/>
    <w:rsid w:val="005318AA"/>
    <w:rsid w:val="00531A00"/>
    <w:rsid w:val="00531BCF"/>
    <w:rsid w:val="00532302"/>
    <w:rsid w:val="00532324"/>
    <w:rsid w:val="005324A0"/>
    <w:rsid w:val="005326D0"/>
    <w:rsid w:val="00532D2A"/>
    <w:rsid w:val="00532E03"/>
    <w:rsid w:val="00532F4E"/>
    <w:rsid w:val="00532FCE"/>
    <w:rsid w:val="00533435"/>
    <w:rsid w:val="00533646"/>
    <w:rsid w:val="0053392B"/>
    <w:rsid w:val="00533934"/>
    <w:rsid w:val="00533A1E"/>
    <w:rsid w:val="00533AC1"/>
    <w:rsid w:val="00533E3E"/>
    <w:rsid w:val="00533E79"/>
    <w:rsid w:val="00534121"/>
    <w:rsid w:val="005346E5"/>
    <w:rsid w:val="00534C3A"/>
    <w:rsid w:val="005350C0"/>
    <w:rsid w:val="0053534D"/>
    <w:rsid w:val="00535B31"/>
    <w:rsid w:val="00535B5A"/>
    <w:rsid w:val="00535B64"/>
    <w:rsid w:val="00535DF2"/>
    <w:rsid w:val="0053608A"/>
    <w:rsid w:val="00536178"/>
    <w:rsid w:val="0053620A"/>
    <w:rsid w:val="00536271"/>
    <w:rsid w:val="00536371"/>
    <w:rsid w:val="005365A8"/>
    <w:rsid w:val="005365AF"/>
    <w:rsid w:val="00536660"/>
    <w:rsid w:val="00536B34"/>
    <w:rsid w:val="00536BB1"/>
    <w:rsid w:val="00536C19"/>
    <w:rsid w:val="00536C56"/>
    <w:rsid w:val="00536D0B"/>
    <w:rsid w:val="005370E8"/>
    <w:rsid w:val="005371CB"/>
    <w:rsid w:val="005376DA"/>
    <w:rsid w:val="0053774C"/>
    <w:rsid w:val="005378CA"/>
    <w:rsid w:val="00537A46"/>
    <w:rsid w:val="00537C2D"/>
    <w:rsid w:val="00537CF9"/>
    <w:rsid w:val="0054012C"/>
    <w:rsid w:val="005404AD"/>
    <w:rsid w:val="005408AF"/>
    <w:rsid w:val="00540A10"/>
    <w:rsid w:val="00540CE2"/>
    <w:rsid w:val="00540D1A"/>
    <w:rsid w:val="0054132B"/>
    <w:rsid w:val="005415B2"/>
    <w:rsid w:val="005416B9"/>
    <w:rsid w:val="00541983"/>
    <w:rsid w:val="00541A86"/>
    <w:rsid w:val="00541BDB"/>
    <w:rsid w:val="00541D00"/>
    <w:rsid w:val="00541DE6"/>
    <w:rsid w:val="00541DFA"/>
    <w:rsid w:val="00541F9E"/>
    <w:rsid w:val="00542023"/>
    <w:rsid w:val="005425EA"/>
    <w:rsid w:val="00542850"/>
    <w:rsid w:val="00542A4E"/>
    <w:rsid w:val="00542FB6"/>
    <w:rsid w:val="005432BB"/>
    <w:rsid w:val="00543419"/>
    <w:rsid w:val="00543504"/>
    <w:rsid w:val="00543512"/>
    <w:rsid w:val="0054360B"/>
    <w:rsid w:val="00543A6F"/>
    <w:rsid w:val="00543E23"/>
    <w:rsid w:val="00544023"/>
    <w:rsid w:val="00544142"/>
    <w:rsid w:val="005441E8"/>
    <w:rsid w:val="0054428F"/>
    <w:rsid w:val="005445E9"/>
    <w:rsid w:val="005447E9"/>
    <w:rsid w:val="005449A7"/>
    <w:rsid w:val="00544AD0"/>
    <w:rsid w:val="00544C54"/>
    <w:rsid w:val="00544DFB"/>
    <w:rsid w:val="00545304"/>
    <w:rsid w:val="005454E8"/>
    <w:rsid w:val="00545CE5"/>
    <w:rsid w:val="00545D32"/>
    <w:rsid w:val="0054606E"/>
    <w:rsid w:val="00546176"/>
    <w:rsid w:val="0054640F"/>
    <w:rsid w:val="00546763"/>
    <w:rsid w:val="00546C62"/>
    <w:rsid w:val="00546CA6"/>
    <w:rsid w:val="00546CCE"/>
    <w:rsid w:val="00546D1B"/>
    <w:rsid w:val="0054722D"/>
    <w:rsid w:val="005472D1"/>
    <w:rsid w:val="005472E4"/>
    <w:rsid w:val="00547420"/>
    <w:rsid w:val="00547589"/>
    <w:rsid w:val="00547CD0"/>
    <w:rsid w:val="00547EA0"/>
    <w:rsid w:val="00547EA1"/>
    <w:rsid w:val="0055028D"/>
    <w:rsid w:val="005509C4"/>
    <w:rsid w:val="00550A0F"/>
    <w:rsid w:val="00550A30"/>
    <w:rsid w:val="00550D94"/>
    <w:rsid w:val="00551081"/>
    <w:rsid w:val="00551086"/>
    <w:rsid w:val="005512AD"/>
    <w:rsid w:val="0055162E"/>
    <w:rsid w:val="005516EB"/>
    <w:rsid w:val="00551789"/>
    <w:rsid w:val="00551A08"/>
    <w:rsid w:val="00551B5F"/>
    <w:rsid w:val="00551E0D"/>
    <w:rsid w:val="005520AF"/>
    <w:rsid w:val="005521A5"/>
    <w:rsid w:val="00552282"/>
    <w:rsid w:val="00552391"/>
    <w:rsid w:val="00552475"/>
    <w:rsid w:val="0055253E"/>
    <w:rsid w:val="005525A5"/>
    <w:rsid w:val="00552781"/>
    <w:rsid w:val="005527F1"/>
    <w:rsid w:val="00552912"/>
    <w:rsid w:val="00552A50"/>
    <w:rsid w:val="00552A6D"/>
    <w:rsid w:val="00552A94"/>
    <w:rsid w:val="00552AF2"/>
    <w:rsid w:val="00552BCC"/>
    <w:rsid w:val="00552C3B"/>
    <w:rsid w:val="00552E7E"/>
    <w:rsid w:val="00552ED5"/>
    <w:rsid w:val="0055356D"/>
    <w:rsid w:val="005535CF"/>
    <w:rsid w:val="0055367C"/>
    <w:rsid w:val="005536DB"/>
    <w:rsid w:val="00553854"/>
    <w:rsid w:val="00553963"/>
    <w:rsid w:val="00553B60"/>
    <w:rsid w:val="00553BB6"/>
    <w:rsid w:val="00553F13"/>
    <w:rsid w:val="0055410E"/>
    <w:rsid w:val="00554280"/>
    <w:rsid w:val="0055447E"/>
    <w:rsid w:val="00554BC6"/>
    <w:rsid w:val="00554CE9"/>
    <w:rsid w:val="00554DBC"/>
    <w:rsid w:val="0055506E"/>
    <w:rsid w:val="00555242"/>
    <w:rsid w:val="005555AF"/>
    <w:rsid w:val="00555747"/>
    <w:rsid w:val="00555771"/>
    <w:rsid w:val="00555EDB"/>
    <w:rsid w:val="005565A9"/>
    <w:rsid w:val="0055666F"/>
    <w:rsid w:val="00556787"/>
    <w:rsid w:val="00556818"/>
    <w:rsid w:val="00556AE8"/>
    <w:rsid w:val="00556B34"/>
    <w:rsid w:val="00556CAC"/>
    <w:rsid w:val="00556FA6"/>
    <w:rsid w:val="005572B4"/>
    <w:rsid w:val="0055737A"/>
    <w:rsid w:val="00557494"/>
    <w:rsid w:val="005574BB"/>
    <w:rsid w:val="00557A95"/>
    <w:rsid w:val="005600C8"/>
    <w:rsid w:val="005613FF"/>
    <w:rsid w:val="005615FB"/>
    <w:rsid w:val="00561786"/>
    <w:rsid w:val="005619CD"/>
    <w:rsid w:val="00561AAA"/>
    <w:rsid w:val="00561B67"/>
    <w:rsid w:val="00561D96"/>
    <w:rsid w:val="00561FAD"/>
    <w:rsid w:val="0056210C"/>
    <w:rsid w:val="005627A8"/>
    <w:rsid w:val="0056284F"/>
    <w:rsid w:val="005629E9"/>
    <w:rsid w:val="00562BD2"/>
    <w:rsid w:val="00562C55"/>
    <w:rsid w:val="00562D2D"/>
    <w:rsid w:val="005632E6"/>
    <w:rsid w:val="00563432"/>
    <w:rsid w:val="00563698"/>
    <w:rsid w:val="005638A8"/>
    <w:rsid w:val="00563A5E"/>
    <w:rsid w:val="00563DFC"/>
    <w:rsid w:val="00564208"/>
    <w:rsid w:val="00564552"/>
    <w:rsid w:val="00564590"/>
    <w:rsid w:val="00564A1E"/>
    <w:rsid w:val="00564A30"/>
    <w:rsid w:val="00564DA3"/>
    <w:rsid w:val="00565082"/>
    <w:rsid w:val="005659B7"/>
    <w:rsid w:val="00565F67"/>
    <w:rsid w:val="00566590"/>
    <w:rsid w:val="005665D1"/>
    <w:rsid w:val="00566946"/>
    <w:rsid w:val="005669A5"/>
    <w:rsid w:val="005669EC"/>
    <w:rsid w:val="00566D38"/>
    <w:rsid w:val="005671A0"/>
    <w:rsid w:val="005673CB"/>
    <w:rsid w:val="005675E0"/>
    <w:rsid w:val="005675E9"/>
    <w:rsid w:val="00567691"/>
    <w:rsid w:val="00567711"/>
    <w:rsid w:val="00567835"/>
    <w:rsid w:val="005678F4"/>
    <w:rsid w:val="00567A3D"/>
    <w:rsid w:val="00567C64"/>
    <w:rsid w:val="00567D8A"/>
    <w:rsid w:val="00567F72"/>
    <w:rsid w:val="005703EF"/>
    <w:rsid w:val="005705B7"/>
    <w:rsid w:val="00570D29"/>
    <w:rsid w:val="00570E42"/>
    <w:rsid w:val="005710CB"/>
    <w:rsid w:val="0057111E"/>
    <w:rsid w:val="0057145C"/>
    <w:rsid w:val="00571543"/>
    <w:rsid w:val="005715D6"/>
    <w:rsid w:val="0057167E"/>
    <w:rsid w:val="00571685"/>
    <w:rsid w:val="00571696"/>
    <w:rsid w:val="00571920"/>
    <w:rsid w:val="00571CC1"/>
    <w:rsid w:val="00571F19"/>
    <w:rsid w:val="00571F9C"/>
    <w:rsid w:val="00572339"/>
    <w:rsid w:val="005726BF"/>
    <w:rsid w:val="00572750"/>
    <w:rsid w:val="0057275C"/>
    <w:rsid w:val="00572833"/>
    <w:rsid w:val="00572C93"/>
    <w:rsid w:val="00572D19"/>
    <w:rsid w:val="00572D8A"/>
    <w:rsid w:val="00572F1C"/>
    <w:rsid w:val="00573221"/>
    <w:rsid w:val="0057388C"/>
    <w:rsid w:val="0057396D"/>
    <w:rsid w:val="00573AC8"/>
    <w:rsid w:val="00573B34"/>
    <w:rsid w:val="00573BE4"/>
    <w:rsid w:val="00573C22"/>
    <w:rsid w:val="005746AE"/>
    <w:rsid w:val="00574740"/>
    <w:rsid w:val="00574813"/>
    <w:rsid w:val="00574921"/>
    <w:rsid w:val="00574B58"/>
    <w:rsid w:val="00574B87"/>
    <w:rsid w:val="00574E22"/>
    <w:rsid w:val="00574E4D"/>
    <w:rsid w:val="00574F4B"/>
    <w:rsid w:val="00575081"/>
    <w:rsid w:val="0057528F"/>
    <w:rsid w:val="00575493"/>
    <w:rsid w:val="005755C5"/>
    <w:rsid w:val="0057564B"/>
    <w:rsid w:val="005759B0"/>
    <w:rsid w:val="00575B0E"/>
    <w:rsid w:val="00575C2D"/>
    <w:rsid w:val="00575DC1"/>
    <w:rsid w:val="00575EFA"/>
    <w:rsid w:val="00576005"/>
    <w:rsid w:val="0057616D"/>
    <w:rsid w:val="005762B8"/>
    <w:rsid w:val="00576441"/>
    <w:rsid w:val="00576490"/>
    <w:rsid w:val="0057654C"/>
    <w:rsid w:val="00576627"/>
    <w:rsid w:val="00576860"/>
    <w:rsid w:val="00576CC1"/>
    <w:rsid w:val="00576D66"/>
    <w:rsid w:val="00576E82"/>
    <w:rsid w:val="00577029"/>
    <w:rsid w:val="005772CA"/>
    <w:rsid w:val="00577362"/>
    <w:rsid w:val="005774A8"/>
    <w:rsid w:val="005775F9"/>
    <w:rsid w:val="00577806"/>
    <w:rsid w:val="00577BAD"/>
    <w:rsid w:val="00577CAE"/>
    <w:rsid w:val="00577CD5"/>
    <w:rsid w:val="00577D9A"/>
    <w:rsid w:val="00577DF3"/>
    <w:rsid w:val="0058002E"/>
    <w:rsid w:val="0058045D"/>
    <w:rsid w:val="005806AE"/>
    <w:rsid w:val="005808C0"/>
    <w:rsid w:val="00580A89"/>
    <w:rsid w:val="00580F02"/>
    <w:rsid w:val="00581375"/>
    <w:rsid w:val="00581455"/>
    <w:rsid w:val="00581ABE"/>
    <w:rsid w:val="00581CA4"/>
    <w:rsid w:val="00581ED7"/>
    <w:rsid w:val="00581F1D"/>
    <w:rsid w:val="005820BB"/>
    <w:rsid w:val="00582638"/>
    <w:rsid w:val="00582656"/>
    <w:rsid w:val="00582B66"/>
    <w:rsid w:val="00582C08"/>
    <w:rsid w:val="00583032"/>
    <w:rsid w:val="005830A9"/>
    <w:rsid w:val="00583281"/>
    <w:rsid w:val="00583298"/>
    <w:rsid w:val="00583443"/>
    <w:rsid w:val="0058367A"/>
    <w:rsid w:val="005837FE"/>
    <w:rsid w:val="00583907"/>
    <w:rsid w:val="00583D9F"/>
    <w:rsid w:val="00583DD5"/>
    <w:rsid w:val="0058412A"/>
    <w:rsid w:val="00584441"/>
    <w:rsid w:val="0058445F"/>
    <w:rsid w:val="005847C4"/>
    <w:rsid w:val="0058485F"/>
    <w:rsid w:val="005848FB"/>
    <w:rsid w:val="00584914"/>
    <w:rsid w:val="005849B1"/>
    <w:rsid w:val="005849ED"/>
    <w:rsid w:val="00584CAB"/>
    <w:rsid w:val="00584DAB"/>
    <w:rsid w:val="00584DCC"/>
    <w:rsid w:val="00585285"/>
    <w:rsid w:val="005852CA"/>
    <w:rsid w:val="005853FD"/>
    <w:rsid w:val="005856E2"/>
    <w:rsid w:val="00585CE8"/>
    <w:rsid w:val="00585D84"/>
    <w:rsid w:val="00585FDE"/>
    <w:rsid w:val="00586234"/>
    <w:rsid w:val="0058630E"/>
    <w:rsid w:val="00586348"/>
    <w:rsid w:val="00586518"/>
    <w:rsid w:val="00586556"/>
    <w:rsid w:val="0058659D"/>
    <w:rsid w:val="0058687D"/>
    <w:rsid w:val="00586926"/>
    <w:rsid w:val="00586A07"/>
    <w:rsid w:val="00586DB6"/>
    <w:rsid w:val="00586E0B"/>
    <w:rsid w:val="00587729"/>
    <w:rsid w:val="0058777F"/>
    <w:rsid w:val="0058781A"/>
    <w:rsid w:val="00587846"/>
    <w:rsid w:val="00587864"/>
    <w:rsid w:val="00587BA9"/>
    <w:rsid w:val="00587D90"/>
    <w:rsid w:val="00587F67"/>
    <w:rsid w:val="00590006"/>
    <w:rsid w:val="00590377"/>
    <w:rsid w:val="005903F6"/>
    <w:rsid w:val="0059058B"/>
    <w:rsid w:val="005906C9"/>
    <w:rsid w:val="005909C6"/>
    <w:rsid w:val="00590B3C"/>
    <w:rsid w:val="00590BCF"/>
    <w:rsid w:val="00590C40"/>
    <w:rsid w:val="00590E71"/>
    <w:rsid w:val="00590F59"/>
    <w:rsid w:val="00590F81"/>
    <w:rsid w:val="00591163"/>
    <w:rsid w:val="005911CA"/>
    <w:rsid w:val="00591255"/>
    <w:rsid w:val="005915BA"/>
    <w:rsid w:val="005918D0"/>
    <w:rsid w:val="005918E1"/>
    <w:rsid w:val="00591956"/>
    <w:rsid w:val="00591CC9"/>
    <w:rsid w:val="00591E96"/>
    <w:rsid w:val="00591FDC"/>
    <w:rsid w:val="005920AA"/>
    <w:rsid w:val="00592247"/>
    <w:rsid w:val="005922C0"/>
    <w:rsid w:val="005924EA"/>
    <w:rsid w:val="00592B0C"/>
    <w:rsid w:val="00592B6B"/>
    <w:rsid w:val="00592BCA"/>
    <w:rsid w:val="00592E8C"/>
    <w:rsid w:val="005931BC"/>
    <w:rsid w:val="005936EE"/>
    <w:rsid w:val="0059397E"/>
    <w:rsid w:val="00593A7C"/>
    <w:rsid w:val="00593AF3"/>
    <w:rsid w:val="00593B5B"/>
    <w:rsid w:val="00593BFF"/>
    <w:rsid w:val="00593CAD"/>
    <w:rsid w:val="0059412A"/>
    <w:rsid w:val="005946F7"/>
    <w:rsid w:val="00594938"/>
    <w:rsid w:val="00594A69"/>
    <w:rsid w:val="00594AFE"/>
    <w:rsid w:val="00594B36"/>
    <w:rsid w:val="00594CCC"/>
    <w:rsid w:val="00594DDE"/>
    <w:rsid w:val="00594E69"/>
    <w:rsid w:val="00594E9A"/>
    <w:rsid w:val="00594F8A"/>
    <w:rsid w:val="005959DE"/>
    <w:rsid w:val="00595AF2"/>
    <w:rsid w:val="00595E93"/>
    <w:rsid w:val="00595EFB"/>
    <w:rsid w:val="00595F41"/>
    <w:rsid w:val="005960C9"/>
    <w:rsid w:val="0059651C"/>
    <w:rsid w:val="005967B5"/>
    <w:rsid w:val="005968E6"/>
    <w:rsid w:val="00596968"/>
    <w:rsid w:val="00596AD9"/>
    <w:rsid w:val="00596BE2"/>
    <w:rsid w:val="00596E6C"/>
    <w:rsid w:val="00597820"/>
    <w:rsid w:val="00597A6A"/>
    <w:rsid w:val="00597AC7"/>
    <w:rsid w:val="00597B57"/>
    <w:rsid w:val="00597FA3"/>
    <w:rsid w:val="00597FF3"/>
    <w:rsid w:val="005A00CC"/>
    <w:rsid w:val="005A0112"/>
    <w:rsid w:val="005A0A6F"/>
    <w:rsid w:val="005A0B1C"/>
    <w:rsid w:val="005A0C8D"/>
    <w:rsid w:val="005A0F16"/>
    <w:rsid w:val="005A0FA1"/>
    <w:rsid w:val="005A129E"/>
    <w:rsid w:val="005A13D8"/>
    <w:rsid w:val="005A13EE"/>
    <w:rsid w:val="005A18E5"/>
    <w:rsid w:val="005A1A93"/>
    <w:rsid w:val="005A24DA"/>
    <w:rsid w:val="005A2704"/>
    <w:rsid w:val="005A2827"/>
    <w:rsid w:val="005A28C9"/>
    <w:rsid w:val="005A2CF9"/>
    <w:rsid w:val="005A2D52"/>
    <w:rsid w:val="005A2F20"/>
    <w:rsid w:val="005A3003"/>
    <w:rsid w:val="005A388C"/>
    <w:rsid w:val="005A3A42"/>
    <w:rsid w:val="005A3EBE"/>
    <w:rsid w:val="005A4197"/>
    <w:rsid w:val="005A43B0"/>
    <w:rsid w:val="005A446A"/>
    <w:rsid w:val="005A4493"/>
    <w:rsid w:val="005A45C1"/>
    <w:rsid w:val="005A4756"/>
    <w:rsid w:val="005A4A15"/>
    <w:rsid w:val="005A4F64"/>
    <w:rsid w:val="005A5BA5"/>
    <w:rsid w:val="005A5C3F"/>
    <w:rsid w:val="005A5C44"/>
    <w:rsid w:val="005A5E0C"/>
    <w:rsid w:val="005A6484"/>
    <w:rsid w:val="005A6812"/>
    <w:rsid w:val="005A68A7"/>
    <w:rsid w:val="005A6A61"/>
    <w:rsid w:val="005A6B48"/>
    <w:rsid w:val="005A6BAA"/>
    <w:rsid w:val="005A6CF2"/>
    <w:rsid w:val="005A7038"/>
    <w:rsid w:val="005A762F"/>
    <w:rsid w:val="005A788C"/>
    <w:rsid w:val="005A7CB7"/>
    <w:rsid w:val="005A7D8F"/>
    <w:rsid w:val="005A7F3F"/>
    <w:rsid w:val="005A7FDC"/>
    <w:rsid w:val="005B040B"/>
    <w:rsid w:val="005B04C9"/>
    <w:rsid w:val="005B05C0"/>
    <w:rsid w:val="005B063E"/>
    <w:rsid w:val="005B0777"/>
    <w:rsid w:val="005B08D2"/>
    <w:rsid w:val="005B0E85"/>
    <w:rsid w:val="005B1239"/>
    <w:rsid w:val="005B1271"/>
    <w:rsid w:val="005B13D9"/>
    <w:rsid w:val="005B148A"/>
    <w:rsid w:val="005B14C2"/>
    <w:rsid w:val="005B1793"/>
    <w:rsid w:val="005B1993"/>
    <w:rsid w:val="005B1C80"/>
    <w:rsid w:val="005B1D4D"/>
    <w:rsid w:val="005B24B9"/>
    <w:rsid w:val="005B26CB"/>
    <w:rsid w:val="005B28FF"/>
    <w:rsid w:val="005B2984"/>
    <w:rsid w:val="005B2A04"/>
    <w:rsid w:val="005B2BFF"/>
    <w:rsid w:val="005B329A"/>
    <w:rsid w:val="005B32B1"/>
    <w:rsid w:val="005B32B5"/>
    <w:rsid w:val="005B3FE8"/>
    <w:rsid w:val="005B41D1"/>
    <w:rsid w:val="005B4302"/>
    <w:rsid w:val="005B4642"/>
    <w:rsid w:val="005B4B73"/>
    <w:rsid w:val="005B503F"/>
    <w:rsid w:val="005B5388"/>
    <w:rsid w:val="005B54AD"/>
    <w:rsid w:val="005B5544"/>
    <w:rsid w:val="005B57FE"/>
    <w:rsid w:val="005B5D89"/>
    <w:rsid w:val="005B60E4"/>
    <w:rsid w:val="005B62ED"/>
    <w:rsid w:val="005B6502"/>
    <w:rsid w:val="005B6679"/>
    <w:rsid w:val="005B6879"/>
    <w:rsid w:val="005B6B35"/>
    <w:rsid w:val="005B6B67"/>
    <w:rsid w:val="005B6DB7"/>
    <w:rsid w:val="005B6E5A"/>
    <w:rsid w:val="005B6E5F"/>
    <w:rsid w:val="005B702D"/>
    <w:rsid w:val="005B730C"/>
    <w:rsid w:val="005B73D5"/>
    <w:rsid w:val="005B74B0"/>
    <w:rsid w:val="005B7791"/>
    <w:rsid w:val="005B78BA"/>
    <w:rsid w:val="005B7B35"/>
    <w:rsid w:val="005B7BAD"/>
    <w:rsid w:val="005B7C38"/>
    <w:rsid w:val="005B7DC1"/>
    <w:rsid w:val="005B7E1B"/>
    <w:rsid w:val="005B7FDA"/>
    <w:rsid w:val="005C079F"/>
    <w:rsid w:val="005C0AA5"/>
    <w:rsid w:val="005C0B4A"/>
    <w:rsid w:val="005C0B80"/>
    <w:rsid w:val="005C0FA3"/>
    <w:rsid w:val="005C107B"/>
    <w:rsid w:val="005C10C9"/>
    <w:rsid w:val="005C1848"/>
    <w:rsid w:val="005C18D5"/>
    <w:rsid w:val="005C19CB"/>
    <w:rsid w:val="005C1B28"/>
    <w:rsid w:val="005C1CD3"/>
    <w:rsid w:val="005C1DE1"/>
    <w:rsid w:val="005C213D"/>
    <w:rsid w:val="005C2309"/>
    <w:rsid w:val="005C2356"/>
    <w:rsid w:val="005C2A10"/>
    <w:rsid w:val="005C2AD1"/>
    <w:rsid w:val="005C2CDE"/>
    <w:rsid w:val="005C2E0B"/>
    <w:rsid w:val="005C2FE8"/>
    <w:rsid w:val="005C309F"/>
    <w:rsid w:val="005C31D3"/>
    <w:rsid w:val="005C37B0"/>
    <w:rsid w:val="005C3C9C"/>
    <w:rsid w:val="005C3FCC"/>
    <w:rsid w:val="005C4737"/>
    <w:rsid w:val="005C4971"/>
    <w:rsid w:val="005C4F4B"/>
    <w:rsid w:val="005C5048"/>
    <w:rsid w:val="005C5346"/>
    <w:rsid w:val="005C5693"/>
    <w:rsid w:val="005C584D"/>
    <w:rsid w:val="005C5975"/>
    <w:rsid w:val="005C5B79"/>
    <w:rsid w:val="005C5D09"/>
    <w:rsid w:val="005C6459"/>
    <w:rsid w:val="005C661A"/>
    <w:rsid w:val="005C68F9"/>
    <w:rsid w:val="005C69C1"/>
    <w:rsid w:val="005C69E6"/>
    <w:rsid w:val="005C6B32"/>
    <w:rsid w:val="005C6F2E"/>
    <w:rsid w:val="005C7494"/>
    <w:rsid w:val="005C7702"/>
    <w:rsid w:val="005C7749"/>
    <w:rsid w:val="005C775D"/>
    <w:rsid w:val="005C7B51"/>
    <w:rsid w:val="005C7DC5"/>
    <w:rsid w:val="005D021E"/>
    <w:rsid w:val="005D0327"/>
    <w:rsid w:val="005D0555"/>
    <w:rsid w:val="005D05D9"/>
    <w:rsid w:val="005D0619"/>
    <w:rsid w:val="005D0BEB"/>
    <w:rsid w:val="005D0CC6"/>
    <w:rsid w:val="005D0D97"/>
    <w:rsid w:val="005D0E57"/>
    <w:rsid w:val="005D0E77"/>
    <w:rsid w:val="005D0F09"/>
    <w:rsid w:val="005D106F"/>
    <w:rsid w:val="005D10EE"/>
    <w:rsid w:val="005D13E4"/>
    <w:rsid w:val="005D140D"/>
    <w:rsid w:val="005D1575"/>
    <w:rsid w:val="005D1828"/>
    <w:rsid w:val="005D18DD"/>
    <w:rsid w:val="005D1923"/>
    <w:rsid w:val="005D1D3E"/>
    <w:rsid w:val="005D1DF8"/>
    <w:rsid w:val="005D1FDE"/>
    <w:rsid w:val="005D227C"/>
    <w:rsid w:val="005D23DC"/>
    <w:rsid w:val="005D256A"/>
    <w:rsid w:val="005D25BF"/>
    <w:rsid w:val="005D2737"/>
    <w:rsid w:val="005D2A4E"/>
    <w:rsid w:val="005D2B86"/>
    <w:rsid w:val="005D2F06"/>
    <w:rsid w:val="005D2FEA"/>
    <w:rsid w:val="005D345F"/>
    <w:rsid w:val="005D351E"/>
    <w:rsid w:val="005D3848"/>
    <w:rsid w:val="005D3A7E"/>
    <w:rsid w:val="005D425F"/>
    <w:rsid w:val="005D478C"/>
    <w:rsid w:val="005D4970"/>
    <w:rsid w:val="005D4B45"/>
    <w:rsid w:val="005D4FBF"/>
    <w:rsid w:val="005D52F0"/>
    <w:rsid w:val="005D55A2"/>
    <w:rsid w:val="005D5749"/>
    <w:rsid w:val="005D5B30"/>
    <w:rsid w:val="005D6072"/>
    <w:rsid w:val="005D64AE"/>
    <w:rsid w:val="005D65B9"/>
    <w:rsid w:val="005D677D"/>
    <w:rsid w:val="005D68BD"/>
    <w:rsid w:val="005D6BA7"/>
    <w:rsid w:val="005D6F16"/>
    <w:rsid w:val="005D705C"/>
    <w:rsid w:val="005D709A"/>
    <w:rsid w:val="005D70F6"/>
    <w:rsid w:val="005D7336"/>
    <w:rsid w:val="005D763E"/>
    <w:rsid w:val="005D76CA"/>
    <w:rsid w:val="005E000C"/>
    <w:rsid w:val="005E004D"/>
    <w:rsid w:val="005E085D"/>
    <w:rsid w:val="005E0998"/>
    <w:rsid w:val="005E0BA5"/>
    <w:rsid w:val="005E0BCF"/>
    <w:rsid w:val="005E0CD0"/>
    <w:rsid w:val="005E0F1B"/>
    <w:rsid w:val="005E1191"/>
    <w:rsid w:val="005E14A9"/>
    <w:rsid w:val="005E15B3"/>
    <w:rsid w:val="005E16C3"/>
    <w:rsid w:val="005E1F02"/>
    <w:rsid w:val="005E1F16"/>
    <w:rsid w:val="005E20AE"/>
    <w:rsid w:val="005E228F"/>
    <w:rsid w:val="005E26EE"/>
    <w:rsid w:val="005E294A"/>
    <w:rsid w:val="005E295D"/>
    <w:rsid w:val="005E2964"/>
    <w:rsid w:val="005E2A2C"/>
    <w:rsid w:val="005E2A78"/>
    <w:rsid w:val="005E2ABC"/>
    <w:rsid w:val="005E2BFC"/>
    <w:rsid w:val="005E2D24"/>
    <w:rsid w:val="005E3069"/>
    <w:rsid w:val="005E364A"/>
    <w:rsid w:val="005E391C"/>
    <w:rsid w:val="005E3930"/>
    <w:rsid w:val="005E39E7"/>
    <w:rsid w:val="005E39F8"/>
    <w:rsid w:val="005E3CA2"/>
    <w:rsid w:val="005E3F90"/>
    <w:rsid w:val="005E41BE"/>
    <w:rsid w:val="005E4587"/>
    <w:rsid w:val="005E484D"/>
    <w:rsid w:val="005E48D6"/>
    <w:rsid w:val="005E4B88"/>
    <w:rsid w:val="005E4D3D"/>
    <w:rsid w:val="005E5566"/>
    <w:rsid w:val="005E5705"/>
    <w:rsid w:val="005E5AF1"/>
    <w:rsid w:val="005E5AF7"/>
    <w:rsid w:val="005E5B47"/>
    <w:rsid w:val="005E5D1E"/>
    <w:rsid w:val="005E5D9C"/>
    <w:rsid w:val="005E5DC2"/>
    <w:rsid w:val="005E64BA"/>
    <w:rsid w:val="005E68CB"/>
    <w:rsid w:val="005E69D6"/>
    <w:rsid w:val="005E69DF"/>
    <w:rsid w:val="005E6B06"/>
    <w:rsid w:val="005E6C6F"/>
    <w:rsid w:val="005E6EB4"/>
    <w:rsid w:val="005E6F3B"/>
    <w:rsid w:val="005E7167"/>
    <w:rsid w:val="005E7237"/>
    <w:rsid w:val="005E7434"/>
    <w:rsid w:val="005E7462"/>
    <w:rsid w:val="005E754D"/>
    <w:rsid w:val="005E767F"/>
    <w:rsid w:val="005E7783"/>
    <w:rsid w:val="005E77DD"/>
    <w:rsid w:val="005E7825"/>
    <w:rsid w:val="005E7AFD"/>
    <w:rsid w:val="005E7D83"/>
    <w:rsid w:val="005E7F62"/>
    <w:rsid w:val="005F025B"/>
    <w:rsid w:val="005F02D6"/>
    <w:rsid w:val="005F0579"/>
    <w:rsid w:val="005F0670"/>
    <w:rsid w:val="005F06AE"/>
    <w:rsid w:val="005F06C4"/>
    <w:rsid w:val="005F06D0"/>
    <w:rsid w:val="005F0712"/>
    <w:rsid w:val="005F07F4"/>
    <w:rsid w:val="005F13FA"/>
    <w:rsid w:val="005F140C"/>
    <w:rsid w:val="005F14C9"/>
    <w:rsid w:val="005F14D3"/>
    <w:rsid w:val="005F19EE"/>
    <w:rsid w:val="005F1CC5"/>
    <w:rsid w:val="005F1F51"/>
    <w:rsid w:val="005F23A8"/>
    <w:rsid w:val="005F23C4"/>
    <w:rsid w:val="005F24B2"/>
    <w:rsid w:val="005F261D"/>
    <w:rsid w:val="005F285A"/>
    <w:rsid w:val="005F2D10"/>
    <w:rsid w:val="005F2F4D"/>
    <w:rsid w:val="005F310E"/>
    <w:rsid w:val="005F3742"/>
    <w:rsid w:val="005F3748"/>
    <w:rsid w:val="005F388B"/>
    <w:rsid w:val="005F3B2E"/>
    <w:rsid w:val="005F406A"/>
    <w:rsid w:val="005F41F9"/>
    <w:rsid w:val="005F4205"/>
    <w:rsid w:val="005F474C"/>
    <w:rsid w:val="005F4921"/>
    <w:rsid w:val="005F4AB1"/>
    <w:rsid w:val="005F4AB7"/>
    <w:rsid w:val="005F4B58"/>
    <w:rsid w:val="005F4C34"/>
    <w:rsid w:val="005F4CA1"/>
    <w:rsid w:val="005F5021"/>
    <w:rsid w:val="005F5067"/>
    <w:rsid w:val="005F51FD"/>
    <w:rsid w:val="005F532E"/>
    <w:rsid w:val="005F552C"/>
    <w:rsid w:val="005F554B"/>
    <w:rsid w:val="005F5977"/>
    <w:rsid w:val="005F5D8E"/>
    <w:rsid w:val="005F5FD2"/>
    <w:rsid w:val="005F6619"/>
    <w:rsid w:val="005F6922"/>
    <w:rsid w:val="005F6982"/>
    <w:rsid w:val="005F6A2E"/>
    <w:rsid w:val="005F6B3F"/>
    <w:rsid w:val="005F6BEB"/>
    <w:rsid w:val="005F6BF8"/>
    <w:rsid w:val="005F6C97"/>
    <w:rsid w:val="005F6D56"/>
    <w:rsid w:val="005F72CB"/>
    <w:rsid w:val="005F72EF"/>
    <w:rsid w:val="005F7320"/>
    <w:rsid w:val="005F788F"/>
    <w:rsid w:val="005F7A0E"/>
    <w:rsid w:val="005F7B88"/>
    <w:rsid w:val="0060014F"/>
    <w:rsid w:val="0060026D"/>
    <w:rsid w:val="00600289"/>
    <w:rsid w:val="0060028E"/>
    <w:rsid w:val="006005DC"/>
    <w:rsid w:val="00600CAB"/>
    <w:rsid w:val="00600E51"/>
    <w:rsid w:val="00600E6D"/>
    <w:rsid w:val="0060104C"/>
    <w:rsid w:val="00601058"/>
    <w:rsid w:val="00601158"/>
    <w:rsid w:val="006013E2"/>
    <w:rsid w:val="006014B8"/>
    <w:rsid w:val="00601E38"/>
    <w:rsid w:val="0060203B"/>
    <w:rsid w:val="00602563"/>
    <w:rsid w:val="00602B52"/>
    <w:rsid w:val="0060321A"/>
    <w:rsid w:val="006036B6"/>
    <w:rsid w:val="00603726"/>
    <w:rsid w:val="00603961"/>
    <w:rsid w:val="00603FD3"/>
    <w:rsid w:val="006040CF"/>
    <w:rsid w:val="006041D4"/>
    <w:rsid w:val="006043C8"/>
    <w:rsid w:val="00604408"/>
    <w:rsid w:val="006044A6"/>
    <w:rsid w:val="00604501"/>
    <w:rsid w:val="0060479E"/>
    <w:rsid w:val="00604991"/>
    <w:rsid w:val="006049BB"/>
    <w:rsid w:val="00604D82"/>
    <w:rsid w:val="00604E1C"/>
    <w:rsid w:val="00604FAE"/>
    <w:rsid w:val="0060504D"/>
    <w:rsid w:val="00605333"/>
    <w:rsid w:val="006053C6"/>
    <w:rsid w:val="00605488"/>
    <w:rsid w:val="0060553F"/>
    <w:rsid w:val="00605863"/>
    <w:rsid w:val="0060591A"/>
    <w:rsid w:val="00605CF5"/>
    <w:rsid w:val="00605D89"/>
    <w:rsid w:val="00605E78"/>
    <w:rsid w:val="00606453"/>
    <w:rsid w:val="006065B3"/>
    <w:rsid w:val="00606874"/>
    <w:rsid w:val="00606921"/>
    <w:rsid w:val="00606925"/>
    <w:rsid w:val="00606A9E"/>
    <w:rsid w:val="00606AB8"/>
    <w:rsid w:val="00606B93"/>
    <w:rsid w:val="00606D39"/>
    <w:rsid w:val="00606D5D"/>
    <w:rsid w:val="00606DC8"/>
    <w:rsid w:val="006070AE"/>
    <w:rsid w:val="0060714B"/>
    <w:rsid w:val="00607611"/>
    <w:rsid w:val="00607644"/>
    <w:rsid w:val="00607754"/>
    <w:rsid w:val="0060794C"/>
    <w:rsid w:val="00607B14"/>
    <w:rsid w:val="00607F10"/>
    <w:rsid w:val="00607F31"/>
    <w:rsid w:val="00610147"/>
    <w:rsid w:val="00610213"/>
    <w:rsid w:val="00610483"/>
    <w:rsid w:val="00611062"/>
    <w:rsid w:val="0061110F"/>
    <w:rsid w:val="00611AB7"/>
    <w:rsid w:val="00611C73"/>
    <w:rsid w:val="00611CDD"/>
    <w:rsid w:val="00611CFE"/>
    <w:rsid w:val="00611D22"/>
    <w:rsid w:val="00611DC9"/>
    <w:rsid w:val="00611F09"/>
    <w:rsid w:val="006120F7"/>
    <w:rsid w:val="006128FE"/>
    <w:rsid w:val="00612FDC"/>
    <w:rsid w:val="006134E0"/>
    <w:rsid w:val="00613682"/>
    <w:rsid w:val="006138E7"/>
    <w:rsid w:val="00613A81"/>
    <w:rsid w:val="00613B98"/>
    <w:rsid w:val="00613C68"/>
    <w:rsid w:val="00613F2C"/>
    <w:rsid w:val="0061461A"/>
    <w:rsid w:val="006146D3"/>
    <w:rsid w:val="00614783"/>
    <w:rsid w:val="00614CCA"/>
    <w:rsid w:val="00614D20"/>
    <w:rsid w:val="00614E5B"/>
    <w:rsid w:val="00615222"/>
    <w:rsid w:val="006152BC"/>
    <w:rsid w:val="006154ED"/>
    <w:rsid w:val="00615B6B"/>
    <w:rsid w:val="00616102"/>
    <w:rsid w:val="00616229"/>
    <w:rsid w:val="00616403"/>
    <w:rsid w:val="00616695"/>
    <w:rsid w:val="0061676E"/>
    <w:rsid w:val="00616E62"/>
    <w:rsid w:val="00616F6F"/>
    <w:rsid w:val="00616F75"/>
    <w:rsid w:val="00616FBD"/>
    <w:rsid w:val="00617086"/>
    <w:rsid w:val="006170BA"/>
    <w:rsid w:val="006177CD"/>
    <w:rsid w:val="00617A71"/>
    <w:rsid w:val="00617BEB"/>
    <w:rsid w:val="00617D38"/>
    <w:rsid w:val="006201B1"/>
    <w:rsid w:val="0062028E"/>
    <w:rsid w:val="0062051D"/>
    <w:rsid w:val="006206DB"/>
    <w:rsid w:val="006207C8"/>
    <w:rsid w:val="00620864"/>
    <w:rsid w:val="00620947"/>
    <w:rsid w:val="00620DF5"/>
    <w:rsid w:val="00620E0B"/>
    <w:rsid w:val="00620E17"/>
    <w:rsid w:val="00620FB6"/>
    <w:rsid w:val="00621166"/>
    <w:rsid w:val="006215F8"/>
    <w:rsid w:val="00621640"/>
    <w:rsid w:val="006217D3"/>
    <w:rsid w:val="0062188E"/>
    <w:rsid w:val="0062198D"/>
    <w:rsid w:val="006219C2"/>
    <w:rsid w:val="00622022"/>
    <w:rsid w:val="00622106"/>
    <w:rsid w:val="0062246C"/>
    <w:rsid w:val="00622489"/>
    <w:rsid w:val="00622681"/>
    <w:rsid w:val="00622798"/>
    <w:rsid w:val="0062298A"/>
    <w:rsid w:val="00622CF9"/>
    <w:rsid w:val="00622D9D"/>
    <w:rsid w:val="00623188"/>
    <w:rsid w:val="00623400"/>
    <w:rsid w:val="00623566"/>
    <w:rsid w:val="006237C7"/>
    <w:rsid w:val="00623C4E"/>
    <w:rsid w:val="00623DDB"/>
    <w:rsid w:val="00623E05"/>
    <w:rsid w:val="00623E81"/>
    <w:rsid w:val="0062402F"/>
    <w:rsid w:val="006240EB"/>
    <w:rsid w:val="00624158"/>
    <w:rsid w:val="00624218"/>
    <w:rsid w:val="0062439F"/>
    <w:rsid w:val="006246EF"/>
    <w:rsid w:val="00624777"/>
    <w:rsid w:val="00624B7A"/>
    <w:rsid w:val="00624DA1"/>
    <w:rsid w:val="00624F4C"/>
    <w:rsid w:val="00624FE4"/>
    <w:rsid w:val="00625287"/>
    <w:rsid w:val="006252A2"/>
    <w:rsid w:val="006252BC"/>
    <w:rsid w:val="00625478"/>
    <w:rsid w:val="006256DF"/>
    <w:rsid w:val="006258C5"/>
    <w:rsid w:val="006259B3"/>
    <w:rsid w:val="006259C6"/>
    <w:rsid w:val="00625C7E"/>
    <w:rsid w:val="00626267"/>
    <w:rsid w:val="00626712"/>
    <w:rsid w:val="00626AC5"/>
    <w:rsid w:val="00626B1E"/>
    <w:rsid w:val="00626E73"/>
    <w:rsid w:val="00627066"/>
    <w:rsid w:val="0062719B"/>
    <w:rsid w:val="0062723B"/>
    <w:rsid w:val="00627288"/>
    <w:rsid w:val="006272DB"/>
    <w:rsid w:val="006277A1"/>
    <w:rsid w:val="00627829"/>
    <w:rsid w:val="00627D25"/>
    <w:rsid w:val="00627FA0"/>
    <w:rsid w:val="00627FC3"/>
    <w:rsid w:val="006300E2"/>
    <w:rsid w:val="00630214"/>
    <w:rsid w:val="0063030A"/>
    <w:rsid w:val="00630656"/>
    <w:rsid w:val="006307CD"/>
    <w:rsid w:val="00630855"/>
    <w:rsid w:val="00630944"/>
    <w:rsid w:val="00630A48"/>
    <w:rsid w:val="00630A75"/>
    <w:rsid w:val="00630B4B"/>
    <w:rsid w:val="00630D34"/>
    <w:rsid w:val="00630DDB"/>
    <w:rsid w:val="00630E10"/>
    <w:rsid w:val="00630E41"/>
    <w:rsid w:val="0063112C"/>
    <w:rsid w:val="006311C2"/>
    <w:rsid w:val="0063131C"/>
    <w:rsid w:val="00631430"/>
    <w:rsid w:val="006314C8"/>
    <w:rsid w:val="006315B0"/>
    <w:rsid w:val="00631758"/>
    <w:rsid w:val="006318AF"/>
    <w:rsid w:val="006319C6"/>
    <w:rsid w:val="00631C21"/>
    <w:rsid w:val="00631C8A"/>
    <w:rsid w:val="00631CEA"/>
    <w:rsid w:val="00632022"/>
    <w:rsid w:val="00632268"/>
    <w:rsid w:val="006322C0"/>
    <w:rsid w:val="006324D8"/>
    <w:rsid w:val="0063282E"/>
    <w:rsid w:val="00632B60"/>
    <w:rsid w:val="006330DA"/>
    <w:rsid w:val="0063321F"/>
    <w:rsid w:val="006332F2"/>
    <w:rsid w:val="0063347E"/>
    <w:rsid w:val="00633629"/>
    <w:rsid w:val="0063367C"/>
    <w:rsid w:val="0063368B"/>
    <w:rsid w:val="00633761"/>
    <w:rsid w:val="00633CEC"/>
    <w:rsid w:val="00633E72"/>
    <w:rsid w:val="00634026"/>
    <w:rsid w:val="00634239"/>
    <w:rsid w:val="006343BF"/>
    <w:rsid w:val="0063446A"/>
    <w:rsid w:val="00634501"/>
    <w:rsid w:val="0063492B"/>
    <w:rsid w:val="00634F5D"/>
    <w:rsid w:val="00634FA3"/>
    <w:rsid w:val="00634FAF"/>
    <w:rsid w:val="00634FC3"/>
    <w:rsid w:val="00635533"/>
    <w:rsid w:val="00635E94"/>
    <w:rsid w:val="0063623C"/>
    <w:rsid w:val="0063645D"/>
    <w:rsid w:val="006365A7"/>
    <w:rsid w:val="00636C70"/>
    <w:rsid w:val="00636D87"/>
    <w:rsid w:val="00636E7C"/>
    <w:rsid w:val="00637176"/>
    <w:rsid w:val="00637249"/>
    <w:rsid w:val="006373DE"/>
    <w:rsid w:val="00637405"/>
    <w:rsid w:val="006374D0"/>
    <w:rsid w:val="0063766A"/>
    <w:rsid w:val="00640538"/>
    <w:rsid w:val="00640B28"/>
    <w:rsid w:val="00640BC7"/>
    <w:rsid w:val="00640C17"/>
    <w:rsid w:val="00640C74"/>
    <w:rsid w:val="00640C9E"/>
    <w:rsid w:val="00641040"/>
    <w:rsid w:val="00641129"/>
    <w:rsid w:val="00641151"/>
    <w:rsid w:val="00641373"/>
    <w:rsid w:val="006417FF"/>
    <w:rsid w:val="00641E77"/>
    <w:rsid w:val="0064247F"/>
    <w:rsid w:val="006425DC"/>
    <w:rsid w:val="006426F6"/>
    <w:rsid w:val="0064288B"/>
    <w:rsid w:val="00642B6B"/>
    <w:rsid w:val="00642E11"/>
    <w:rsid w:val="00642F8F"/>
    <w:rsid w:val="00643036"/>
    <w:rsid w:val="006431E6"/>
    <w:rsid w:val="00643241"/>
    <w:rsid w:val="00643250"/>
    <w:rsid w:val="006434F9"/>
    <w:rsid w:val="00643512"/>
    <w:rsid w:val="006435F8"/>
    <w:rsid w:val="00643693"/>
    <w:rsid w:val="00643910"/>
    <w:rsid w:val="00643B12"/>
    <w:rsid w:val="00643B31"/>
    <w:rsid w:val="00643EB8"/>
    <w:rsid w:val="00644130"/>
    <w:rsid w:val="0064464D"/>
    <w:rsid w:val="00644921"/>
    <w:rsid w:val="00644A09"/>
    <w:rsid w:val="00644D29"/>
    <w:rsid w:val="00644DC8"/>
    <w:rsid w:val="00644ED6"/>
    <w:rsid w:val="00645060"/>
    <w:rsid w:val="0064524E"/>
    <w:rsid w:val="00645A3D"/>
    <w:rsid w:val="00645AD8"/>
    <w:rsid w:val="0064610B"/>
    <w:rsid w:val="00646501"/>
    <w:rsid w:val="006466C3"/>
    <w:rsid w:val="006466C7"/>
    <w:rsid w:val="00646A2A"/>
    <w:rsid w:val="00646AFC"/>
    <w:rsid w:val="00646F3B"/>
    <w:rsid w:val="0064722B"/>
    <w:rsid w:val="0064729A"/>
    <w:rsid w:val="006479A2"/>
    <w:rsid w:val="00647B34"/>
    <w:rsid w:val="00647BFF"/>
    <w:rsid w:val="00647EF2"/>
    <w:rsid w:val="006501B8"/>
    <w:rsid w:val="006501F0"/>
    <w:rsid w:val="006503AB"/>
    <w:rsid w:val="006503D3"/>
    <w:rsid w:val="00650453"/>
    <w:rsid w:val="00650818"/>
    <w:rsid w:val="00650EF6"/>
    <w:rsid w:val="0065110A"/>
    <w:rsid w:val="00651299"/>
    <w:rsid w:val="006512AD"/>
    <w:rsid w:val="006516FA"/>
    <w:rsid w:val="00651829"/>
    <w:rsid w:val="00651879"/>
    <w:rsid w:val="00651BC4"/>
    <w:rsid w:val="00651D50"/>
    <w:rsid w:val="00651DEF"/>
    <w:rsid w:val="0065227F"/>
    <w:rsid w:val="00652377"/>
    <w:rsid w:val="00652C71"/>
    <w:rsid w:val="00652CA4"/>
    <w:rsid w:val="00652CE4"/>
    <w:rsid w:val="00652F3C"/>
    <w:rsid w:val="00653032"/>
    <w:rsid w:val="0065358D"/>
    <w:rsid w:val="00653625"/>
    <w:rsid w:val="00653710"/>
    <w:rsid w:val="0065381C"/>
    <w:rsid w:val="00653902"/>
    <w:rsid w:val="0065393E"/>
    <w:rsid w:val="0065399A"/>
    <w:rsid w:val="00653C16"/>
    <w:rsid w:val="00653D9C"/>
    <w:rsid w:val="00653E8B"/>
    <w:rsid w:val="006540EA"/>
    <w:rsid w:val="00654131"/>
    <w:rsid w:val="00654284"/>
    <w:rsid w:val="006543EE"/>
    <w:rsid w:val="006547CB"/>
    <w:rsid w:val="00654954"/>
    <w:rsid w:val="00654CB9"/>
    <w:rsid w:val="00655160"/>
    <w:rsid w:val="006551F4"/>
    <w:rsid w:val="00655320"/>
    <w:rsid w:val="00655359"/>
    <w:rsid w:val="00655A45"/>
    <w:rsid w:val="006564EB"/>
    <w:rsid w:val="00656672"/>
    <w:rsid w:val="006566BA"/>
    <w:rsid w:val="006566E5"/>
    <w:rsid w:val="00656743"/>
    <w:rsid w:val="00656893"/>
    <w:rsid w:val="0065692A"/>
    <w:rsid w:val="006569D3"/>
    <w:rsid w:val="00656B56"/>
    <w:rsid w:val="00656BA1"/>
    <w:rsid w:val="00656E4B"/>
    <w:rsid w:val="00656E79"/>
    <w:rsid w:val="006571A7"/>
    <w:rsid w:val="006571BE"/>
    <w:rsid w:val="006577D6"/>
    <w:rsid w:val="006579B4"/>
    <w:rsid w:val="00657B27"/>
    <w:rsid w:val="00657B43"/>
    <w:rsid w:val="00657C40"/>
    <w:rsid w:val="00657DD0"/>
    <w:rsid w:val="00657F00"/>
    <w:rsid w:val="006600FF"/>
    <w:rsid w:val="00660213"/>
    <w:rsid w:val="006606AD"/>
    <w:rsid w:val="00660870"/>
    <w:rsid w:val="006608AB"/>
    <w:rsid w:val="00660A33"/>
    <w:rsid w:val="00660AC6"/>
    <w:rsid w:val="00660FF7"/>
    <w:rsid w:val="006610A9"/>
    <w:rsid w:val="00661101"/>
    <w:rsid w:val="00661171"/>
    <w:rsid w:val="00661347"/>
    <w:rsid w:val="0066138E"/>
    <w:rsid w:val="00661642"/>
    <w:rsid w:val="006619F2"/>
    <w:rsid w:val="00661CE7"/>
    <w:rsid w:val="00661EA0"/>
    <w:rsid w:val="006620FD"/>
    <w:rsid w:val="006623A7"/>
    <w:rsid w:val="006629DC"/>
    <w:rsid w:val="00662A93"/>
    <w:rsid w:val="00662C4F"/>
    <w:rsid w:val="00662DF5"/>
    <w:rsid w:val="0066313C"/>
    <w:rsid w:val="0066342F"/>
    <w:rsid w:val="00663455"/>
    <w:rsid w:val="0066354E"/>
    <w:rsid w:val="0066370A"/>
    <w:rsid w:val="006637A7"/>
    <w:rsid w:val="00663B3E"/>
    <w:rsid w:val="00663BFC"/>
    <w:rsid w:val="00663C63"/>
    <w:rsid w:val="00663ED3"/>
    <w:rsid w:val="0066412A"/>
    <w:rsid w:val="006642B0"/>
    <w:rsid w:val="006642E5"/>
    <w:rsid w:val="006643ED"/>
    <w:rsid w:val="00664C10"/>
    <w:rsid w:val="00664D0D"/>
    <w:rsid w:val="00664E8F"/>
    <w:rsid w:val="006650E1"/>
    <w:rsid w:val="006651E2"/>
    <w:rsid w:val="0066521D"/>
    <w:rsid w:val="00665268"/>
    <w:rsid w:val="0066541C"/>
    <w:rsid w:val="00665860"/>
    <w:rsid w:val="00665DA4"/>
    <w:rsid w:val="00665E16"/>
    <w:rsid w:val="00666295"/>
    <w:rsid w:val="006662A9"/>
    <w:rsid w:val="006666E9"/>
    <w:rsid w:val="00666A1B"/>
    <w:rsid w:val="00666ED4"/>
    <w:rsid w:val="00666FBD"/>
    <w:rsid w:val="00667299"/>
    <w:rsid w:val="00667320"/>
    <w:rsid w:val="006675DA"/>
    <w:rsid w:val="006677D7"/>
    <w:rsid w:val="00667A0A"/>
    <w:rsid w:val="00667DD1"/>
    <w:rsid w:val="00667E26"/>
    <w:rsid w:val="00667ED4"/>
    <w:rsid w:val="00670005"/>
    <w:rsid w:val="00670708"/>
    <w:rsid w:val="00670722"/>
    <w:rsid w:val="00670905"/>
    <w:rsid w:val="00670CDB"/>
    <w:rsid w:val="00670F1C"/>
    <w:rsid w:val="0067113F"/>
    <w:rsid w:val="00671283"/>
    <w:rsid w:val="006713C5"/>
    <w:rsid w:val="006713CB"/>
    <w:rsid w:val="006718B3"/>
    <w:rsid w:val="00671BB5"/>
    <w:rsid w:val="00671D70"/>
    <w:rsid w:val="00671E9E"/>
    <w:rsid w:val="00672223"/>
    <w:rsid w:val="00672288"/>
    <w:rsid w:val="006725E4"/>
    <w:rsid w:val="0067260D"/>
    <w:rsid w:val="00672676"/>
    <w:rsid w:val="0067286E"/>
    <w:rsid w:val="00672904"/>
    <w:rsid w:val="00672B92"/>
    <w:rsid w:val="00672BF5"/>
    <w:rsid w:val="00672DDB"/>
    <w:rsid w:val="00672F2A"/>
    <w:rsid w:val="006733E4"/>
    <w:rsid w:val="00673498"/>
    <w:rsid w:val="00673A29"/>
    <w:rsid w:val="00673B68"/>
    <w:rsid w:val="00674037"/>
    <w:rsid w:val="0067457F"/>
    <w:rsid w:val="00674672"/>
    <w:rsid w:val="0067479C"/>
    <w:rsid w:val="00674D4B"/>
    <w:rsid w:val="00674EC5"/>
    <w:rsid w:val="00674EC7"/>
    <w:rsid w:val="006750E1"/>
    <w:rsid w:val="00675248"/>
    <w:rsid w:val="006752FC"/>
    <w:rsid w:val="006754E1"/>
    <w:rsid w:val="006754EA"/>
    <w:rsid w:val="00675716"/>
    <w:rsid w:val="006757BB"/>
    <w:rsid w:val="00675AFD"/>
    <w:rsid w:val="00675F03"/>
    <w:rsid w:val="00676495"/>
    <w:rsid w:val="00676544"/>
    <w:rsid w:val="00676800"/>
    <w:rsid w:val="00676839"/>
    <w:rsid w:val="006769C0"/>
    <w:rsid w:val="00676B23"/>
    <w:rsid w:val="00676C74"/>
    <w:rsid w:val="00676E55"/>
    <w:rsid w:val="00676F88"/>
    <w:rsid w:val="00677443"/>
    <w:rsid w:val="006775CB"/>
    <w:rsid w:val="0067777A"/>
    <w:rsid w:val="00677A17"/>
    <w:rsid w:val="00677BCA"/>
    <w:rsid w:val="00677C68"/>
    <w:rsid w:val="00677C9F"/>
    <w:rsid w:val="00677CCA"/>
    <w:rsid w:val="00677F52"/>
    <w:rsid w:val="0068013F"/>
    <w:rsid w:val="00680380"/>
    <w:rsid w:val="00680395"/>
    <w:rsid w:val="00680716"/>
    <w:rsid w:val="00680905"/>
    <w:rsid w:val="00680ABB"/>
    <w:rsid w:val="00680B9B"/>
    <w:rsid w:val="00680C9F"/>
    <w:rsid w:val="00680D80"/>
    <w:rsid w:val="00680E90"/>
    <w:rsid w:val="00680F37"/>
    <w:rsid w:val="006810A1"/>
    <w:rsid w:val="006810FB"/>
    <w:rsid w:val="006814CD"/>
    <w:rsid w:val="00681607"/>
    <w:rsid w:val="006818B4"/>
    <w:rsid w:val="00681B43"/>
    <w:rsid w:val="00681BA8"/>
    <w:rsid w:val="00681D16"/>
    <w:rsid w:val="00681D43"/>
    <w:rsid w:val="00681DBE"/>
    <w:rsid w:val="0068228B"/>
    <w:rsid w:val="006822C4"/>
    <w:rsid w:val="00682386"/>
    <w:rsid w:val="006823D3"/>
    <w:rsid w:val="00682465"/>
    <w:rsid w:val="006824DB"/>
    <w:rsid w:val="00682537"/>
    <w:rsid w:val="00682623"/>
    <w:rsid w:val="006826DC"/>
    <w:rsid w:val="006828AF"/>
    <w:rsid w:val="00682B21"/>
    <w:rsid w:val="00682E2C"/>
    <w:rsid w:val="00683120"/>
    <w:rsid w:val="006833E3"/>
    <w:rsid w:val="00683495"/>
    <w:rsid w:val="00683884"/>
    <w:rsid w:val="006838A4"/>
    <w:rsid w:val="00683C8D"/>
    <w:rsid w:val="00683DE7"/>
    <w:rsid w:val="00683E1F"/>
    <w:rsid w:val="00683F79"/>
    <w:rsid w:val="00684105"/>
    <w:rsid w:val="00684294"/>
    <w:rsid w:val="00684504"/>
    <w:rsid w:val="00684702"/>
    <w:rsid w:val="00684BB9"/>
    <w:rsid w:val="00684D51"/>
    <w:rsid w:val="00684DD7"/>
    <w:rsid w:val="00684F04"/>
    <w:rsid w:val="0068510C"/>
    <w:rsid w:val="00685441"/>
    <w:rsid w:val="0068555E"/>
    <w:rsid w:val="0068593D"/>
    <w:rsid w:val="00685B97"/>
    <w:rsid w:val="00685CAC"/>
    <w:rsid w:val="00685DCA"/>
    <w:rsid w:val="00685E14"/>
    <w:rsid w:val="006860E5"/>
    <w:rsid w:val="0068615A"/>
    <w:rsid w:val="00686308"/>
    <w:rsid w:val="006868FB"/>
    <w:rsid w:val="006869D4"/>
    <w:rsid w:val="00686CBD"/>
    <w:rsid w:val="00686D43"/>
    <w:rsid w:val="006870BE"/>
    <w:rsid w:val="0068758B"/>
    <w:rsid w:val="006875A4"/>
    <w:rsid w:val="00687603"/>
    <w:rsid w:val="00687688"/>
    <w:rsid w:val="00687939"/>
    <w:rsid w:val="006879F6"/>
    <w:rsid w:val="00687CAA"/>
    <w:rsid w:val="00687CC6"/>
    <w:rsid w:val="00687D5C"/>
    <w:rsid w:val="0069010B"/>
    <w:rsid w:val="00690ADF"/>
    <w:rsid w:val="00690AE8"/>
    <w:rsid w:val="0069101A"/>
    <w:rsid w:val="00691200"/>
    <w:rsid w:val="00691586"/>
    <w:rsid w:val="00691FD2"/>
    <w:rsid w:val="00692083"/>
    <w:rsid w:val="006921B6"/>
    <w:rsid w:val="0069253B"/>
    <w:rsid w:val="00692601"/>
    <w:rsid w:val="00692754"/>
    <w:rsid w:val="006927F3"/>
    <w:rsid w:val="0069284F"/>
    <w:rsid w:val="00692A7B"/>
    <w:rsid w:val="00692B23"/>
    <w:rsid w:val="00692F9B"/>
    <w:rsid w:val="00692FBC"/>
    <w:rsid w:val="00693538"/>
    <w:rsid w:val="0069364E"/>
    <w:rsid w:val="006936DE"/>
    <w:rsid w:val="00693817"/>
    <w:rsid w:val="00693BD7"/>
    <w:rsid w:val="00693C38"/>
    <w:rsid w:val="00694238"/>
    <w:rsid w:val="00694524"/>
    <w:rsid w:val="0069455E"/>
    <w:rsid w:val="006945C2"/>
    <w:rsid w:val="006946C2"/>
    <w:rsid w:val="00694800"/>
    <w:rsid w:val="00694CA5"/>
    <w:rsid w:val="00694F6F"/>
    <w:rsid w:val="0069502F"/>
    <w:rsid w:val="006951A1"/>
    <w:rsid w:val="0069523A"/>
    <w:rsid w:val="00695273"/>
    <w:rsid w:val="00695443"/>
    <w:rsid w:val="006955AE"/>
    <w:rsid w:val="006956FE"/>
    <w:rsid w:val="00695767"/>
    <w:rsid w:val="0069595E"/>
    <w:rsid w:val="00695A0F"/>
    <w:rsid w:val="00695E39"/>
    <w:rsid w:val="00695E40"/>
    <w:rsid w:val="00695F53"/>
    <w:rsid w:val="00695F99"/>
    <w:rsid w:val="00696003"/>
    <w:rsid w:val="00696B70"/>
    <w:rsid w:val="00696E30"/>
    <w:rsid w:val="00696EB9"/>
    <w:rsid w:val="006973A6"/>
    <w:rsid w:val="006975CF"/>
    <w:rsid w:val="0069767D"/>
    <w:rsid w:val="006977DD"/>
    <w:rsid w:val="006978E8"/>
    <w:rsid w:val="00697C7C"/>
    <w:rsid w:val="00697F7A"/>
    <w:rsid w:val="006A0355"/>
    <w:rsid w:val="006A0506"/>
    <w:rsid w:val="006A076A"/>
    <w:rsid w:val="006A082E"/>
    <w:rsid w:val="006A0925"/>
    <w:rsid w:val="006A0CA5"/>
    <w:rsid w:val="006A0D35"/>
    <w:rsid w:val="006A0D6D"/>
    <w:rsid w:val="006A0DB9"/>
    <w:rsid w:val="006A0E1E"/>
    <w:rsid w:val="006A108F"/>
    <w:rsid w:val="006A1353"/>
    <w:rsid w:val="006A157F"/>
    <w:rsid w:val="006A163E"/>
    <w:rsid w:val="006A1910"/>
    <w:rsid w:val="006A1CAF"/>
    <w:rsid w:val="006A1E90"/>
    <w:rsid w:val="006A1FF9"/>
    <w:rsid w:val="006A2525"/>
    <w:rsid w:val="006A2601"/>
    <w:rsid w:val="006A26E0"/>
    <w:rsid w:val="006A27E0"/>
    <w:rsid w:val="006A293A"/>
    <w:rsid w:val="006A2A37"/>
    <w:rsid w:val="006A2C34"/>
    <w:rsid w:val="006A2C70"/>
    <w:rsid w:val="006A2F3C"/>
    <w:rsid w:val="006A2F61"/>
    <w:rsid w:val="006A2FDB"/>
    <w:rsid w:val="006A3193"/>
    <w:rsid w:val="006A3235"/>
    <w:rsid w:val="006A3679"/>
    <w:rsid w:val="006A3B3C"/>
    <w:rsid w:val="006A4217"/>
    <w:rsid w:val="006A44A4"/>
    <w:rsid w:val="006A46A9"/>
    <w:rsid w:val="006A4851"/>
    <w:rsid w:val="006A4A7B"/>
    <w:rsid w:val="006A4AE1"/>
    <w:rsid w:val="006A501B"/>
    <w:rsid w:val="006A521A"/>
    <w:rsid w:val="006A5319"/>
    <w:rsid w:val="006A53F2"/>
    <w:rsid w:val="006A5570"/>
    <w:rsid w:val="006A5630"/>
    <w:rsid w:val="006A56CF"/>
    <w:rsid w:val="006A5C5C"/>
    <w:rsid w:val="006A615B"/>
    <w:rsid w:val="006A615C"/>
    <w:rsid w:val="006A628B"/>
    <w:rsid w:val="006A6755"/>
    <w:rsid w:val="006A69C4"/>
    <w:rsid w:val="006A6BE0"/>
    <w:rsid w:val="006A6DEF"/>
    <w:rsid w:val="006A6F45"/>
    <w:rsid w:val="006A7199"/>
    <w:rsid w:val="006A727A"/>
    <w:rsid w:val="006A730E"/>
    <w:rsid w:val="006A73BC"/>
    <w:rsid w:val="006A74AD"/>
    <w:rsid w:val="006A79F1"/>
    <w:rsid w:val="006A7A9D"/>
    <w:rsid w:val="006A7BB4"/>
    <w:rsid w:val="006A7D0A"/>
    <w:rsid w:val="006A7DF7"/>
    <w:rsid w:val="006A7EDD"/>
    <w:rsid w:val="006A7F47"/>
    <w:rsid w:val="006B0104"/>
    <w:rsid w:val="006B035B"/>
    <w:rsid w:val="006B036F"/>
    <w:rsid w:val="006B0530"/>
    <w:rsid w:val="006B0A1D"/>
    <w:rsid w:val="006B0AFA"/>
    <w:rsid w:val="006B0C26"/>
    <w:rsid w:val="006B0E02"/>
    <w:rsid w:val="006B0E1F"/>
    <w:rsid w:val="006B1029"/>
    <w:rsid w:val="006B11DC"/>
    <w:rsid w:val="006B12F2"/>
    <w:rsid w:val="006B136C"/>
    <w:rsid w:val="006B15D0"/>
    <w:rsid w:val="006B17D5"/>
    <w:rsid w:val="006B1890"/>
    <w:rsid w:val="006B1A26"/>
    <w:rsid w:val="006B1E56"/>
    <w:rsid w:val="006B1EDC"/>
    <w:rsid w:val="006B1FBD"/>
    <w:rsid w:val="006B22D0"/>
    <w:rsid w:val="006B2347"/>
    <w:rsid w:val="006B246C"/>
    <w:rsid w:val="006B2816"/>
    <w:rsid w:val="006B2E09"/>
    <w:rsid w:val="006B3088"/>
    <w:rsid w:val="006B312B"/>
    <w:rsid w:val="006B3226"/>
    <w:rsid w:val="006B34C0"/>
    <w:rsid w:val="006B380B"/>
    <w:rsid w:val="006B3873"/>
    <w:rsid w:val="006B3D96"/>
    <w:rsid w:val="006B3FEA"/>
    <w:rsid w:val="006B4116"/>
    <w:rsid w:val="006B450A"/>
    <w:rsid w:val="006B45F7"/>
    <w:rsid w:val="006B461F"/>
    <w:rsid w:val="006B48D4"/>
    <w:rsid w:val="006B49D1"/>
    <w:rsid w:val="006B4F33"/>
    <w:rsid w:val="006B533F"/>
    <w:rsid w:val="006B5653"/>
    <w:rsid w:val="006B59CF"/>
    <w:rsid w:val="006B59FE"/>
    <w:rsid w:val="006B60D6"/>
    <w:rsid w:val="006B6480"/>
    <w:rsid w:val="006B654E"/>
    <w:rsid w:val="006B6899"/>
    <w:rsid w:val="006B6D6C"/>
    <w:rsid w:val="006B6FF7"/>
    <w:rsid w:val="006B70D2"/>
    <w:rsid w:val="006B7249"/>
    <w:rsid w:val="006B72A0"/>
    <w:rsid w:val="006B7B45"/>
    <w:rsid w:val="006C02BD"/>
    <w:rsid w:val="006C0365"/>
    <w:rsid w:val="006C0371"/>
    <w:rsid w:val="006C075F"/>
    <w:rsid w:val="006C09FD"/>
    <w:rsid w:val="006C0B48"/>
    <w:rsid w:val="006C0C8B"/>
    <w:rsid w:val="006C0D49"/>
    <w:rsid w:val="006C0E33"/>
    <w:rsid w:val="006C11B9"/>
    <w:rsid w:val="006C12FE"/>
    <w:rsid w:val="006C1526"/>
    <w:rsid w:val="006C153C"/>
    <w:rsid w:val="006C1AC2"/>
    <w:rsid w:val="006C1C6F"/>
    <w:rsid w:val="006C1C7A"/>
    <w:rsid w:val="006C1E12"/>
    <w:rsid w:val="006C21A3"/>
    <w:rsid w:val="006C21EF"/>
    <w:rsid w:val="006C2248"/>
    <w:rsid w:val="006C2367"/>
    <w:rsid w:val="006C2545"/>
    <w:rsid w:val="006C2556"/>
    <w:rsid w:val="006C2A01"/>
    <w:rsid w:val="006C2BF4"/>
    <w:rsid w:val="006C2D24"/>
    <w:rsid w:val="006C30EC"/>
    <w:rsid w:val="006C3237"/>
    <w:rsid w:val="006C3422"/>
    <w:rsid w:val="006C35A4"/>
    <w:rsid w:val="006C3882"/>
    <w:rsid w:val="006C3A40"/>
    <w:rsid w:val="006C3FA0"/>
    <w:rsid w:val="006C4333"/>
    <w:rsid w:val="006C44A9"/>
    <w:rsid w:val="006C4649"/>
    <w:rsid w:val="006C464E"/>
    <w:rsid w:val="006C4724"/>
    <w:rsid w:val="006C4805"/>
    <w:rsid w:val="006C4D0A"/>
    <w:rsid w:val="006C4D16"/>
    <w:rsid w:val="006C5119"/>
    <w:rsid w:val="006C5735"/>
    <w:rsid w:val="006C57A3"/>
    <w:rsid w:val="006C6236"/>
    <w:rsid w:val="006C6B97"/>
    <w:rsid w:val="006C777E"/>
    <w:rsid w:val="006C77F3"/>
    <w:rsid w:val="006C7D75"/>
    <w:rsid w:val="006D038C"/>
    <w:rsid w:val="006D04D2"/>
    <w:rsid w:val="006D0742"/>
    <w:rsid w:val="006D083D"/>
    <w:rsid w:val="006D09AE"/>
    <w:rsid w:val="006D0E9A"/>
    <w:rsid w:val="006D0FB0"/>
    <w:rsid w:val="006D1001"/>
    <w:rsid w:val="006D1091"/>
    <w:rsid w:val="006D13C0"/>
    <w:rsid w:val="006D1B5D"/>
    <w:rsid w:val="006D1CC2"/>
    <w:rsid w:val="006D1ECA"/>
    <w:rsid w:val="006D2598"/>
    <w:rsid w:val="006D2B2B"/>
    <w:rsid w:val="006D2E90"/>
    <w:rsid w:val="006D3195"/>
    <w:rsid w:val="006D3435"/>
    <w:rsid w:val="006D35CE"/>
    <w:rsid w:val="006D3883"/>
    <w:rsid w:val="006D38C7"/>
    <w:rsid w:val="006D38F4"/>
    <w:rsid w:val="006D3914"/>
    <w:rsid w:val="006D3CEE"/>
    <w:rsid w:val="006D3E7C"/>
    <w:rsid w:val="006D3F87"/>
    <w:rsid w:val="006D418A"/>
    <w:rsid w:val="006D41F1"/>
    <w:rsid w:val="006D45C5"/>
    <w:rsid w:val="006D47CF"/>
    <w:rsid w:val="006D4965"/>
    <w:rsid w:val="006D4CBF"/>
    <w:rsid w:val="006D4CCF"/>
    <w:rsid w:val="006D4FAA"/>
    <w:rsid w:val="006D51C6"/>
    <w:rsid w:val="006D54FC"/>
    <w:rsid w:val="006D5594"/>
    <w:rsid w:val="006D56E9"/>
    <w:rsid w:val="006D59A6"/>
    <w:rsid w:val="006D5B46"/>
    <w:rsid w:val="006D5BCF"/>
    <w:rsid w:val="006D5C03"/>
    <w:rsid w:val="006D60FE"/>
    <w:rsid w:val="006D61A0"/>
    <w:rsid w:val="006D6413"/>
    <w:rsid w:val="006D676C"/>
    <w:rsid w:val="006D6985"/>
    <w:rsid w:val="006D698A"/>
    <w:rsid w:val="006D6B05"/>
    <w:rsid w:val="006D6BAB"/>
    <w:rsid w:val="006D6BD9"/>
    <w:rsid w:val="006D6FCC"/>
    <w:rsid w:val="006D700F"/>
    <w:rsid w:val="006D701D"/>
    <w:rsid w:val="006D740F"/>
    <w:rsid w:val="006D74E1"/>
    <w:rsid w:val="006D78E2"/>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C30"/>
    <w:rsid w:val="006E1F02"/>
    <w:rsid w:val="006E1F1C"/>
    <w:rsid w:val="006E1F55"/>
    <w:rsid w:val="006E2082"/>
    <w:rsid w:val="006E24A1"/>
    <w:rsid w:val="006E268F"/>
    <w:rsid w:val="006E26FB"/>
    <w:rsid w:val="006E2BBF"/>
    <w:rsid w:val="006E2E58"/>
    <w:rsid w:val="006E2EF1"/>
    <w:rsid w:val="006E33C6"/>
    <w:rsid w:val="006E3459"/>
    <w:rsid w:val="006E356B"/>
    <w:rsid w:val="006E3D30"/>
    <w:rsid w:val="006E4281"/>
    <w:rsid w:val="006E4282"/>
    <w:rsid w:val="006E44B6"/>
    <w:rsid w:val="006E473B"/>
    <w:rsid w:val="006E4ABA"/>
    <w:rsid w:val="006E4BEC"/>
    <w:rsid w:val="006E4CA9"/>
    <w:rsid w:val="006E4FB6"/>
    <w:rsid w:val="006E53BC"/>
    <w:rsid w:val="006E563A"/>
    <w:rsid w:val="006E573A"/>
    <w:rsid w:val="006E57CF"/>
    <w:rsid w:val="006E5818"/>
    <w:rsid w:val="006E5AB4"/>
    <w:rsid w:val="006E5D3D"/>
    <w:rsid w:val="006E5E2E"/>
    <w:rsid w:val="006E5FE9"/>
    <w:rsid w:val="006E6094"/>
    <w:rsid w:val="006E636D"/>
    <w:rsid w:val="006E6834"/>
    <w:rsid w:val="006E6A76"/>
    <w:rsid w:val="006E6AA2"/>
    <w:rsid w:val="006E7015"/>
    <w:rsid w:val="006E70D8"/>
    <w:rsid w:val="006E70FD"/>
    <w:rsid w:val="006E71EA"/>
    <w:rsid w:val="006E76CE"/>
    <w:rsid w:val="006E776B"/>
    <w:rsid w:val="006E7988"/>
    <w:rsid w:val="006E7CC0"/>
    <w:rsid w:val="006E7D30"/>
    <w:rsid w:val="006E7E0E"/>
    <w:rsid w:val="006E7E3A"/>
    <w:rsid w:val="006F0005"/>
    <w:rsid w:val="006F0280"/>
    <w:rsid w:val="006F0297"/>
    <w:rsid w:val="006F02AC"/>
    <w:rsid w:val="006F04B8"/>
    <w:rsid w:val="006F0506"/>
    <w:rsid w:val="006F05A8"/>
    <w:rsid w:val="006F05D8"/>
    <w:rsid w:val="006F0AB5"/>
    <w:rsid w:val="006F0AD1"/>
    <w:rsid w:val="006F0CD9"/>
    <w:rsid w:val="006F0D92"/>
    <w:rsid w:val="006F0FBF"/>
    <w:rsid w:val="006F103F"/>
    <w:rsid w:val="006F13CE"/>
    <w:rsid w:val="006F1450"/>
    <w:rsid w:val="006F147C"/>
    <w:rsid w:val="006F1878"/>
    <w:rsid w:val="006F18DD"/>
    <w:rsid w:val="006F192E"/>
    <w:rsid w:val="006F1AB5"/>
    <w:rsid w:val="006F1BB1"/>
    <w:rsid w:val="006F1BD1"/>
    <w:rsid w:val="006F1D66"/>
    <w:rsid w:val="006F1F71"/>
    <w:rsid w:val="006F202C"/>
    <w:rsid w:val="006F2070"/>
    <w:rsid w:val="006F21AE"/>
    <w:rsid w:val="006F230F"/>
    <w:rsid w:val="006F232F"/>
    <w:rsid w:val="006F23A6"/>
    <w:rsid w:val="006F24B9"/>
    <w:rsid w:val="006F25F1"/>
    <w:rsid w:val="006F288E"/>
    <w:rsid w:val="006F28C2"/>
    <w:rsid w:val="006F2D16"/>
    <w:rsid w:val="006F2E66"/>
    <w:rsid w:val="006F2E85"/>
    <w:rsid w:val="006F2ECF"/>
    <w:rsid w:val="006F2F65"/>
    <w:rsid w:val="006F355C"/>
    <w:rsid w:val="006F36C1"/>
    <w:rsid w:val="006F387B"/>
    <w:rsid w:val="006F38A9"/>
    <w:rsid w:val="006F3AEA"/>
    <w:rsid w:val="006F3D3C"/>
    <w:rsid w:val="006F3DD7"/>
    <w:rsid w:val="006F3FB9"/>
    <w:rsid w:val="006F40C4"/>
    <w:rsid w:val="006F421D"/>
    <w:rsid w:val="006F451F"/>
    <w:rsid w:val="006F45ED"/>
    <w:rsid w:val="006F466D"/>
    <w:rsid w:val="006F4F9F"/>
    <w:rsid w:val="006F5008"/>
    <w:rsid w:val="006F5067"/>
    <w:rsid w:val="006F5187"/>
    <w:rsid w:val="006F568E"/>
    <w:rsid w:val="006F56E5"/>
    <w:rsid w:val="006F584F"/>
    <w:rsid w:val="006F5901"/>
    <w:rsid w:val="006F59FA"/>
    <w:rsid w:val="006F5B3C"/>
    <w:rsid w:val="006F5C9E"/>
    <w:rsid w:val="006F5E5C"/>
    <w:rsid w:val="006F6107"/>
    <w:rsid w:val="006F6485"/>
    <w:rsid w:val="006F672E"/>
    <w:rsid w:val="006F68AB"/>
    <w:rsid w:val="006F69CC"/>
    <w:rsid w:val="006F6AD5"/>
    <w:rsid w:val="006F6B24"/>
    <w:rsid w:val="006F6C03"/>
    <w:rsid w:val="006F6CC8"/>
    <w:rsid w:val="006F6D1E"/>
    <w:rsid w:val="006F6D76"/>
    <w:rsid w:val="006F6E9B"/>
    <w:rsid w:val="006F6F12"/>
    <w:rsid w:val="006F728C"/>
    <w:rsid w:val="006F73CD"/>
    <w:rsid w:val="006F7683"/>
    <w:rsid w:val="006F7768"/>
    <w:rsid w:val="006F7BDE"/>
    <w:rsid w:val="006F7C78"/>
    <w:rsid w:val="006F7DA0"/>
    <w:rsid w:val="006F7E78"/>
    <w:rsid w:val="00700047"/>
    <w:rsid w:val="00700902"/>
    <w:rsid w:val="00700C76"/>
    <w:rsid w:val="00700CB8"/>
    <w:rsid w:val="0070171E"/>
    <w:rsid w:val="00702272"/>
    <w:rsid w:val="00702645"/>
    <w:rsid w:val="00702673"/>
    <w:rsid w:val="00702873"/>
    <w:rsid w:val="00702AEF"/>
    <w:rsid w:val="00702C98"/>
    <w:rsid w:val="00703278"/>
    <w:rsid w:val="00703430"/>
    <w:rsid w:val="007036EF"/>
    <w:rsid w:val="0070397E"/>
    <w:rsid w:val="00703A23"/>
    <w:rsid w:val="00703A96"/>
    <w:rsid w:val="00703B4A"/>
    <w:rsid w:val="00703CCB"/>
    <w:rsid w:val="00703F91"/>
    <w:rsid w:val="00703FAF"/>
    <w:rsid w:val="00703FC9"/>
    <w:rsid w:val="00704281"/>
    <w:rsid w:val="00704536"/>
    <w:rsid w:val="0070466F"/>
    <w:rsid w:val="00704B11"/>
    <w:rsid w:val="00704B74"/>
    <w:rsid w:val="00704C19"/>
    <w:rsid w:val="00704E6E"/>
    <w:rsid w:val="00705183"/>
    <w:rsid w:val="007051CC"/>
    <w:rsid w:val="007053C2"/>
    <w:rsid w:val="00705945"/>
    <w:rsid w:val="00705D6C"/>
    <w:rsid w:val="00705E32"/>
    <w:rsid w:val="00706179"/>
    <w:rsid w:val="00706219"/>
    <w:rsid w:val="00706242"/>
    <w:rsid w:val="00706615"/>
    <w:rsid w:val="0070676D"/>
    <w:rsid w:val="00706B4C"/>
    <w:rsid w:val="00706D3C"/>
    <w:rsid w:val="00706F65"/>
    <w:rsid w:val="007071A1"/>
    <w:rsid w:val="007074D7"/>
    <w:rsid w:val="00707555"/>
    <w:rsid w:val="00707915"/>
    <w:rsid w:val="00707A6C"/>
    <w:rsid w:val="00707D17"/>
    <w:rsid w:val="00707DAC"/>
    <w:rsid w:val="00710085"/>
    <w:rsid w:val="007101A7"/>
    <w:rsid w:val="00710616"/>
    <w:rsid w:val="00710A8E"/>
    <w:rsid w:val="00710B99"/>
    <w:rsid w:val="00711099"/>
    <w:rsid w:val="007114C2"/>
    <w:rsid w:val="007115A5"/>
    <w:rsid w:val="0071181E"/>
    <w:rsid w:val="00711A42"/>
    <w:rsid w:val="00711AD9"/>
    <w:rsid w:val="00711CB4"/>
    <w:rsid w:val="00711CDD"/>
    <w:rsid w:val="00711F23"/>
    <w:rsid w:val="00711F33"/>
    <w:rsid w:val="00711FE1"/>
    <w:rsid w:val="007122EE"/>
    <w:rsid w:val="007123B1"/>
    <w:rsid w:val="00712416"/>
    <w:rsid w:val="00712420"/>
    <w:rsid w:val="007131D3"/>
    <w:rsid w:val="007132C0"/>
    <w:rsid w:val="0071388B"/>
    <w:rsid w:val="007138B5"/>
    <w:rsid w:val="00713BFA"/>
    <w:rsid w:val="00713CDC"/>
    <w:rsid w:val="00713FA9"/>
    <w:rsid w:val="00713FB9"/>
    <w:rsid w:val="007140D7"/>
    <w:rsid w:val="00714196"/>
    <w:rsid w:val="00714287"/>
    <w:rsid w:val="00714520"/>
    <w:rsid w:val="0071487E"/>
    <w:rsid w:val="0071490C"/>
    <w:rsid w:val="00714914"/>
    <w:rsid w:val="00714979"/>
    <w:rsid w:val="00714A88"/>
    <w:rsid w:val="00714EC3"/>
    <w:rsid w:val="00714FDF"/>
    <w:rsid w:val="0071518F"/>
    <w:rsid w:val="00715202"/>
    <w:rsid w:val="007157F2"/>
    <w:rsid w:val="00715968"/>
    <w:rsid w:val="00715E18"/>
    <w:rsid w:val="00715E89"/>
    <w:rsid w:val="00715F7C"/>
    <w:rsid w:val="00715FCD"/>
    <w:rsid w:val="00716206"/>
    <w:rsid w:val="007162EE"/>
    <w:rsid w:val="00716441"/>
    <w:rsid w:val="00716547"/>
    <w:rsid w:val="0071661E"/>
    <w:rsid w:val="00716CD5"/>
    <w:rsid w:val="00716D5C"/>
    <w:rsid w:val="00716D74"/>
    <w:rsid w:val="00716FEF"/>
    <w:rsid w:val="00717186"/>
    <w:rsid w:val="0071718E"/>
    <w:rsid w:val="007177D9"/>
    <w:rsid w:val="00717C08"/>
    <w:rsid w:val="00717CB2"/>
    <w:rsid w:val="00720192"/>
    <w:rsid w:val="00720609"/>
    <w:rsid w:val="0072061E"/>
    <w:rsid w:val="0072080A"/>
    <w:rsid w:val="00720889"/>
    <w:rsid w:val="00720957"/>
    <w:rsid w:val="00720AD7"/>
    <w:rsid w:val="00720B9A"/>
    <w:rsid w:val="00720CDA"/>
    <w:rsid w:val="00720E4F"/>
    <w:rsid w:val="00721096"/>
    <w:rsid w:val="007217B9"/>
    <w:rsid w:val="00721B74"/>
    <w:rsid w:val="00721CE7"/>
    <w:rsid w:val="00721F5B"/>
    <w:rsid w:val="007220FC"/>
    <w:rsid w:val="007223A7"/>
    <w:rsid w:val="0072254A"/>
    <w:rsid w:val="007227C7"/>
    <w:rsid w:val="00722DE9"/>
    <w:rsid w:val="00722FC6"/>
    <w:rsid w:val="00723037"/>
    <w:rsid w:val="007231A1"/>
    <w:rsid w:val="007231FB"/>
    <w:rsid w:val="007232E6"/>
    <w:rsid w:val="00723573"/>
    <w:rsid w:val="007237D3"/>
    <w:rsid w:val="00723BC2"/>
    <w:rsid w:val="00723F13"/>
    <w:rsid w:val="007242A6"/>
    <w:rsid w:val="007242B9"/>
    <w:rsid w:val="007246BA"/>
    <w:rsid w:val="0072476F"/>
    <w:rsid w:val="00724DB3"/>
    <w:rsid w:val="00724DCF"/>
    <w:rsid w:val="00724DEC"/>
    <w:rsid w:val="00724E9A"/>
    <w:rsid w:val="00725618"/>
    <w:rsid w:val="00725937"/>
    <w:rsid w:val="00725D05"/>
    <w:rsid w:val="00725DFD"/>
    <w:rsid w:val="007261E3"/>
    <w:rsid w:val="00726445"/>
    <w:rsid w:val="00726641"/>
    <w:rsid w:val="00726708"/>
    <w:rsid w:val="00726958"/>
    <w:rsid w:val="00726B4D"/>
    <w:rsid w:val="00726FBE"/>
    <w:rsid w:val="0072714A"/>
    <w:rsid w:val="0072724D"/>
    <w:rsid w:val="0072743D"/>
    <w:rsid w:val="00727620"/>
    <w:rsid w:val="007276A8"/>
    <w:rsid w:val="007276C2"/>
    <w:rsid w:val="00727963"/>
    <w:rsid w:val="0072797F"/>
    <w:rsid w:val="00727AB2"/>
    <w:rsid w:val="00727F70"/>
    <w:rsid w:val="007306AE"/>
    <w:rsid w:val="007306E0"/>
    <w:rsid w:val="007307C0"/>
    <w:rsid w:val="0073094C"/>
    <w:rsid w:val="00730AC7"/>
    <w:rsid w:val="00730B53"/>
    <w:rsid w:val="00730B9F"/>
    <w:rsid w:val="007310E6"/>
    <w:rsid w:val="0073115B"/>
    <w:rsid w:val="00731168"/>
    <w:rsid w:val="00731236"/>
    <w:rsid w:val="0073152B"/>
    <w:rsid w:val="00731680"/>
    <w:rsid w:val="00731686"/>
    <w:rsid w:val="007317E9"/>
    <w:rsid w:val="00731898"/>
    <w:rsid w:val="00731A27"/>
    <w:rsid w:val="00731DC0"/>
    <w:rsid w:val="00731DC2"/>
    <w:rsid w:val="00731DCB"/>
    <w:rsid w:val="007327C9"/>
    <w:rsid w:val="007327F6"/>
    <w:rsid w:val="00732B6F"/>
    <w:rsid w:val="00732CC9"/>
    <w:rsid w:val="00732FD4"/>
    <w:rsid w:val="00733315"/>
    <w:rsid w:val="0073337F"/>
    <w:rsid w:val="007333B2"/>
    <w:rsid w:val="0073341F"/>
    <w:rsid w:val="0073346B"/>
    <w:rsid w:val="0073350C"/>
    <w:rsid w:val="00733754"/>
    <w:rsid w:val="007338D9"/>
    <w:rsid w:val="00733920"/>
    <w:rsid w:val="007339F3"/>
    <w:rsid w:val="00733A83"/>
    <w:rsid w:val="00733C04"/>
    <w:rsid w:val="00734625"/>
    <w:rsid w:val="007347AB"/>
    <w:rsid w:val="00734A3F"/>
    <w:rsid w:val="00734C54"/>
    <w:rsid w:val="00734E82"/>
    <w:rsid w:val="00735495"/>
    <w:rsid w:val="00735752"/>
    <w:rsid w:val="007357E2"/>
    <w:rsid w:val="00735A5E"/>
    <w:rsid w:val="00735A94"/>
    <w:rsid w:val="00735C78"/>
    <w:rsid w:val="00735D12"/>
    <w:rsid w:val="00735D61"/>
    <w:rsid w:val="00735F97"/>
    <w:rsid w:val="0073614D"/>
    <w:rsid w:val="007362DB"/>
    <w:rsid w:val="0073640C"/>
    <w:rsid w:val="00736485"/>
    <w:rsid w:val="0073648A"/>
    <w:rsid w:val="007365F0"/>
    <w:rsid w:val="0073674E"/>
    <w:rsid w:val="00736783"/>
    <w:rsid w:val="007368E4"/>
    <w:rsid w:val="00736900"/>
    <w:rsid w:val="00736A9D"/>
    <w:rsid w:val="00736C53"/>
    <w:rsid w:val="00736E18"/>
    <w:rsid w:val="00737AFB"/>
    <w:rsid w:val="00737B34"/>
    <w:rsid w:val="00737DB1"/>
    <w:rsid w:val="007402FB"/>
    <w:rsid w:val="00740410"/>
    <w:rsid w:val="007404D5"/>
    <w:rsid w:val="00740570"/>
    <w:rsid w:val="007406F0"/>
    <w:rsid w:val="00740915"/>
    <w:rsid w:val="00740B8E"/>
    <w:rsid w:val="00740C8B"/>
    <w:rsid w:val="00740CA4"/>
    <w:rsid w:val="00740D6B"/>
    <w:rsid w:val="00740D71"/>
    <w:rsid w:val="00740DCF"/>
    <w:rsid w:val="00740E50"/>
    <w:rsid w:val="00740E94"/>
    <w:rsid w:val="00740F34"/>
    <w:rsid w:val="00740F97"/>
    <w:rsid w:val="00740F9F"/>
    <w:rsid w:val="00740FD0"/>
    <w:rsid w:val="007411EC"/>
    <w:rsid w:val="00741284"/>
    <w:rsid w:val="007412F6"/>
    <w:rsid w:val="0074150A"/>
    <w:rsid w:val="00741689"/>
    <w:rsid w:val="00741B3B"/>
    <w:rsid w:val="00741BF1"/>
    <w:rsid w:val="00741F60"/>
    <w:rsid w:val="00742423"/>
    <w:rsid w:val="00742573"/>
    <w:rsid w:val="007427F1"/>
    <w:rsid w:val="00742A09"/>
    <w:rsid w:val="00742A4B"/>
    <w:rsid w:val="00742E24"/>
    <w:rsid w:val="007430C8"/>
    <w:rsid w:val="0074316C"/>
    <w:rsid w:val="0074316D"/>
    <w:rsid w:val="0074329C"/>
    <w:rsid w:val="00743319"/>
    <w:rsid w:val="00743555"/>
    <w:rsid w:val="00743A75"/>
    <w:rsid w:val="00743B19"/>
    <w:rsid w:val="00743CAD"/>
    <w:rsid w:val="00743EAD"/>
    <w:rsid w:val="00743EBC"/>
    <w:rsid w:val="00744032"/>
    <w:rsid w:val="00744199"/>
    <w:rsid w:val="007445C8"/>
    <w:rsid w:val="0074470E"/>
    <w:rsid w:val="007449D5"/>
    <w:rsid w:val="00744D45"/>
    <w:rsid w:val="00744E78"/>
    <w:rsid w:val="00745352"/>
    <w:rsid w:val="00745527"/>
    <w:rsid w:val="00745804"/>
    <w:rsid w:val="0074584A"/>
    <w:rsid w:val="00745967"/>
    <w:rsid w:val="00745B45"/>
    <w:rsid w:val="00745BB8"/>
    <w:rsid w:val="0074600F"/>
    <w:rsid w:val="007460F7"/>
    <w:rsid w:val="007464BA"/>
    <w:rsid w:val="00746731"/>
    <w:rsid w:val="00746863"/>
    <w:rsid w:val="007469E9"/>
    <w:rsid w:val="00746B7A"/>
    <w:rsid w:val="007472F6"/>
    <w:rsid w:val="00747552"/>
    <w:rsid w:val="007478A4"/>
    <w:rsid w:val="00747A21"/>
    <w:rsid w:val="00747F0C"/>
    <w:rsid w:val="00750101"/>
    <w:rsid w:val="00750468"/>
    <w:rsid w:val="00750CED"/>
    <w:rsid w:val="00751032"/>
    <w:rsid w:val="0075124C"/>
    <w:rsid w:val="0075129F"/>
    <w:rsid w:val="0075132F"/>
    <w:rsid w:val="007514A4"/>
    <w:rsid w:val="007515CD"/>
    <w:rsid w:val="00751B78"/>
    <w:rsid w:val="00751B83"/>
    <w:rsid w:val="00751D15"/>
    <w:rsid w:val="00751D8D"/>
    <w:rsid w:val="007521BA"/>
    <w:rsid w:val="0075240A"/>
    <w:rsid w:val="00752520"/>
    <w:rsid w:val="007528AB"/>
    <w:rsid w:val="00752CB9"/>
    <w:rsid w:val="00752E8E"/>
    <w:rsid w:val="00753084"/>
    <w:rsid w:val="00753092"/>
    <w:rsid w:val="00753151"/>
    <w:rsid w:val="00753680"/>
    <w:rsid w:val="00753BEA"/>
    <w:rsid w:val="00753E4D"/>
    <w:rsid w:val="00754005"/>
    <w:rsid w:val="007540C4"/>
    <w:rsid w:val="00754384"/>
    <w:rsid w:val="007543AA"/>
    <w:rsid w:val="00754978"/>
    <w:rsid w:val="00754983"/>
    <w:rsid w:val="007550E3"/>
    <w:rsid w:val="007553C7"/>
    <w:rsid w:val="0075546A"/>
    <w:rsid w:val="007555E5"/>
    <w:rsid w:val="0075560D"/>
    <w:rsid w:val="007557BE"/>
    <w:rsid w:val="00756398"/>
    <w:rsid w:val="00756445"/>
    <w:rsid w:val="00756489"/>
    <w:rsid w:val="007566BA"/>
    <w:rsid w:val="007568DD"/>
    <w:rsid w:val="00756A8E"/>
    <w:rsid w:val="00756C7F"/>
    <w:rsid w:val="00756D1E"/>
    <w:rsid w:val="00756EEB"/>
    <w:rsid w:val="00757058"/>
    <w:rsid w:val="007571C9"/>
    <w:rsid w:val="0075721F"/>
    <w:rsid w:val="007572F2"/>
    <w:rsid w:val="00757356"/>
    <w:rsid w:val="00757418"/>
    <w:rsid w:val="00757891"/>
    <w:rsid w:val="00757926"/>
    <w:rsid w:val="00757BC7"/>
    <w:rsid w:val="00757CB1"/>
    <w:rsid w:val="00760087"/>
    <w:rsid w:val="007602B3"/>
    <w:rsid w:val="007603B0"/>
    <w:rsid w:val="007603FE"/>
    <w:rsid w:val="00760435"/>
    <w:rsid w:val="00760485"/>
    <w:rsid w:val="00760530"/>
    <w:rsid w:val="00760800"/>
    <w:rsid w:val="00760855"/>
    <w:rsid w:val="00760A3D"/>
    <w:rsid w:val="00760D72"/>
    <w:rsid w:val="00760DEB"/>
    <w:rsid w:val="00760F63"/>
    <w:rsid w:val="007610C5"/>
    <w:rsid w:val="007611B3"/>
    <w:rsid w:val="007613E2"/>
    <w:rsid w:val="007614CA"/>
    <w:rsid w:val="00761599"/>
    <w:rsid w:val="007615D4"/>
    <w:rsid w:val="007616DA"/>
    <w:rsid w:val="007617C4"/>
    <w:rsid w:val="007617FC"/>
    <w:rsid w:val="00761A07"/>
    <w:rsid w:val="00761E4A"/>
    <w:rsid w:val="00761EAD"/>
    <w:rsid w:val="00762022"/>
    <w:rsid w:val="007620AC"/>
    <w:rsid w:val="007620C0"/>
    <w:rsid w:val="0076235A"/>
    <w:rsid w:val="0076259B"/>
    <w:rsid w:val="00762758"/>
    <w:rsid w:val="00762BF4"/>
    <w:rsid w:val="00762BF5"/>
    <w:rsid w:val="00763279"/>
    <w:rsid w:val="00763324"/>
    <w:rsid w:val="00763566"/>
    <w:rsid w:val="00763791"/>
    <w:rsid w:val="00763A90"/>
    <w:rsid w:val="00763AD6"/>
    <w:rsid w:val="00763B7A"/>
    <w:rsid w:val="00763E3E"/>
    <w:rsid w:val="00763FA7"/>
    <w:rsid w:val="0076408E"/>
    <w:rsid w:val="007641B1"/>
    <w:rsid w:val="00764371"/>
    <w:rsid w:val="00764CDD"/>
    <w:rsid w:val="0076519D"/>
    <w:rsid w:val="00765341"/>
    <w:rsid w:val="007654F9"/>
    <w:rsid w:val="007656FC"/>
    <w:rsid w:val="00766069"/>
    <w:rsid w:val="00766130"/>
    <w:rsid w:val="00766215"/>
    <w:rsid w:val="00766480"/>
    <w:rsid w:val="00766497"/>
    <w:rsid w:val="00766893"/>
    <w:rsid w:val="00766A8E"/>
    <w:rsid w:val="00766BB7"/>
    <w:rsid w:val="00766C88"/>
    <w:rsid w:val="00766EB2"/>
    <w:rsid w:val="00767075"/>
    <w:rsid w:val="007672CE"/>
    <w:rsid w:val="00767441"/>
    <w:rsid w:val="00767881"/>
    <w:rsid w:val="00767951"/>
    <w:rsid w:val="007679C3"/>
    <w:rsid w:val="00767A33"/>
    <w:rsid w:val="00767CAB"/>
    <w:rsid w:val="00767F1E"/>
    <w:rsid w:val="007700AC"/>
    <w:rsid w:val="00770177"/>
    <w:rsid w:val="00770551"/>
    <w:rsid w:val="00770693"/>
    <w:rsid w:val="007708A3"/>
    <w:rsid w:val="00770EEC"/>
    <w:rsid w:val="00770FB1"/>
    <w:rsid w:val="00771068"/>
    <w:rsid w:val="0077130E"/>
    <w:rsid w:val="0077162F"/>
    <w:rsid w:val="007716F1"/>
    <w:rsid w:val="00771726"/>
    <w:rsid w:val="00771B0B"/>
    <w:rsid w:val="00772216"/>
    <w:rsid w:val="00772F24"/>
    <w:rsid w:val="00772FBB"/>
    <w:rsid w:val="007731DE"/>
    <w:rsid w:val="007732DB"/>
    <w:rsid w:val="007734D3"/>
    <w:rsid w:val="007735AB"/>
    <w:rsid w:val="007736FA"/>
    <w:rsid w:val="00773797"/>
    <w:rsid w:val="00773A66"/>
    <w:rsid w:val="00773BFB"/>
    <w:rsid w:val="00773E8F"/>
    <w:rsid w:val="00773EF8"/>
    <w:rsid w:val="00773F6C"/>
    <w:rsid w:val="00774305"/>
    <w:rsid w:val="007743A8"/>
    <w:rsid w:val="007746D8"/>
    <w:rsid w:val="00774737"/>
    <w:rsid w:val="00774788"/>
    <w:rsid w:val="007748CA"/>
    <w:rsid w:val="007748EA"/>
    <w:rsid w:val="00774ACB"/>
    <w:rsid w:val="00774BA5"/>
    <w:rsid w:val="00774EDC"/>
    <w:rsid w:val="0077500A"/>
    <w:rsid w:val="00775108"/>
    <w:rsid w:val="0077524C"/>
    <w:rsid w:val="00775575"/>
    <w:rsid w:val="007755B2"/>
    <w:rsid w:val="00775630"/>
    <w:rsid w:val="007758E8"/>
    <w:rsid w:val="00775A28"/>
    <w:rsid w:val="00775DDF"/>
    <w:rsid w:val="0077628E"/>
    <w:rsid w:val="007763C8"/>
    <w:rsid w:val="00776457"/>
    <w:rsid w:val="007766A2"/>
    <w:rsid w:val="00776923"/>
    <w:rsid w:val="00776C65"/>
    <w:rsid w:val="00776D8B"/>
    <w:rsid w:val="00777020"/>
    <w:rsid w:val="007771BE"/>
    <w:rsid w:val="00777325"/>
    <w:rsid w:val="00777368"/>
    <w:rsid w:val="007773CD"/>
    <w:rsid w:val="00777424"/>
    <w:rsid w:val="0077749D"/>
    <w:rsid w:val="0077758A"/>
    <w:rsid w:val="0077783D"/>
    <w:rsid w:val="00777855"/>
    <w:rsid w:val="0077797E"/>
    <w:rsid w:val="00777AAF"/>
    <w:rsid w:val="00777AF5"/>
    <w:rsid w:val="00780352"/>
    <w:rsid w:val="00780A21"/>
    <w:rsid w:val="00780C72"/>
    <w:rsid w:val="00780FE0"/>
    <w:rsid w:val="007810BF"/>
    <w:rsid w:val="00781189"/>
    <w:rsid w:val="007812BC"/>
    <w:rsid w:val="00781405"/>
    <w:rsid w:val="007814B2"/>
    <w:rsid w:val="0078173D"/>
    <w:rsid w:val="00781853"/>
    <w:rsid w:val="00781ACE"/>
    <w:rsid w:val="00781D5E"/>
    <w:rsid w:val="00781DC6"/>
    <w:rsid w:val="007821CD"/>
    <w:rsid w:val="007823A1"/>
    <w:rsid w:val="007826EC"/>
    <w:rsid w:val="00782A64"/>
    <w:rsid w:val="00782C39"/>
    <w:rsid w:val="00782DC7"/>
    <w:rsid w:val="0078348C"/>
    <w:rsid w:val="007838BB"/>
    <w:rsid w:val="00783909"/>
    <w:rsid w:val="00783AB2"/>
    <w:rsid w:val="007840C2"/>
    <w:rsid w:val="007842FB"/>
    <w:rsid w:val="007845EF"/>
    <w:rsid w:val="00784638"/>
    <w:rsid w:val="00784724"/>
    <w:rsid w:val="007847D2"/>
    <w:rsid w:val="00784833"/>
    <w:rsid w:val="00784A33"/>
    <w:rsid w:val="00784B2A"/>
    <w:rsid w:val="00784C12"/>
    <w:rsid w:val="00784E66"/>
    <w:rsid w:val="007850AE"/>
    <w:rsid w:val="0078523F"/>
    <w:rsid w:val="007853A4"/>
    <w:rsid w:val="007853D9"/>
    <w:rsid w:val="00785919"/>
    <w:rsid w:val="00785A96"/>
    <w:rsid w:val="00785AA2"/>
    <w:rsid w:val="00785C7A"/>
    <w:rsid w:val="00785D11"/>
    <w:rsid w:val="00785D27"/>
    <w:rsid w:val="00785DCC"/>
    <w:rsid w:val="007865A0"/>
    <w:rsid w:val="00786D99"/>
    <w:rsid w:val="00786F3E"/>
    <w:rsid w:val="00786FF1"/>
    <w:rsid w:val="00787295"/>
    <w:rsid w:val="00787335"/>
    <w:rsid w:val="00787939"/>
    <w:rsid w:val="00787A84"/>
    <w:rsid w:val="00787BF6"/>
    <w:rsid w:val="00787EA8"/>
    <w:rsid w:val="00790014"/>
    <w:rsid w:val="007900C1"/>
    <w:rsid w:val="0079019A"/>
    <w:rsid w:val="00790330"/>
    <w:rsid w:val="007904BB"/>
    <w:rsid w:val="00790524"/>
    <w:rsid w:val="0079074C"/>
    <w:rsid w:val="00790755"/>
    <w:rsid w:val="007907E4"/>
    <w:rsid w:val="00790884"/>
    <w:rsid w:val="007908FC"/>
    <w:rsid w:val="007909FB"/>
    <w:rsid w:val="00790CC0"/>
    <w:rsid w:val="00790D6E"/>
    <w:rsid w:val="00790E56"/>
    <w:rsid w:val="00791165"/>
    <w:rsid w:val="00791182"/>
    <w:rsid w:val="007911DC"/>
    <w:rsid w:val="007912B9"/>
    <w:rsid w:val="00791555"/>
    <w:rsid w:val="007916B2"/>
    <w:rsid w:val="007919F9"/>
    <w:rsid w:val="00791D91"/>
    <w:rsid w:val="00791F1B"/>
    <w:rsid w:val="00791F62"/>
    <w:rsid w:val="00791FDC"/>
    <w:rsid w:val="0079214A"/>
    <w:rsid w:val="007926C1"/>
    <w:rsid w:val="007928BF"/>
    <w:rsid w:val="00792B2C"/>
    <w:rsid w:val="00792B2E"/>
    <w:rsid w:val="00793248"/>
    <w:rsid w:val="00793266"/>
    <w:rsid w:val="0079341F"/>
    <w:rsid w:val="00793506"/>
    <w:rsid w:val="00793635"/>
    <w:rsid w:val="007937DC"/>
    <w:rsid w:val="007939AC"/>
    <w:rsid w:val="00793DFB"/>
    <w:rsid w:val="00793E50"/>
    <w:rsid w:val="00793EC6"/>
    <w:rsid w:val="00793FA0"/>
    <w:rsid w:val="007942CE"/>
    <w:rsid w:val="00794516"/>
    <w:rsid w:val="00794737"/>
    <w:rsid w:val="00794A8C"/>
    <w:rsid w:val="00794ACC"/>
    <w:rsid w:val="00795099"/>
    <w:rsid w:val="0079527C"/>
    <w:rsid w:val="0079527D"/>
    <w:rsid w:val="00795340"/>
    <w:rsid w:val="00795634"/>
    <w:rsid w:val="007957C6"/>
    <w:rsid w:val="0079582D"/>
    <w:rsid w:val="0079594E"/>
    <w:rsid w:val="00795AEA"/>
    <w:rsid w:val="00795B67"/>
    <w:rsid w:val="00795ED6"/>
    <w:rsid w:val="00795F0F"/>
    <w:rsid w:val="0079619C"/>
    <w:rsid w:val="00796279"/>
    <w:rsid w:val="0079639B"/>
    <w:rsid w:val="007967D4"/>
    <w:rsid w:val="007968C1"/>
    <w:rsid w:val="007969E0"/>
    <w:rsid w:val="00796B0D"/>
    <w:rsid w:val="00796D0F"/>
    <w:rsid w:val="00796D7D"/>
    <w:rsid w:val="00796DA1"/>
    <w:rsid w:val="007972AF"/>
    <w:rsid w:val="00797363"/>
    <w:rsid w:val="00797690"/>
    <w:rsid w:val="00797731"/>
    <w:rsid w:val="00797910"/>
    <w:rsid w:val="00797AC6"/>
    <w:rsid w:val="00797D8E"/>
    <w:rsid w:val="007A0156"/>
    <w:rsid w:val="007A0183"/>
    <w:rsid w:val="007A01CA"/>
    <w:rsid w:val="007A01E4"/>
    <w:rsid w:val="007A0259"/>
    <w:rsid w:val="007A0266"/>
    <w:rsid w:val="007A03D1"/>
    <w:rsid w:val="007A062F"/>
    <w:rsid w:val="007A0653"/>
    <w:rsid w:val="007A07CD"/>
    <w:rsid w:val="007A08E2"/>
    <w:rsid w:val="007A0A4A"/>
    <w:rsid w:val="007A0DED"/>
    <w:rsid w:val="007A1096"/>
    <w:rsid w:val="007A1181"/>
    <w:rsid w:val="007A1341"/>
    <w:rsid w:val="007A162F"/>
    <w:rsid w:val="007A1782"/>
    <w:rsid w:val="007A1D67"/>
    <w:rsid w:val="007A1E61"/>
    <w:rsid w:val="007A1F58"/>
    <w:rsid w:val="007A22BC"/>
    <w:rsid w:val="007A2612"/>
    <w:rsid w:val="007A2706"/>
    <w:rsid w:val="007A27D6"/>
    <w:rsid w:val="007A2843"/>
    <w:rsid w:val="007A29DC"/>
    <w:rsid w:val="007A2BC7"/>
    <w:rsid w:val="007A2BD7"/>
    <w:rsid w:val="007A2D61"/>
    <w:rsid w:val="007A305E"/>
    <w:rsid w:val="007A34F8"/>
    <w:rsid w:val="007A365F"/>
    <w:rsid w:val="007A36ED"/>
    <w:rsid w:val="007A375F"/>
    <w:rsid w:val="007A3A38"/>
    <w:rsid w:val="007A3D92"/>
    <w:rsid w:val="007A3DD6"/>
    <w:rsid w:val="007A3E8F"/>
    <w:rsid w:val="007A3F82"/>
    <w:rsid w:val="007A4088"/>
    <w:rsid w:val="007A411A"/>
    <w:rsid w:val="007A4509"/>
    <w:rsid w:val="007A4706"/>
    <w:rsid w:val="007A4988"/>
    <w:rsid w:val="007A4B53"/>
    <w:rsid w:val="007A4C84"/>
    <w:rsid w:val="007A4F5F"/>
    <w:rsid w:val="007A5419"/>
    <w:rsid w:val="007A55A4"/>
    <w:rsid w:val="007A5645"/>
    <w:rsid w:val="007A57DE"/>
    <w:rsid w:val="007A5A74"/>
    <w:rsid w:val="007A5AD2"/>
    <w:rsid w:val="007A5AE9"/>
    <w:rsid w:val="007A5BB7"/>
    <w:rsid w:val="007A5CB1"/>
    <w:rsid w:val="007A5CCD"/>
    <w:rsid w:val="007A5D81"/>
    <w:rsid w:val="007A6056"/>
    <w:rsid w:val="007A637A"/>
    <w:rsid w:val="007A6662"/>
    <w:rsid w:val="007A67B1"/>
    <w:rsid w:val="007A6842"/>
    <w:rsid w:val="007A69FE"/>
    <w:rsid w:val="007A6B8B"/>
    <w:rsid w:val="007A6C34"/>
    <w:rsid w:val="007A6E31"/>
    <w:rsid w:val="007A704E"/>
    <w:rsid w:val="007A722A"/>
    <w:rsid w:val="007A7604"/>
    <w:rsid w:val="007A7876"/>
    <w:rsid w:val="007A7922"/>
    <w:rsid w:val="007A7A7D"/>
    <w:rsid w:val="007B037E"/>
    <w:rsid w:val="007B046B"/>
    <w:rsid w:val="007B04F4"/>
    <w:rsid w:val="007B0656"/>
    <w:rsid w:val="007B0939"/>
    <w:rsid w:val="007B1645"/>
    <w:rsid w:val="007B182E"/>
    <w:rsid w:val="007B218D"/>
    <w:rsid w:val="007B21D8"/>
    <w:rsid w:val="007B2561"/>
    <w:rsid w:val="007B2A06"/>
    <w:rsid w:val="007B2AA3"/>
    <w:rsid w:val="007B2F84"/>
    <w:rsid w:val="007B3130"/>
    <w:rsid w:val="007B33AF"/>
    <w:rsid w:val="007B3686"/>
    <w:rsid w:val="007B3F08"/>
    <w:rsid w:val="007B3F7E"/>
    <w:rsid w:val="007B42C2"/>
    <w:rsid w:val="007B4445"/>
    <w:rsid w:val="007B47B8"/>
    <w:rsid w:val="007B48EF"/>
    <w:rsid w:val="007B48FC"/>
    <w:rsid w:val="007B4A20"/>
    <w:rsid w:val="007B4AB9"/>
    <w:rsid w:val="007B4B66"/>
    <w:rsid w:val="007B4C9E"/>
    <w:rsid w:val="007B4D1A"/>
    <w:rsid w:val="007B4F5F"/>
    <w:rsid w:val="007B4FCA"/>
    <w:rsid w:val="007B50C6"/>
    <w:rsid w:val="007B5194"/>
    <w:rsid w:val="007B51A1"/>
    <w:rsid w:val="007B5386"/>
    <w:rsid w:val="007B5431"/>
    <w:rsid w:val="007B55FB"/>
    <w:rsid w:val="007B5688"/>
    <w:rsid w:val="007B571E"/>
    <w:rsid w:val="007B57E4"/>
    <w:rsid w:val="007B5998"/>
    <w:rsid w:val="007B59BB"/>
    <w:rsid w:val="007B5B5D"/>
    <w:rsid w:val="007B5B8F"/>
    <w:rsid w:val="007B5CE9"/>
    <w:rsid w:val="007B5F76"/>
    <w:rsid w:val="007B6197"/>
    <w:rsid w:val="007B624A"/>
    <w:rsid w:val="007B62D1"/>
    <w:rsid w:val="007B62EA"/>
    <w:rsid w:val="007B65C7"/>
    <w:rsid w:val="007B6606"/>
    <w:rsid w:val="007B699C"/>
    <w:rsid w:val="007B6AE8"/>
    <w:rsid w:val="007B6AF0"/>
    <w:rsid w:val="007B6AFF"/>
    <w:rsid w:val="007B6D42"/>
    <w:rsid w:val="007B6EF8"/>
    <w:rsid w:val="007B7006"/>
    <w:rsid w:val="007B724D"/>
    <w:rsid w:val="007B725F"/>
    <w:rsid w:val="007B74EF"/>
    <w:rsid w:val="007B74FB"/>
    <w:rsid w:val="007B7808"/>
    <w:rsid w:val="007B7951"/>
    <w:rsid w:val="007B7B08"/>
    <w:rsid w:val="007B7E1A"/>
    <w:rsid w:val="007B7E5B"/>
    <w:rsid w:val="007B7EDD"/>
    <w:rsid w:val="007C0062"/>
    <w:rsid w:val="007C020F"/>
    <w:rsid w:val="007C0237"/>
    <w:rsid w:val="007C086D"/>
    <w:rsid w:val="007C0995"/>
    <w:rsid w:val="007C0A89"/>
    <w:rsid w:val="007C0B15"/>
    <w:rsid w:val="007C0B27"/>
    <w:rsid w:val="007C0CE7"/>
    <w:rsid w:val="007C0D2C"/>
    <w:rsid w:val="007C0D66"/>
    <w:rsid w:val="007C0F31"/>
    <w:rsid w:val="007C137B"/>
    <w:rsid w:val="007C138A"/>
    <w:rsid w:val="007C1A77"/>
    <w:rsid w:val="007C1E72"/>
    <w:rsid w:val="007C1F5D"/>
    <w:rsid w:val="007C1F64"/>
    <w:rsid w:val="007C21FB"/>
    <w:rsid w:val="007C22D7"/>
    <w:rsid w:val="007C2345"/>
    <w:rsid w:val="007C2806"/>
    <w:rsid w:val="007C28D4"/>
    <w:rsid w:val="007C2924"/>
    <w:rsid w:val="007C2BC5"/>
    <w:rsid w:val="007C2C6A"/>
    <w:rsid w:val="007C2F24"/>
    <w:rsid w:val="007C2FD7"/>
    <w:rsid w:val="007C3086"/>
    <w:rsid w:val="007C3218"/>
    <w:rsid w:val="007C328C"/>
    <w:rsid w:val="007C3324"/>
    <w:rsid w:val="007C3507"/>
    <w:rsid w:val="007C35CA"/>
    <w:rsid w:val="007C38C0"/>
    <w:rsid w:val="007C3977"/>
    <w:rsid w:val="007C39CD"/>
    <w:rsid w:val="007C3DAF"/>
    <w:rsid w:val="007C3F60"/>
    <w:rsid w:val="007C4111"/>
    <w:rsid w:val="007C4960"/>
    <w:rsid w:val="007C4A04"/>
    <w:rsid w:val="007C4A74"/>
    <w:rsid w:val="007C4A7B"/>
    <w:rsid w:val="007C4D17"/>
    <w:rsid w:val="007C4E8C"/>
    <w:rsid w:val="007C5224"/>
    <w:rsid w:val="007C567E"/>
    <w:rsid w:val="007C56D2"/>
    <w:rsid w:val="007C5963"/>
    <w:rsid w:val="007C606C"/>
    <w:rsid w:val="007C6195"/>
    <w:rsid w:val="007C6252"/>
    <w:rsid w:val="007C6377"/>
    <w:rsid w:val="007C677A"/>
    <w:rsid w:val="007C6878"/>
    <w:rsid w:val="007C6BF8"/>
    <w:rsid w:val="007C6D66"/>
    <w:rsid w:val="007C6D7E"/>
    <w:rsid w:val="007C708A"/>
    <w:rsid w:val="007C71E1"/>
    <w:rsid w:val="007C723D"/>
    <w:rsid w:val="007C72A0"/>
    <w:rsid w:val="007C751D"/>
    <w:rsid w:val="007C7595"/>
    <w:rsid w:val="007C7694"/>
    <w:rsid w:val="007C7ACF"/>
    <w:rsid w:val="007C7DF2"/>
    <w:rsid w:val="007D0640"/>
    <w:rsid w:val="007D0D63"/>
    <w:rsid w:val="007D10D3"/>
    <w:rsid w:val="007D12D9"/>
    <w:rsid w:val="007D1597"/>
    <w:rsid w:val="007D1658"/>
    <w:rsid w:val="007D16A0"/>
    <w:rsid w:val="007D16ED"/>
    <w:rsid w:val="007D18EC"/>
    <w:rsid w:val="007D1A92"/>
    <w:rsid w:val="007D1AC4"/>
    <w:rsid w:val="007D1AFC"/>
    <w:rsid w:val="007D1B3B"/>
    <w:rsid w:val="007D1C06"/>
    <w:rsid w:val="007D1E0E"/>
    <w:rsid w:val="007D1E8E"/>
    <w:rsid w:val="007D2259"/>
    <w:rsid w:val="007D29AD"/>
    <w:rsid w:val="007D2C0C"/>
    <w:rsid w:val="007D2EC2"/>
    <w:rsid w:val="007D2F38"/>
    <w:rsid w:val="007D2FF1"/>
    <w:rsid w:val="007D3402"/>
    <w:rsid w:val="007D3567"/>
    <w:rsid w:val="007D36F6"/>
    <w:rsid w:val="007D392C"/>
    <w:rsid w:val="007D3A1D"/>
    <w:rsid w:val="007D3C00"/>
    <w:rsid w:val="007D3CFD"/>
    <w:rsid w:val="007D3FBB"/>
    <w:rsid w:val="007D409D"/>
    <w:rsid w:val="007D41FD"/>
    <w:rsid w:val="007D437F"/>
    <w:rsid w:val="007D46D2"/>
    <w:rsid w:val="007D4856"/>
    <w:rsid w:val="007D4C77"/>
    <w:rsid w:val="007D4F58"/>
    <w:rsid w:val="007D508E"/>
    <w:rsid w:val="007D510E"/>
    <w:rsid w:val="007D528C"/>
    <w:rsid w:val="007D5786"/>
    <w:rsid w:val="007D587D"/>
    <w:rsid w:val="007D59DE"/>
    <w:rsid w:val="007D5ED1"/>
    <w:rsid w:val="007D62D5"/>
    <w:rsid w:val="007D62E4"/>
    <w:rsid w:val="007D6456"/>
    <w:rsid w:val="007D67A7"/>
    <w:rsid w:val="007D68AC"/>
    <w:rsid w:val="007D69A8"/>
    <w:rsid w:val="007D6ED0"/>
    <w:rsid w:val="007D708C"/>
    <w:rsid w:val="007D713E"/>
    <w:rsid w:val="007D7309"/>
    <w:rsid w:val="007D7AC9"/>
    <w:rsid w:val="007D7B4D"/>
    <w:rsid w:val="007D7F2C"/>
    <w:rsid w:val="007D7F4B"/>
    <w:rsid w:val="007E0017"/>
    <w:rsid w:val="007E005D"/>
    <w:rsid w:val="007E0107"/>
    <w:rsid w:val="007E04B6"/>
    <w:rsid w:val="007E0748"/>
    <w:rsid w:val="007E07F8"/>
    <w:rsid w:val="007E086D"/>
    <w:rsid w:val="007E0BC6"/>
    <w:rsid w:val="007E0C34"/>
    <w:rsid w:val="007E0CB5"/>
    <w:rsid w:val="007E0D0D"/>
    <w:rsid w:val="007E0EF2"/>
    <w:rsid w:val="007E0F18"/>
    <w:rsid w:val="007E10C9"/>
    <w:rsid w:val="007E1107"/>
    <w:rsid w:val="007E136D"/>
    <w:rsid w:val="007E13C7"/>
    <w:rsid w:val="007E1496"/>
    <w:rsid w:val="007E14CF"/>
    <w:rsid w:val="007E1765"/>
    <w:rsid w:val="007E1BE0"/>
    <w:rsid w:val="007E1D23"/>
    <w:rsid w:val="007E1E1B"/>
    <w:rsid w:val="007E1F47"/>
    <w:rsid w:val="007E2097"/>
    <w:rsid w:val="007E228C"/>
    <w:rsid w:val="007E22BB"/>
    <w:rsid w:val="007E247E"/>
    <w:rsid w:val="007E2AB7"/>
    <w:rsid w:val="007E2CA8"/>
    <w:rsid w:val="007E2CC0"/>
    <w:rsid w:val="007E2D17"/>
    <w:rsid w:val="007E2E6E"/>
    <w:rsid w:val="007E2EE4"/>
    <w:rsid w:val="007E2FCA"/>
    <w:rsid w:val="007E30AA"/>
    <w:rsid w:val="007E320C"/>
    <w:rsid w:val="007E3699"/>
    <w:rsid w:val="007E3A6B"/>
    <w:rsid w:val="007E3D67"/>
    <w:rsid w:val="007E4162"/>
    <w:rsid w:val="007E439D"/>
    <w:rsid w:val="007E4593"/>
    <w:rsid w:val="007E45B4"/>
    <w:rsid w:val="007E48A6"/>
    <w:rsid w:val="007E491E"/>
    <w:rsid w:val="007E4C28"/>
    <w:rsid w:val="007E4C9C"/>
    <w:rsid w:val="007E4C9F"/>
    <w:rsid w:val="007E4F06"/>
    <w:rsid w:val="007E4F0B"/>
    <w:rsid w:val="007E50B1"/>
    <w:rsid w:val="007E50D1"/>
    <w:rsid w:val="007E5203"/>
    <w:rsid w:val="007E5406"/>
    <w:rsid w:val="007E55E2"/>
    <w:rsid w:val="007E568C"/>
    <w:rsid w:val="007E5840"/>
    <w:rsid w:val="007E58C0"/>
    <w:rsid w:val="007E58F7"/>
    <w:rsid w:val="007E5AC0"/>
    <w:rsid w:val="007E5B64"/>
    <w:rsid w:val="007E5C14"/>
    <w:rsid w:val="007E5C3D"/>
    <w:rsid w:val="007E5D98"/>
    <w:rsid w:val="007E6000"/>
    <w:rsid w:val="007E616D"/>
    <w:rsid w:val="007E656D"/>
    <w:rsid w:val="007E6681"/>
    <w:rsid w:val="007E6786"/>
    <w:rsid w:val="007E6901"/>
    <w:rsid w:val="007E69A9"/>
    <w:rsid w:val="007E69DD"/>
    <w:rsid w:val="007E706A"/>
    <w:rsid w:val="007E7226"/>
    <w:rsid w:val="007E72EC"/>
    <w:rsid w:val="007E75BA"/>
    <w:rsid w:val="007E793B"/>
    <w:rsid w:val="007E79F5"/>
    <w:rsid w:val="007E7A89"/>
    <w:rsid w:val="007E7B05"/>
    <w:rsid w:val="007E7D05"/>
    <w:rsid w:val="007E7D2A"/>
    <w:rsid w:val="007E7ED8"/>
    <w:rsid w:val="007F005E"/>
    <w:rsid w:val="007F0125"/>
    <w:rsid w:val="007F0161"/>
    <w:rsid w:val="007F02AB"/>
    <w:rsid w:val="007F02BD"/>
    <w:rsid w:val="007F0623"/>
    <w:rsid w:val="007F08B0"/>
    <w:rsid w:val="007F095B"/>
    <w:rsid w:val="007F0A4A"/>
    <w:rsid w:val="007F0A4E"/>
    <w:rsid w:val="007F1A89"/>
    <w:rsid w:val="007F1CBE"/>
    <w:rsid w:val="007F20BA"/>
    <w:rsid w:val="007F2433"/>
    <w:rsid w:val="007F2453"/>
    <w:rsid w:val="007F24FD"/>
    <w:rsid w:val="007F27A6"/>
    <w:rsid w:val="007F2953"/>
    <w:rsid w:val="007F2A4E"/>
    <w:rsid w:val="007F2A55"/>
    <w:rsid w:val="007F2C89"/>
    <w:rsid w:val="007F314D"/>
    <w:rsid w:val="007F37F8"/>
    <w:rsid w:val="007F392E"/>
    <w:rsid w:val="007F3984"/>
    <w:rsid w:val="007F39C0"/>
    <w:rsid w:val="007F3AC5"/>
    <w:rsid w:val="007F3D3C"/>
    <w:rsid w:val="007F3E58"/>
    <w:rsid w:val="007F4030"/>
    <w:rsid w:val="007F4185"/>
    <w:rsid w:val="007F41C7"/>
    <w:rsid w:val="007F4280"/>
    <w:rsid w:val="007F4413"/>
    <w:rsid w:val="007F4415"/>
    <w:rsid w:val="007F4432"/>
    <w:rsid w:val="007F47BB"/>
    <w:rsid w:val="007F4A56"/>
    <w:rsid w:val="007F4AFD"/>
    <w:rsid w:val="007F4D33"/>
    <w:rsid w:val="007F502D"/>
    <w:rsid w:val="007F5165"/>
    <w:rsid w:val="007F5530"/>
    <w:rsid w:val="007F56FF"/>
    <w:rsid w:val="007F5796"/>
    <w:rsid w:val="007F58B6"/>
    <w:rsid w:val="007F5C75"/>
    <w:rsid w:val="007F5D07"/>
    <w:rsid w:val="007F60C8"/>
    <w:rsid w:val="007F6466"/>
    <w:rsid w:val="007F67B3"/>
    <w:rsid w:val="007F6E47"/>
    <w:rsid w:val="007F7060"/>
    <w:rsid w:val="007F7239"/>
    <w:rsid w:val="007F728A"/>
    <w:rsid w:val="007F7859"/>
    <w:rsid w:val="007F7927"/>
    <w:rsid w:val="007F7FD6"/>
    <w:rsid w:val="007F7FFB"/>
    <w:rsid w:val="00800586"/>
    <w:rsid w:val="008006B2"/>
    <w:rsid w:val="008007E2"/>
    <w:rsid w:val="0080084C"/>
    <w:rsid w:val="008008A2"/>
    <w:rsid w:val="00800980"/>
    <w:rsid w:val="00800F27"/>
    <w:rsid w:val="0080104F"/>
    <w:rsid w:val="0080108A"/>
    <w:rsid w:val="0080122D"/>
    <w:rsid w:val="008013C8"/>
    <w:rsid w:val="00801835"/>
    <w:rsid w:val="00801B41"/>
    <w:rsid w:val="00801D39"/>
    <w:rsid w:val="0080210D"/>
    <w:rsid w:val="00802854"/>
    <w:rsid w:val="00802F67"/>
    <w:rsid w:val="00802F7F"/>
    <w:rsid w:val="00802FB0"/>
    <w:rsid w:val="00803196"/>
    <w:rsid w:val="008032DF"/>
    <w:rsid w:val="0080342B"/>
    <w:rsid w:val="00803907"/>
    <w:rsid w:val="00803A96"/>
    <w:rsid w:val="00803CFA"/>
    <w:rsid w:val="00803D6F"/>
    <w:rsid w:val="00803DAE"/>
    <w:rsid w:val="00804154"/>
    <w:rsid w:val="00804179"/>
    <w:rsid w:val="0080465F"/>
    <w:rsid w:val="00804697"/>
    <w:rsid w:val="00804BC9"/>
    <w:rsid w:val="00804D86"/>
    <w:rsid w:val="00804E96"/>
    <w:rsid w:val="0080506F"/>
    <w:rsid w:val="0080516C"/>
    <w:rsid w:val="0080537B"/>
    <w:rsid w:val="008053B0"/>
    <w:rsid w:val="00805468"/>
    <w:rsid w:val="008055A0"/>
    <w:rsid w:val="008055C4"/>
    <w:rsid w:val="00805665"/>
    <w:rsid w:val="00805743"/>
    <w:rsid w:val="00805861"/>
    <w:rsid w:val="00805A37"/>
    <w:rsid w:val="00805C9A"/>
    <w:rsid w:val="00805DA4"/>
    <w:rsid w:val="0080633E"/>
    <w:rsid w:val="008063FC"/>
    <w:rsid w:val="00806663"/>
    <w:rsid w:val="008068F3"/>
    <w:rsid w:val="00806ADF"/>
    <w:rsid w:val="00806C17"/>
    <w:rsid w:val="00806F9F"/>
    <w:rsid w:val="0080709B"/>
    <w:rsid w:val="00807286"/>
    <w:rsid w:val="008074F3"/>
    <w:rsid w:val="00807508"/>
    <w:rsid w:val="008075DD"/>
    <w:rsid w:val="00807798"/>
    <w:rsid w:val="00807884"/>
    <w:rsid w:val="00807CFB"/>
    <w:rsid w:val="00807D13"/>
    <w:rsid w:val="00807EF4"/>
    <w:rsid w:val="0081024F"/>
    <w:rsid w:val="008102C7"/>
    <w:rsid w:val="0081071C"/>
    <w:rsid w:val="00810AB6"/>
    <w:rsid w:val="00810BEE"/>
    <w:rsid w:val="0081102A"/>
    <w:rsid w:val="0081113B"/>
    <w:rsid w:val="008111B6"/>
    <w:rsid w:val="00811258"/>
    <w:rsid w:val="0081131E"/>
    <w:rsid w:val="0081155B"/>
    <w:rsid w:val="0081157D"/>
    <w:rsid w:val="008115C8"/>
    <w:rsid w:val="008117DB"/>
    <w:rsid w:val="00811A21"/>
    <w:rsid w:val="00811ABA"/>
    <w:rsid w:val="00811DA9"/>
    <w:rsid w:val="00811F99"/>
    <w:rsid w:val="008122EE"/>
    <w:rsid w:val="008123A3"/>
    <w:rsid w:val="008125D1"/>
    <w:rsid w:val="008128C2"/>
    <w:rsid w:val="008129EB"/>
    <w:rsid w:val="00812D53"/>
    <w:rsid w:val="0081300E"/>
    <w:rsid w:val="0081301F"/>
    <w:rsid w:val="0081309E"/>
    <w:rsid w:val="0081316A"/>
    <w:rsid w:val="00813208"/>
    <w:rsid w:val="008135F4"/>
    <w:rsid w:val="00813AD2"/>
    <w:rsid w:val="00813B08"/>
    <w:rsid w:val="00813CA2"/>
    <w:rsid w:val="00814228"/>
    <w:rsid w:val="008142DC"/>
    <w:rsid w:val="00814368"/>
    <w:rsid w:val="00814857"/>
    <w:rsid w:val="0081498F"/>
    <w:rsid w:val="00814CAD"/>
    <w:rsid w:val="0081510E"/>
    <w:rsid w:val="0081523B"/>
    <w:rsid w:val="0081527E"/>
    <w:rsid w:val="00815419"/>
    <w:rsid w:val="00815628"/>
    <w:rsid w:val="0081586F"/>
    <w:rsid w:val="00815900"/>
    <w:rsid w:val="0081590A"/>
    <w:rsid w:val="00816172"/>
    <w:rsid w:val="00816292"/>
    <w:rsid w:val="008163EE"/>
    <w:rsid w:val="00816717"/>
    <w:rsid w:val="008168DD"/>
    <w:rsid w:val="008169BB"/>
    <w:rsid w:val="008169F1"/>
    <w:rsid w:val="00816A8C"/>
    <w:rsid w:val="00816B49"/>
    <w:rsid w:val="00816E3B"/>
    <w:rsid w:val="00816F55"/>
    <w:rsid w:val="00816FAF"/>
    <w:rsid w:val="008171B2"/>
    <w:rsid w:val="00817619"/>
    <w:rsid w:val="0081777E"/>
    <w:rsid w:val="00817807"/>
    <w:rsid w:val="00817A64"/>
    <w:rsid w:val="00817AAF"/>
    <w:rsid w:val="00817D38"/>
    <w:rsid w:val="00817FE5"/>
    <w:rsid w:val="008204C1"/>
    <w:rsid w:val="00820668"/>
    <w:rsid w:val="008206B9"/>
    <w:rsid w:val="0082086E"/>
    <w:rsid w:val="00820981"/>
    <w:rsid w:val="00820D40"/>
    <w:rsid w:val="00821193"/>
    <w:rsid w:val="008215F0"/>
    <w:rsid w:val="00821674"/>
    <w:rsid w:val="0082183F"/>
    <w:rsid w:val="00821883"/>
    <w:rsid w:val="00821D33"/>
    <w:rsid w:val="00821D5D"/>
    <w:rsid w:val="00822031"/>
    <w:rsid w:val="008220E4"/>
    <w:rsid w:val="00822282"/>
    <w:rsid w:val="00822776"/>
    <w:rsid w:val="00822A17"/>
    <w:rsid w:val="00822E39"/>
    <w:rsid w:val="00822E6B"/>
    <w:rsid w:val="00822F5E"/>
    <w:rsid w:val="008235C8"/>
    <w:rsid w:val="008237A3"/>
    <w:rsid w:val="00823815"/>
    <w:rsid w:val="00823B07"/>
    <w:rsid w:val="00823B6C"/>
    <w:rsid w:val="00823EE0"/>
    <w:rsid w:val="00823F69"/>
    <w:rsid w:val="00824046"/>
    <w:rsid w:val="00824181"/>
    <w:rsid w:val="00824511"/>
    <w:rsid w:val="0082463B"/>
    <w:rsid w:val="00824777"/>
    <w:rsid w:val="008247FA"/>
    <w:rsid w:val="0082498F"/>
    <w:rsid w:val="00824A29"/>
    <w:rsid w:val="00824A40"/>
    <w:rsid w:val="00824B2B"/>
    <w:rsid w:val="00824B53"/>
    <w:rsid w:val="00824D5A"/>
    <w:rsid w:val="00824DD0"/>
    <w:rsid w:val="00824F85"/>
    <w:rsid w:val="00825182"/>
    <w:rsid w:val="008253D5"/>
    <w:rsid w:val="0082543A"/>
    <w:rsid w:val="00825491"/>
    <w:rsid w:val="008254F7"/>
    <w:rsid w:val="008256EF"/>
    <w:rsid w:val="00825C81"/>
    <w:rsid w:val="0082612D"/>
    <w:rsid w:val="0082615E"/>
    <w:rsid w:val="00826190"/>
    <w:rsid w:val="00826699"/>
    <w:rsid w:val="008267CA"/>
    <w:rsid w:val="00826807"/>
    <w:rsid w:val="008268E8"/>
    <w:rsid w:val="00826B25"/>
    <w:rsid w:val="00826B29"/>
    <w:rsid w:val="00826B44"/>
    <w:rsid w:val="008271E7"/>
    <w:rsid w:val="00827430"/>
    <w:rsid w:val="008275E0"/>
    <w:rsid w:val="00827A6C"/>
    <w:rsid w:val="00827AEB"/>
    <w:rsid w:val="00827AFC"/>
    <w:rsid w:val="00827B11"/>
    <w:rsid w:val="00827B31"/>
    <w:rsid w:val="00827DC9"/>
    <w:rsid w:val="008304C5"/>
    <w:rsid w:val="00830523"/>
    <w:rsid w:val="008307DF"/>
    <w:rsid w:val="0083089E"/>
    <w:rsid w:val="00830D29"/>
    <w:rsid w:val="00830F4C"/>
    <w:rsid w:val="008310BE"/>
    <w:rsid w:val="0083117D"/>
    <w:rsid w:val="008312DC"/>
    <w:rsid w:val="00831332"/>
    <w:rsid w:val="00831409"/>
    <w:rsid w:val="008317D4"/>
    <w:rsid w:val="008319C5"/>
    <w:rsid w:val="00832021"/>
    <w:rsid w:val="0083226A"/>
    <w:rsid w:val="008322C5"/>
    <w:rsid w:val="008323BA"/>
    <w:rsid w:val="00832758"/>
    <w:rsid w:val="00832A2E"/>
    <w:rsid w:val="00832B49"/>
    <w:rsid w:val="00832BCD"/>
    <w:rsid w:val="00832BDE"/>
    <w:rsid w:val="00832BE0"/>
    <w:rsid w:val="00832D1E"/>
    <w:rsid w:val="0083304B"/>
    <w:rsid w:val="00833330"/>
    <w:rsid w:val="008333BD"/>
    <w:rsid w:val="00833876"/>
    <w:rsid w:val="00833ADB"/>
    <w:rsid w:val="00833C4C"/>
    <w:rsid w:val="00833E64"/>
    <w:rsid w:val="00833F5C"/>
    <w:rsid w:val="008340BF"/>
    <w:rsid w:val="00834162"/>
    <w:rsid w:val="00834262"/>
    <w:rsid w:val="008342C5"/>
    <w:rsid w:val="00834538"/>
    <w:rsid w:val="0083473C"/>
    <w:rsid w:val="008348B6"/>
    <w:rsid w:val="00834D0F"/>
    <w:rsid w:val="00834DEE"/>
    <w:rsid w:val="0083502E"/>
    <w:rsid w:val="0083515E"/>
    <w:rsid w:val="00835369"/>
    <w:rsid w:val="00835790"/>
    <w:rsid w:val="008359D4"/>
    <w:rsid w:val="00835A9E"/>
    <w:rsid w:val="00835FBB"/>
    <w:rsid w:val="008360F5"/>
    <w:rsid w:val="00836181"/>
    <w:rsid w:val="00836224"/>
    <w:rsid w:val="00836752"/>
    <w:rsid w:val="00836897"/>
    <w:rsid w:val="008368B5"/>
    <w:rsid w:val="00836C4D"/>
    <w:rsid w:val="00836DA7"/>
    <w:rsid w:val="00836E25"/>
    <w:rsid w:val="00837166"/>
    <w:rsid w:val="008372FA"/>
    <w:rsid w:val="00837365"/>
    <w:rsid w:val="00837455"/>
    <w:rsid w:val="0083776A"/>
    <w:rsid w:val="008400C2"/>
    <w:rsid w:val="008400CB"/>
    <w:rsid w:val="00840186"/>
    <w:rsid w:val="0084038C"/>
    <w:rsid w:val="0084095E"/>
    <w:rsid w:val="00840B92"/>
    <w:rsid w:val="00840D7E"/>
    <w:rsid w:val="00840EB9"/>
    <w:rsid w:val="0084138E"/>
    <w:rsid w:val="0084147A"/>
    <w:rsid w:val="008414EA"/>
    <w:rsid w:val="00841661"/>
    <w:rsid w:val="008416FE"/>
    <w:rsid w:val="00841A70"/>
    <w:rsid w:val="00841B3E"/>
    <w:rsid w:val="00841EAB"/>
    <w:rsid w:val="00841EDA"/>
    <w:rsid w:val="00842573"/>
    <w:rsid w:val="0084265F"/>
    <w:rsid w:val="00842746"/>
    <w:rsid w:val="008429F6"/>
    <w:rsid w:val="00842D5A"/>
    <w:rsid w:val="00842E59"/>
    <w:rsid w:val="00842F32"/>
    <w:rsid w:val="008431AD"/>
    <w:rsid w:val="00843390"/>
    <w:rsid w:val="008434C3"/>
    <w:rsid w:val="00843A14"/>
    <w:rsid w:val="00843B87"/>
    <w:rsid w:val="00843F6A"/>
    <w:rsid w:val="00844145"/>
    <w:rsid w:val="00844299"/>
    <w:rsid w:val="0084457C"/>
    <w:rsid w:val="0084485A"/>
    <w:rsid w:val="00844C2D"/>
    <w:rsid w:val="00844E29"/>
    <w:rsid w:val="00844F33"/>
    <w:rsid w:val="0084512C"/>
    <w:rsid w:val="0084512F"/>
    <w:rsid w:val="008457FE"/>
    <w:rsid w:val="00845A54"/>
    <w:rsid w:val="00845A58"/>
    <w:rsid w:val="00845A5E"/>
    <w:rsid w:val="00845A95"/>
    <w:rsid w:val="00845B2B"/>
    <w:rsid w:val="00845F0E"/>
    <w:rsid w:val="0084601F"/>
    <w:rsid w:val="008460E7"/>
    <w:rsid w:val="00846108"/>
    <w:rsid w:val="00846240"/>
    <w:rsid w:val="0084625A"/>
    <w:rsid w:val="00846538"/>
    <w:rsid w:val="008466BA"/>
    <w:rsid w:val="008468DE"/>
    <w:rsid w:val="00846B92"/>
    <w:rsid w:val="00846BBC"/>
    <w:rsid w:val="00846BDB"/>
    <w:rsid w:val="00846C5A"/>
    <w:rsid w:val="00846C80"/>
    <w:rsid w:val="00847315"/>
    <w:rsid w:val="00847692"/>
    <w:rsid w:val="00847699"/>
    <w:rsid w:val="00847A3B"/>
    <w:rsid w:val="00847A9E"/>
    <w:rsid w:val="00847B17"/>
    <w:rsid w:val="00847C7B"/>
    <w:rsid w:val="00847CBD"/>
    <w:rsid w:val="008501A2"/>
    <w:rsid w:val="008504C6"/>
    <w:rsid w:val="008505A9"/>
    <w:rsid w:val="0085071C"/>
    <w:rsid w:val="008507B7"/>
    <w:rsid w:val="00850BA6"/>
    <w:rsid w:val="00850CD3"/>
    <w:rsid w:val="00850E99"/>
    <w:rsid w:val="0085125C"/>
    <w:rsid w:val="0085148C"/>
    <w:rsid w:val="008514DB"/>
    <w:rsid w:val="00851653"/>
    <w:rsid w:val="00851781"/>
    <w:rsid w:val="008518C7"/>
    <w:rsid w:val="00851A75"/>
    <w:rsid w:val="00851B4F"/>
    <w:rsid w:val="00851BF7"/>
    <w:rsid w:val="00851E28"/>
    <w:rsid w:val="00851E65"/>
    <w:rsid w:val="00851F7C"/>
    <w:rsid w:val="00852274"/>
    <w:rsid w:val="008526EA"/>
    <w:rsid w:val="00852853"/>
    <w:rsid w:val="008529B2"/>
    <w:rsid w:val="00852D4D"/>
    <w:rsid w:val="00852DD7"/>
    <w:rsid w:val="00852EFD"/>
    <w:rsid w:val="0085303E"/>
    <w:rsid w:val="00853297"/>
    <w:rsid w:val="0085377B"/>
    <w:rsid w:val="00853946"/>
    <w:rsid w:val="00853C58"/>
    <w:rsid w:val="00853F47"/>
    <w:rsid w:val="00853F51"/>
    <w:rsid w:val="00853FE5"/>
    <w:rsid w:val="008540B8"/>
    <w:rsid w:val="008541D0"/>
    <w:rsid w:val="00854476"/>
    <w:rsid w:val="00854913"/>
    <w:rsid w:val="0085499F"/>
    <w:rsid w:val="00854A84"/>
    <w:rsid w:val="00854B0B"/>
    <w:rsid w:val="00854B54"/>
    <w:rsid w:val="008550BD"/>
    <w:rsid w:val="008552AC"/>
    <w:rsid w:val="00855360"/>
    <w:rsid w:val="008553D4"/>
    <w:rsid w:val="00855D5A"/>
    <w:rsid w:val="00855F5F"/>
    <w:rsid w:val="008560AC"/>
    <w:rsid w:val="00856459"/>
    <w:rsid w:val="0085665D"/>
    <w:rsid w:val="008569DE"/>
    <w:rsid w:val="00856B9B"/>
    <w:rsid w:val="00856BA4"/>
    <w:rsid w:val="00856C10"/>
    <w:rsid w:val="00856C64"/>
    <w:rsid w:val="0085797A"/>
    <w:rsid w:val="00857AAF"/>
    <w:rsid w:val="00857B2C"/>
    <w:rsid w:val="00857BA9"/>
    <w:rsid w:val="00857C24"/>
    <w:rsid w:val="00857CD2"/>
    <w:rsid w:val="00857D2C"/>
    <w:rsid w:val="00857F91"/>
    <w:rsid w:val="008605DB"/>
    <w:rsid w:val="008606D5"/>
    <w:rsid w:val="00860A6A"/>
    <w:rsid w:val="0086103C"/>
    <w:rsid w:val="0086106F"/>
    <w:rsid w:val="00861111"/>
    <w:rsid w:val="00861155"/>
    <w:rsid w:val="008612AB"/>
    <w:rsid w:val="00861608"/>
    <w:rsid w:val="0086198F"/>
    <w:rsid w:val="00861BD3"/>
    <w:rsid w:val="00861D15"/>
    <w:rsid w:val="00861DE1"/>
    <w:rsid w:val="00861EBD"/>
    <w:rsid w:val="00861EF3"/>
    <w:rsid w:val="0086221E"/>
    <w:rsid w:val="00862746"/>
    <w:rsid w:val="00862976"/>
    <w:rsid w:val="00862C3F"/>
    <w:rsid w:val="00862ED7"/>
    <w:rsid w:val="00862F4A"/>
    <w:rsid w:val="00862FEC"/>
    <w:rsid w:val="00863446"/>
    <w:rsid w:val="00863583"/>
    <w:rsid w:val="0086372F"/>
    <w:rsid w:val="00863976"/>
    <w:rsid w:val="00863CFC"/>
    <w:rsid w:val="00863FEB"/>
    <w:rsid w:val="00864125"/>
    <w:rsid w:val="008644E3"/>
    <w:rsid w:val="00864738"/>
    <w:rsid w:val="00864892"/>
    <w:rsid w:val="008648FA"/>
    <w:rsid w:val="00864D82"/>
    <w:rsid w:val="00864D99"/>
    <w:rsid w:val="00864FCA"/>
    <w:rsid w:val="00864FED"/>
    <w:rsid w:val="008650BC"/>
    <w:rsid w:val="0086513A"/>
    <w:rsid w:val="008658FC"/>
    <w:rsid w:val="00865AAB"/>
    <w:rsid w:val="00865EC9"/>
    <w:rsid w:val="00866109"/>
    <w:rsid w:val="00866133"/>
    <w:rsid w:val="008661A2"/>
    <w:rsid w:val="008661A4"/>
    <w:rsid w:val="008664FE"/>
    <w:rsid w:val="008665FD"/>
    <w:rsid w:val="00866B93"/>
    <w:rsid w:val="00867052"/>
    <w:rsid w:val="00867088"/>
    <w:rsid w:val="008670A4"/>
    <w:rsid w:val="00867179"/>
    <w:rsid w:val="008672B7"/>
    <w:rsid w:val="008672D0"/>
    <w:rsid w:val="00867E3B"/>
    <w:rsid w:val="00867F71"/>
    <w:rsid w:val="00870061"/>
    <w:rsid w:val="00870252"/>
    <w:rsid w:val="0087035B"/>
    <w:rsid w:val="008704AC"/>
    <w:rsid w:val="008704BC"/>
    <w:rsid w:val="008708F8"/>
    <w:rsid w:val="00870A0A"/>
    <w:rsid w:val="00870B93"/>
    <w:rsid w:val="00870FAA"/>
    <w:rsid w:val="008711CD"/>
    <w:rsid w:val="00871225"/>
    <w:rsid w:val="0087125F"/>
    <w:rsid w:val="00871322"/>
    <w:rsid w:val="00871458"/>
    <w:rsid w:val="0087166B"/>
    <w:rsid w:val="008718A3"/>
    <w:rsid w:val="00872077"/>
    <w:rsid w:val="008720FF"/>
    <w:rsid w:val="008726B9"/>
    <w:rsid w:val="008727C1"/>
    <w:rsid w:val="00872941"/>
    <w:rsid w:val="008729AC"/>
    <w:rsid w:val="00872AB9"/>
    <w:rsid w:val="00872B2E"/>
    <w:rsid w:val="00873112"/>
    <w:rsid w:val="00873121"/>
    <w:rsid w:val="00873166"/>
    <w:rsid w:val="008734FA"/>
    <w:rsid w:val="00873871"/>
    <w:rsid w:val="00873D4A"/>
    <w:rsid w:val="00873DDE"/>
    <w:rsid w:val="00873FE6"/>
    <w:rsid w:val="00874024"/>
    <w:rsid w:val="00874223"/>
    <w:rsid w:val="0087443F"/>
    <w:rsid w:val="0087444B"/>
    <w:rsid w:val="008744FA"/>
    <w:rsid w:val="0087461E"/>
    <w:rsid w:val="0087466D"/>
    <w:rsid w:val="00874783"/>
    <w:rsid w:val="00874877"/>
    <w:rsid w:val="008748CF"/>
    <w:rsid w:val="00874E4E"/>
    <w:rsid w:val="00875251"/>
    <w:rsid w:val="008756A1"/>
    <w:rsid w:val="00875A20"/>
    <w:rsid w:val="00875DAF"/>
    <w:rsid w:val="008762CF"/>
    <w:rsid w:val="00876314"/>
    <w:rsid w:val="00876382"/>
    <w:rsid w:val="008766CB"/>
    <w:rsid w:val="008768B6"/>
    <w:rsid w:val="00876A5E"/>
    <w:rsid w:val="00876EBD"/>
    <w:rsid w:val="00876FBF"/>
    <w:rsid w:val="0087700B"/>
    <w:rsid w:val="0087704A"/>
    <w:rsid w:val="00877092"/>
    <w:rsid w:val="0087726D"/>
    <w:rsid w:val="008773C9"/>
    <w:rsid w:val="008773DB"/>
    <w:rsid w:val="008779A9"/>
    <w:rsid w:val="008779B8"/>
    <w:rsid w:val="00877E94"/>
    <w:rsid w:val="00880043"/>
    <w:rsid w:val="00880156"/>
    <w:rsid w:val="008804D1"/>
    <w:rsid w:val="008806DB"/>
    <w:rsid w:val="00880B36"/>
    <w:rsid w:val="00880B95"/>
    <w:rsid w:val="00880C5A"/>
    <w:rsid w:val="00880C78"/>
    <w:rsid w:val="00880CFA"/>
    <w:rsid w:val="00880D11"/>
    <w:rsid w:val="00880DCA"/>
    <w:rsid w:val="00880E3C"/>
    <w:rsid w:val="0088101F"/>
    <w:rsid w:val="008814B9"/>
    <w:rsid w:val="008817DD"/>
    <w:rsid w:val="00881A09"/>
    <w:rsid w:val="0088234E"/>
    <w:rsid w:val="008823B4"/>
    <w:rsid w:val="00882415"/>
    <w:rsid w:val="008829BF"/>
    <w:rsid w:val="00882A58"/>
    <w:rsid w:val="00882D82"/>
    <w:rsid w:val="00882DB1"/>
    <w:rsid w:val="00883042"/>
    <w:rsid w:val="0088305B"/>
    <w:rsid w:val="0088322E"/>
    <w:rsid w:val="0088323E"/>
    <w:rsid w:val="00883322"/>
    <w:rsid w:val="008833BC"/>
    <w:rsid w:val="00883777"/>
    <w:rsid w:val="008839D3"/>
    <w:rsid w:val="00883B48"/>
    <w:rsid w:val="00883B66"/>
    <w:rsid w:val="008842EC"/>
    <w:rsid w:val="008843AC"/>
    <w:rsid w:val="0088447F"/>
    <w:rsid w:val="008847BE"/>
    <w:rsid w:val="0088496F"/>
    <w:rsid w:val="00884B19"/>
    <w:rsid w:val="00884E9E"/>
    <w:rsid w:val="00885511"/>
    <w:rsid w:val="0088571A"/>
    <w:rsid w:val="0088572E"/>
    <w:rsid w:val="008859DD"/>
    <w:rsid w:val="00885C61"/>
    <w:rsid w:val="00885C99"/>
    <w:rsid w:val="00885E17"/>
    <w:rsid w:val="0088610E"/>
    <w:rsid w:val="008864F4"/>
    <w:rsid w:val="008865C7"/>
    <w:rsid w:val="0088668E"/>
    <w:rsid w:val="008866FA"/>
    <w:rsid w:val="00886905"/>
    <w:rsid w:val="00886909"/>
    <w:rsid w:val="00886DF7"/>
    <w:rsid w:val="00886E5E"/>
    <w:rsid w:val="00887032"/>
    <w:rsid w:val="00887197"/>
    <w:rsid w:val="008871E2"/>
    <w:rsid w:val="008871FD"/>
    <w:rsid w:val="00887221"/>
    <w:rsid w:val="00887231"/>
    <w:rsid w:val="00887288"/>
    <w:rsid w:val="008874AE"/>
    <w:rsid w:val="008874E4"/>
    <w:rsid w:val="00887C16"/>
    <w:rsid w:val="00890780"/>
    <w:rsid w:val="00890862"/>
    <w:rsid w:val="00890D82"/>
    <w:rsid w:val="00890F57"/>
    <w:rsid w:val="00890FC3"/>
    <w:rsid w:val="008910DE"/>
    <w:rsid w:val="008913AD"/>
    <w:rsid w:val="00891454"/>
    <w:rsid w:val="00891475"/>
    <w:rsid w:val="0089159B"/>
    <w:rsid w:val="008917CB"/>
    <w:rsid w:val="00891883"/>
    <w:rsid w:val="00891B8A"/>
    <w:rsid w:val="00891CC7"/>
    <w:rsid w:val="008920E2"/>
    <w:rsid w:val="008922C2"/>
    <w:rsid w:val="00892382"/>
    <w:rsid w:val="00892830"/>
    <w:rsid w:val="00892963"/>
    <w:rsid w:val="008929EA"/>
    <w:rsid w:val="00892B06"/>
    <w:rsid w:val="00892F78"/>
    <w:rsid w:val="00893025"/>
    <w:rsid w:val="00893751"/>
    <w:rsid w:val="008937BF"/>
    <w:rsid w:val="00893BDC"/>
    <w:rsid w:val="00893C8A"/>
    <w:rsid w:val="00893E06"/>
    <w:rsid w:val="00893F95"/>
    <w:rsid w:val="0089450B"/>
    <w:rsid w:val="008948D3"/>
    <w:rsid w:val="00894A96"/>
    <w:rsid w:val="00894AA7"/>
    <w:rsid w:val="00894B8F"/>
    <w:rsid w:val="00894BD1"/>
    <w:rsid w:val="00894FCF"/>
    <w:rsid w:val="008951EF"/>
    <w:rsid w:val="008953EE"/>
    <w:rsid w:val="00895490"/>
    <w:rsid w:val="00895492"/>
    <w:rsid w:val="00895C75"/>
    <w:rsid w:val="00895DE8"/>
    <w:rsid w:val="00895EA8"/>
    <w:rsid w:val="00895F2F"/>
    <w:rsid w:val="008960C2"/>
    <w:rsid w:val="00896414"/>
    <w:rsid w:val="00896457"/>
    <w:rsid w:val="0089645A"/>
    <w:rsid w:val="00896601"/>
    <w:rsid w:val="0089663F"/>
    <w:rsid w:val="00896779"/>
    <w:rsid w:val="00896985"/>
    <w:rsid w:val="00896AC8"/>
    <w:rsid w:val="00897396"/>
    <w:rsid w:val="008973B5"/>
    <w:rsid w:val="00897B4A"/>
    <w:rsid w:val="00897D41"/>
    <w:rsid w:val="008A02E0"/>
    <w:rsid w:val="008A03DD"/>
    <w:rsid w:val="008A0634"/>
    <w:rsid w:val="008A06B1"/>
    <w:rsid w:val="008A07B7"/>
    <w:rsid w:val="008A0B94"/>
    <w:rsid w:val="008A0DE8"/>
    <w:rsid w:val="008A0E58"/>
    <w:rsid w:val="008A0F55"/>
    <w:rsid w:val="008A1059"/>
    <w:rsid w:val="008A10E8"/>
    <w:rsid w:val="008A1187"/>
    <w:rsid w:val="008A15A0"/>
    <w:rsid w:val="008A1873"/>
    <w:rsid w:val="008A1BAB"/>
    <w:rsid w:val="008A1D5E"/>
    <w:rsid w:val="008A1DD2"/>
    <w:rsid w:val="008A1E68"/>
    <w:rsid w:val="008A232C"/>
    <w:rsid w:val="008A2343"/>
    <w:rsid w:val="008A234D"/>
    <w:rsid w:val="008A2926"/>
    <w:rsid w:val="008A295C"/>
    <w:rsid w:val="008A3076"/>
    <w:rsid w:val="008A343D"/>
    <w:rsid w:val="008A3693"/>
    <w:rsid w:val="008A3BAA"/>
    <w:rsid w:val="008A3D25"/>
    <w:rsid w:val="008A3F92"/>
    <w:rsid w:val="008A3FB6"/>
    <w:rsid w:val="008A4548"/>
    <w:rsid w:val="008A45E8"/>
    <w:rsid w:val="008A464E"/>
    <w:rsid w:val="008A4CAF"/>
    <w:rsid w:val="008A52A5"/>
    <w:rsid w:val="008A54E8"/>
    <w:rsid w:val="008A5537"/>
    <w:rsid w:val="008A55A3"/>
    <w:rsid w:val="008A56FA"/>
    <w:rsid w:val="008A5875"/>
    <w:rsid w:val="008A5DC9"/>
    <w:rsid w:val="008A5E45"/>
    <w:rsid w:val="008A5F78"/>
    <w:rsid w:val="008A6610"/>
    <w:rsid w:val="008A6BBD"/>
    <w:rsid w:val="008A6DD7"/>
    <w:rsid w:val="008A6DEF"/>
    <w:rsid w:val="008A6F6E"/>
    <w:rsid w:val="008A71A4"/>
    <w:rsid w:val="008A7435"/>
    <w:rsid w:val="008A753D"/>
    <w:rsid w:val="008A763F"/>
    <w:rsid w:val="008A7704"/>
    <w:rsid w:val="008A7888"/>
    <w:rsid w:val="008A799D"/>
    <w:rsid w:val="008A7FE0"/>
    <w:rsid w:val="008B051A"/>
    <w:rsid w:val="008B060E"/>
    <w:rsid w:val="008B0D00"/>
    <w:rsid w:val="008B0D64"/>
    <w:rsid w:val="008B1080"/>
    <w:rsid w:val="008B1097"/>
    <w:rsid w:val="008B12A1"/>
    <w:rsid w:val="008B137C"/>
    <w:rsid w:val="008B1CD2"/>
    <w:rsid w:val="008B235E"/>
    <w:rsid w:val="008B2512"/>
    <w:rsid w:val="008B2531"/>
    <w:rsid w:val="008B25A8"/>
    <w:rsid w:val="008B25EC"/>
    <w:rsid w:val="008B2723"/>
    <w:rsid w:val="008B28F2"/>
    <w:rsid w:val="008B298C"/>
    <w:rsid w:val="008B2B42"/>
    <w:rsid w:val="008B3477"/>
    <w:rsid w:val="008B34B6"/>
    <w:rsid w:val="008B3593"/>
    <w:rsid w:val="008B372E"/>
    <w:rsid w:val="008B3730"/>
    <w:rsid w:val="008B3F46"/>
    <w:rsid w:val="008B42B0"/>
    <w:rsid w:val="008B43FA"/>
    <w:rsid w:val="008B441D"/>
    <w:rsid w:val="008B444A"/>
    <w:rsid w:val="008B4483"/>
    <w:rsid w:val="008B4580"/>
    <w:rsid w:val="008B4607"/>
    <w:rsid w:val="008B47D5"/>
    <w:rsid w:val="008B4956"/>
    <w:rsid w:val="008B4D82"/>
    <w:rsid w:val="008B4E4F"/>
    <w:rsid w:val="008B539F"/>
    <w:rsid w:val="008B53F4"/>
    <w:rsid w:val="008B566D"/>
    <w:rsid w:val="008B56D9"/>
    <w:rsid w:val="008B5966"/>
    <w:rsid w:val="008B5D7B"/>
    <w:rsid w:val="008B5ED3"/>
    <w:rsid w:val="008B6025"/>
    <w:rsid w:val="008B6094"/>
    <w:rsid w:val="008B6249"/>
    <w:rsid w:val="008B6287"/>
    <w:rsid w:val="008B66BD"/>
    <w:rsid w:val="008B6725"/>
    <w:rsid w:val="008B679A"/>
    <w:rsid w:val="008B6EE9"/>
    <w:rsid w:val="008B7068"/>
    <w:rsid w:val="008B745F"/>
    <w:rsid w:val="008B750A"/>
    <w:rsid w:val="008B75E7"/>
    <w:rsid w:val="008B78BE"/>
    <w:rsid w:val="008B7935"/>
    <w:rsid w:val="008B79A6"/>
    <w:rsid w:val="008B7C88"/>
    <w:rsid w:val="008B7F5E"/>
    <w:rsid w:val="008B7F65"/>
    <w:rsid w:val="008B7FF2"/>
    <w:rsid w:val="008C02E2"/>
    <w:rsid w:val="008C038D"/>
    <w:rsid w:val="008C0B4C"/>
    <w:rsid w:val="008C0D79"/>
    <w:rsid w:val="008C0F6C"/>
    <w:rsid w:val="008C1079"/>
    <w:rsid w:val="008C11A7"/>
    <w:rsid w:val="008C170E"/>
    <w:rsid w:val="008C1745"/>
    <w:rsid w:val="008C1C9B"/>
    <w:rsid w:val="008C1DCF"/>
    <w:rsid w:val="008C1FCC"/>
    <w:rsid w:val="008C2405"/>
    <w:rsid w:val="008C2504"/>
    <w:rsid w:val="008C2579"/>
    <w:rsid w:val="008C2585"/>
    <w:rsid w:val="008C2744"/>
    <w:rsid w:val="008C2B5B"/>
    <w:rsid w:val="008C2CE7"/>
    <w:rsid w:val="008C2E11"/>
    <w:rsid w:val="008C2F58"/>
    <w:rsid w:val="008C312F"/>
    <w:rsid w:val="008C32E4"/>
    <w:rsid w:val="008C344A"/>
    <w:rsid w:val="008C34E1"/>
    <w:rsid w:val="008C3587"/>
    <w:rsid w:val="008C3BF2"/>
    <w:rsid w:val="008C3C01"/>
    <w:rsid w:val="008C3D23"/>
    <w:rsid w:val="008C3D8B"/>
    <w:rsid w:val="008C3E58"/>
    <w:rsid w:val="008C41D2"/>
    <w:rsid w:val="008C41DA"/>
    <w:rsid w:val="008C4590"/>
    <w:rsid w:val="008C48E8"/>
    <w:rsid w:val="008C49DA"/>
    <w:rsid w:val="008C55FA"/>
    <w:rsid w:val="008C5909"/>
    <w:rsid w:val="008C5935"/>
    <w:rsid w:val="008C5D2F"/>
    <w:rsid w:val="008C5E09"/>
    <w:rsid w:val="008C5F55"/>
    <w:rsid w:val="008C6136"/>
    <w:rsid w:val="008C618E"/>
    <w:rsid w:val="008C636E"/>
    <w:rsid w:val="008C6541"/>
    <w:rsid w:val="008C6782"/>
    <w:rsid w:val="008C678A"/>
    <w:rsid w:val="008C6BDB"/>
    <w:rsid w:val="008C6D2C"/>
    <w:rsid w:val="008C72CB"/>
    <w:rsid w:val="008C72D2"/>
    <w:rsid w:val="008C75C5"/>
    <w:rsid w:val="008C7A29"/>
    <w:rsid w:val="008C7AB0"/>
    <w:rsid w:val="008C7F47"/>
    <w:rsid w:val="008C7FFD"/>
    <w:rsid w:val="008D00D7"/>
    <w:rsid w:val="008D045C"/>
    <w:rsid w:val="008D0764"/>
    <w:rsid w:val="008D08D0"/>
    <w:rsid w:val="008D0A42"/>
    <w:rsid w:val="008D0CCC"/>
    <w:rsid w:val="008D0D0D"/>
    <w:rsid w:val="008D10F4"/>
    <w:rsid w:val="008D112D"/>
    <w:rsid w:val="008D12C0"/>
    <w:rsid w:val="008D1506"/>
    <w:rsid w:val="008D1875"/>
    <w:rsid w:val="008D1987"/>
    <w:rsid w:val="008D1A29"/>
    <w:rsid w:val="008D1E1C"/>
    <w:rsid w:val="008D240B"/>
    <w:rsid w:val="008D25D5"/>
    <w:rsid w:val="008D267B"/>
    <w:rsid w:val="008D2931"/>
    <w:rsid w:val="008D3050"/>
    <w:rsid w:val="008D3158"/>
    <w:rsid w:val="008D32C7"/>
    <w:rsid w:val="008D3362"/>
    <w:rsid w:val="008D3382"/>
    <w:rsid w:val="008D34AE"/>
    <w:rsid w:val="008D360E"/>
    <w:rsid w:val="008D3BA3"/>
    <w:rsid w:val="008D3C8C"/>
    <w:rsid w:val="008D3D03"/>
    <w:rsid w:val="008D40BB"/>
    <w:rsid w:val="008D4447"/>
    <w:rsid w:val="008D44AD"/>
    <w:rsid w:val="008D45ED"/>
    <w:rsid w:val="008D4727"/>
    <w:rsid w:val="008D49B1"/>
    <w:rsid w:val="008D4F2E"/>
    <w:rsid w:val="008D5209"/>
    <w:rsid w:val="008D537A"/>
    <w:rsid w:val="008D5592"/>
    <w:rsid w:val="008D55C8"/>
    <w:rsid w:val="008D57E5"/>
    <w:rsid w:val="008D58B8"/>
    <w:rsid w:val="008D5992"/>
    <w:rsid w:val="008D5A17"/>
    <w:rsid w:val="008D5C01"/>
    <w:rsid w:val="008D5D11"/>
    <w:rsid w:val="008D5F91"/>
    <w:rsid w:val="008D5F95"/>
    <w:rsid w:val="008D6038"/>
    <w:rsid w:val="008D6250"/>
    <w:rsid w:val="008D63D9"/>
    <w:rsid w:val="008D6473"/>
    <w:rsid w:val="008D6A29"/>
    <w:rsid w:val="008D6BFD"/>
    <w:rsid w:val="008D6CC7"/>
    <w:rsid w:val="008D6DF7"/>
    <w:rsid w:val="008D6F21"/>
    <w:rsid w:val="008D6F49"/>
    <w:rsid w:val="008D70B7"/>
    <w:rsid w:val="008D70E1"/>
    <w:rsid w:val="008D71DE"/>
    <w:rsid w:val="008D72DB"/>
    <w:rsid w:val="008D7334"/>
    <w:rsid w:val="008D73F7"/>
    <w:rsid w:val="008D75FE"/>
    <w:rsid w:val="008D762B"/>
    <w:rsid w:val="008D7688"/>
    <w:rsid w:val="008D7874"/>
    <w:rsid w:val="008D7882"/>
    <w:rsid w:val="008D78E9"/>
    <w:rsid w:val="008D7A1A"/>
    <w:rsid w:val="008D7B01"/>
    <w:rsid w:val="008D7D04"/>
    <w:rsid w:val="008D7F27"/>
    <w:rsid w:val="008E0056"/>
    <w:rsid w:val="008E0062"/>
    <w:rsid w:val="008E01FE"/>
    <w:rsid w:val="008E048F"/>
    <w:rsid w:val="008E068A"/>
    <w:rsid w:val="008E072E"/>
    <w:rsid w:val="008E0832"/>
    <w:rsid w:val="008E09CC"/>
    <w:rsid w:val="008E0A6E"/>
    <w:rsid w:val="008E0D50"/>
    <w:rsid w:val="008E10DA"/>
    <w:rsid w:val="008E1314"/>
    <w:rsid w:val="008E132E"/>
    <w:rsid w:val="008E144A"/>
    <w:rsid w:val="008E14A3"/>
    <w:rsid w:val="008E14F2"/>
    <w:rsid w:val="008E156D"/>
    <w:rsid w:val="008E18F6"/>
    <w:rsid w:val="008E1C0D"/>
    <w:rsid w:val="008E1C5E"/>
    <w:rsid w:val="008E1D80"/>
    <w:rsid w:val="008E1D88"/>
    <w:rsid w:val="008E2411"/>
    <w:rsid w:val="008E281E"/>
    <w:rsid w:val="008E28F0"/>
    <w:rsid w:val="008E2A75"/>
    <w:rsid w:val="008E2B57"/>
    <w:rsid w:val="008E2CDC"/>
    <w:rsid w:val="008E311A"/>
    <w:rsid w:val="008E330A"/>
    <w:rsid w:val="008E3E15"/>
    <w:rsid w:val="008E40BE"/>
    <w:rsid w:val="008E4227"/>
    <w:rsid w:val="008E428E"/>
    <w:rsid w:val="008E439C"/>
    <w:rsid w:val="008E47D4"/>
    <w:rsid w:val="008E4860"/>
    <w:rsid w:val="008E49F3"/>
    <w:rsid w:val="008E4A1B"/>
    <w:rsid w:val="008E4A1C"/>
    <w:rsid w:val="008E4BD4"/>
    <w:rsid w:val="008E4D9A"/>
    <w:rsid w:val="008E4FEA"/>
    <w:rsid w:val="008E52EE"/>
    <w:rsid w:val="008E55CB"/>
    <w:rsid w:val="008E5621"/>
    <w:rsid w:val="008E5944"/>
    <w:rsid w:val="008E59D2"/>
    <w:rsid w:val="008E5B2D"/>
    <w:rsid w:val="008E5C94"/>
    <w:rsid w:val="008E5E0E"/>
    <w:rsid w:val="008E5F52"/>
    <w:rsid w:val="008E5F6F"/>
    <w:rsid w:val="008E6012"/>
    <w:rsid w:val="008E636B"/>
    <w:rsid w:val="008E63AE"/>
    <w:rsid w:val="008E6575"/>
    <w:rsid w:val="008E660F"/>
    <w:rsid w:val="008E688A"/>
    <w:rsid w:val="008E688D"/>
    <w:rsid w:val="008E6B7C"/>
    <w:rsid w:val="008E6D9A"/>
    <w:rsid w:val="008E6FC6"/>
    <w:rsid w:val="008E6FF4"/>
    <w:rsid w:val="008E71A0"/>
    <w:rsid w:val="008E71DF"/>
    <w:rsid w:val="008E72B4"/>
    <w:rsid w:val="008E72DA"/>
    <w:rsid w:val="008E730F"/>
    <w:rsid w:val="008E73B2"/>
    <w:rsid w:val="008E74BA"/>
    <w:rsid w:val="008E7608"/>
    <w:rsid w:val="008E79C8"/>
    <w:rsid w:val="008E7F89"/>
    <w:rsid w:val="008F0360"/>
    <w:rsid w:val="008F045C"/>
    <w:rsid w:val="008F04E1"/>
    <w:rsid w:val="008F0A12"/>
    <w:rsid w:val="008F0B7C"/>
    <w:rsid w:val="008F0FA9"/>
    <w:rsid w:val="008F1081"/>
    <w:rsid w:val="008F1483"/>
    <w:rsid w:val="008F15E6"/>
    <w:rsid w:val="008F1707"/>
    <w:rsid w:val="008F1A81"/>
    <w:rsid w:val="008F1AEE"/>
    <w:rsid w:val="008F1DB4"/>
    <w:rsid w:val="008F1EBE"/>
    <w:rsid w:val="008F1F51"/>
    <w:rsid w:val="008F2027"/>
    <w:rsid w:val="008F20CE"/>
    <w:rsid w:val="008F2106"/>
    <w:rsid w:val="008F229D"/>
    <w:rsid w:val="008F2672"/>
    <w:rsid w:val="008F27F0"/>
    <w:rsid w:val="008F28E5"/>
    <w:rsid w:val="008F291A"/>
    <w:rsid w:val="008F2A00"/>
    <w:rsid w:val="008F2C9F"/>
    <w:rsid w:val="008F3026"/>
    <w:rsid w:val="008F3172"/>
    <w:rsid w:val="008F32A1"/>
    <w:rsid w:val="008F32B3"/>
    <w:rsid w:val="008F3DF3"/>
    <w:rsid w:val="008F3E03"/>
    <w:rsid w:val="008F3FB9"/>
    <w:rsid w:val="008F47BD"/>
    <w:rsid w:val="008F495F"/>
    <w:rsid w:val="008F5095"/>
    <w:rsid w:val="008F516E"/>
    <w:rsid w:val="008F520C"/>
    <w:rsid w:val="008F5229"/>
    <w:rsid w:val="008F54B1"/>
    <w:rsid w:val="008F56F8"/>
    <w:rsid w:val="008F58DF"/>
    <w:rsid w:val="008F5ADD"/>
    <w:rsid w:val="008F5DC2"/>
    <w:rsid w:val="008F5DC9"/>
    <w:rsid w:val="008F5E39"/>
    <w:rsid w:val="008F5EB7"/>
    <w:rsid w:val="008F5FC5"/>
    <w:rsid w:val="008F60EC"/>
    <w:rsid w:val="008F60F9"/>
    <w:rsid w:val="008F62B6"/>
    <w:rsid w:val="008F62CE"/>
    <w:rsid w:val="008F6657"/>
    <w:rsid w:val="008F6777"/>
    <w:rsid w:val="008F69D6"/>
    <w:rsid w:val="008F6C39"/>
    <w:rsid w:val="008F71B5"/>
    <w:rsid w:val="008F78B1"/>
    <w:rsid w:val="008F7977"/>
    <w:rsid w:val="008F7EB9"/>
    <w:rsid w:val="008F7FFA"/>
    <w:rsid w:val="00900421"/>
    <w:rsid w:val="00900B4A"/>
    <w:rsid w:val="00900CF8"/>
    <w:rsid w:val="00900E7D"/>
    <w:rsid w:val="00901299"/>
    <w:rsid w:val="0090148F"/>
    <w:rsid w:val="00901925"/>
    <w:rsid w:val="00901E41"/>
    <w:rsid w:val="009021E7"/>
    <w:rsid w:val="009023A7"/>
    <w:rsid w:val="0090256B"/>
    <w:rsid w:val="00902833"/>
    <w:rsid w:val="00902912"/>
    <w:rsid w:val="00903043"/>
    <w:rsid w:val="00903139"/>
    <w:rsid w:val="0090328D"/>
    <w:rsid w:val="0090348B"/>
    <w:rsid w:val="009034BF"/>
    <w:rsid w:val="00903537"/>
    <w:rsid w:val="00903538"/>
    <w:rsid w:val="009035EF"/>
    <w:rsid w:val="0090386E"/>
    <w:rsid w:val="0090391A"/>
    <w:rsid w:val="00904040"/>
    <w:rsid w:val="00904053"/>
    <w:rsid w:val="00904168"/>
    <w:rsid w:val="0090417F"/>
    <w:rsid w:val="009041DF"/>
    <w:rsid w:val="0090426C"/>
    <w:rsid w:val="00904992"/>
    <w:rsid w:val="009049CA"/>
    <w:rsid w:val="00904B80"/>
    <w:rsid w:val="00904DE4"/>
    <w:rsid w:val="009053E0"/>
    <w:rsid w:val="0090555C"/>
    <w:rsid w:val="00905625"/>
    <w:rsid w:val="00905A7A"/>
    <w:rsid w:val="00905C68"/>
    <w:rsid w:val="00905CF6"/>
    <w:rsid w:val="00905F86"/>
    <w:rsid w:val="0090606F"/>
    <w:rsid w:val="009060D7"/>
    <w:rsid w:val="009060F0"/>
    <w:rsid w:val="00906253"/>
    <w:rsid w:val="00906305"/>
    <w:rsid w:val="0090633F"/>
    <w:rsid w:val="009063A5"/>
    <w:rsid w:val="009064D4"/>
    <w:rsid w:val="00906601"/>
    <w:rsid w:val="0090667F"/>
    <w:rsid w:val="0090688D"/>
    <w:rsid w:val="00906A58"/>
    <w:rsid w:val="00906A67"/>
    <w:rsid w:val="00906D83"/>
    <w:rsid w:val="00906DC2"/>
    <w:rsid w:val="009070C5"/>
    <w:rsid w:val="00907281"/>
    <w:rsid w:val="009078E9"/>
    <w:rsid w:val="00907BC0"/>
    <w:rsid w:val="00907D8A"/>
    <w:rsid w:val="00907F1C"/>
    <w:rsid w:val="00910140"/>
    <w:rsid w:val="0091047B"/>
    <w:rsid w:val="0091049C"/>
    <w:rsid w:val="00910567"/>
    <w:rsid w:val="009105A0"/>
    <w:rsid w:val="00910652"/>
    <w:rsid w:val="009107E8"/>
    <w:rsid w:val="009109DD"/>
    <w:rsid w:val="00910BCB"/>
    <w:rsid w:val="00910C04"/>
    <w:rsid w:val="00910C26"/>
    <w:rsid w:val="00910FA4"/>
    <w:rsid w:val="0091100F"/>
    <w:rsid w:val="00911014"/>
    <w:rsid w:val="009112D4"/>
    <w:rsid w:val="00911403"/>
    <w:rsid w:val="00911405"/>
    <w:rsid w:val="00911420"/>
    <w:rsid w:val="00911506"/>
    <w:rsid w:val="00911796"/>
    <w:rsid w:val="009118D7"/>
    <w:rsid w:val="009118FB"/>
    <w:rsid w:val="009119F6"/>
    <w:rsid w:val="00911C1F"/>
    <w:rsid w:val="00912433"/>
    <w:rsid w:val="00912663"/>
    <w:rsid w:val="00912894"/>
    <w:rsid w:val="00912D88"/>
    <w:rsid w:val="00912D8F"/>
    <w:rsid w:val="00912D94"/>
    <w:rsid w:val="00912DF3"/>
    <w:rsid w:val="00912E73"/>
    <w:rsid w:val="00912FCF"/>
    <w:rsid w:val="0091333D"/>
    <w:rsid w:val="0091353E"/>
    <w:rsid w:val="009135B6"/>
    <w:rsid w:val="0091364F"/>
    <w:rsid w:val="00913662"/>
    <w:rsid w:val="009136B0"/>
    <w:rsid w:val="0091375E"/>
    <w:rsid w:val="00913945"/>
    <w:rsid w:val="00913C46"/>
    <w:rsid w:val="0091401D"/>
    <w:rsid w:val="009140D0"/>
    <w:rsid w:val="009147DB"/>
    <w:rsid w:val="00914C0E"/>
    <w:rsid w:val="00914DC9"/>
    <w:rsid w:val="00914EA2"/>
    <w:rsid w:val="00914ED2"/>
    <w:rsid w:val="009153E0"/>
    <w:rsid w:val="0091567E"/>
    <w:rsid w:val="009158C4"/>
    <w:rsid w:val="00915C36"/>
    <w:rsid w:val="00915C8D"/>
    <w:rsid w:val="00915CE7"/>
    <w:rsid w:val="00916062"/>
    <w:rsid w:val="00916251"/>
    <w:rsid w:val="009164DF"/>
    <w:rsid w:val="009166EC"/>
    <w:rsid w:val="00916720"/>
    <w:rsid w:val="00916C88"/>
    <w:rsid w:val="00916D94"/>
    <w:rsid w:val="00916DD6"/>
    <w:rsid w:val="00916E0F"/>
    <w:rsid w:val="00917696"/>
    <w:rsid w:val="009176CA"/>
    <w:rsid w:val="0091779C"/>
    <w:rsid w:val="009177B5"/>
    <w:rsid w:val="00917C51"/>
    <w:rsid w:val="00917FAB"/>
    <w:rsid w:val="00920015"/>
    <w:rsid w:val="0092002A"/>
    <w:rsid w:val="0092008B"/>
    <w:rsid w:val="009201A2"/>
    <w:rsid w:val="009205FD"/>
    <w:rsid w:val="00920660"/>
    <w:rsid w:val="00920C0D"/>
    <w:rsid w:val="00920ED7"/>
    <w:rsid w:val="0092126B"/>
    <w:rsid w:val="0092137F"/>
    <w:rsid w:val="0092164C"/>
    <w:rsid w:val="00921681"/>
    <w:rsid w:val="009216B2"/>
    <w:rsid w:val="009216DA"/>
    <w:rsid w:val="00921782"/>
    <w:rsid w:val="0092182D"/>
    <w:rsid w:val="009218CC"/>
    <w:rsid w:val="0092199F"/>
    <w:rsid w:val="009219AC"/>
    <w:rsid w:val="00921BE0"/>
    <w:rsid w:val="00921DF6"/>
    <w:rsid w:val="00921E5F"/>
    <w:rsid w:val="00921F04"/>
    <w:rsid w:val="009221A5"/>
    <w:rsid w:val="009221EE"/>
    <w:rsid w:val="009222F1"/>
    <w:rsid w:val="00922377"/>
    <w:rsid w:val="00922390"/>
    <w:rsid w:val="009225A5"/>
    <w:rsid w:val="0092283B"/>
    <w:rsid w:val="00922854"/>
    <w:rsid w:val="009228A4"/>
    <w:rsid w:val="0092293C"/>
    <w:rsid w:val="00922E7F"/>
    <w:rsid w:val="00923025"/>
    <w:rsid w:val="0092327C"/>
    <w:rsid w:val="009236A3"/>
    <w:rsid w:val="00923700"/>
    <w:rsid w:val="009237D9"/>
    <w:rsid w:val="00923DEE"/>
    <w:rsid w:val="009241CC"/>
    <w:rsid w:val="00924587"/>
    <w:rsid w:val="009247C6"/>
    <w:rsid w:val="009249E3"/>
    <w:rsid w:val="00924AD7"/>
    <w:rsid w:val="00924CAB"/>
    <w:rsid w:val="00924D0E"/>
    <w:rsid w:val="00924DBC"/>
    <w:rsid w:val="00925233"/>
    <w:rsid w:val="00925675"/>
    <w:rsid w:val="00925826"/>
    <w:rsid w:val="00926079"/>
    <w:rsid w:val="009262A7"/>
    <w:rsid w:val="009262D3"/>
    <w:rsid w:val="00926374"/>
    <w:rsid w:val="00926404"/>
    <w:rsid w:val="00926484"/>
    <w:rsid w:val="0092686E"/>
    <w:rsid w:val="00926A41"/>
    <w:rsid w:val="00926BA8"/>
    <w:rsid w:val="00926E17"/>
    <w:rsid w:val="00926F0D"/>
    <w:rsid w:val="009270CA"/>
    <w:rsid w:val="009271B8"/>
    <w:rsid w:val="0092741C"/>
    <w:rsid w:val="00927532"/>
    <w:rsid w:val="009277AD"/>
    <w:rsid w:val="00927D67"/>
    <w:rsid w:val="00927E34"/>
    <w:rsid w:val="0093016A"/>
    <w:rsid w:val="009302C2"/>
    <w:rsid w:val="00930386"/>
    <w:rsid w:val="00930873"/>
    <w:rsid w:val="0093089D"/>
    <w:rsid w:val="00930A60"/>
    <w:rsid w:val="00930A69"/>
    <w:rsid w:val="00930B0F"/>
    <w:rsid w:val="00930E8D"/>
    <w:rsid w:val="00931566"/>
    <w:rsid w:val="009315AE"/>
    <w:rsid w:val="00931934"/>
    <w:rsid w:val="00931BA1"/>
    <w:rsid w:val="00931C5F"/>
    <w:rsid w:val="00931CF2"/>
    <w:rsid w:val="00931FCD"/>
    <w:rsid w:val="00932273"/>
    <w:rsid w:val="00932293"/>
    <w:rsid w:val="009322BD"/>
    <w:rsid w:val="0093239C"/>
    <w:rsid w:val="009323CA"/>
    <w:rsid w:val="009326DA"/>
    <w:rsid w:val="00932926"/>
    <w:rsid w:val="0093293D"/>
    <w:rsid w:val="0093298A"/>
    <w:rsid w:val="00932AC9"/>
    <w:rsid w:val="00932ACB"/>
    <w:rsid w:val="00932B12"/>
    <w:rsid w:val="00932D6B"/>
    <w:rsid w:val="00932F89"/>
    <w:rsid w:val="00932FCC"/>
    <w:rsid w:val="009330B7"/>
    <w:rsid w:val="0093323C"/>
    <w:rsid w:val="0093323F"/>
    <w:rsid w:val="00933269"/>
    <w:rsid w:val="00933318"/>
    <w:rsid w:val="00933362"/>
    <w:rsid w:val="0093359B"/>
    <w:rsid w:val="00933CE0"/>
    <w:rsid w:val="00933DE9"/>
    <w:rsid w:val="00933F60"/>
    <w:rsid w:val="009342CD"/>
    <w:rsid w:val="00934300"/>
    <w:rsid w:val="00934404"/>
    <w:rsid w:val="009345E6"/>
    <w:rsid w:val="0093477B"/>
    <w:rsid w:val="00934893"/>
    <w:rsid w:val="0093495F"/>
    <w:rsid w:val="00934B2F"/>
    <w:rsid w:val="00934CCD"/>
    <w:rsid w:val="00934D5E"/>
    <w:rsid w:val="00935322"/>
    <w:rsid w:val="00935513"/>
    <w:rsid w:val="00935523"/>
    <w:rsid w:val="00935593"/>
    <w:rsid w:val="009355A4"/>
    <w:rsid w:val="009355A7"/>
    <w:rsid w:val="009355CE"/>
    <w:rsid w:val="009355D3"/>
    <w:rsid w:val="009355EB"/>
    <w:rsid w:val="00935643"/>
    <w:rsid w:val="00935690"/>
    <w:rsid w:val="0093578E"/>
    <w:rsid w:val="00935792"/>
    <w:rsid w:val="00935855"/>
    <w:rsid w:val="00935A50"/>
    <w:rsid w:val="00935DAA"/>
    <w:rsid w:val="00935E9F"/>
    <w:rsid w:val="00935F69"/>
    <w:rsid w:val="0093638D"/>
    <w:rsid w:val="00936733"/>
    <w:rsid w:val="009367D0"/>
    <w:rsid w:val="00936ACF"/>
    <w:rsid w:val="00936B7F"/>
    <w:rsid w:val="00936D09"/>
    <w:rsid w:val="00936E11"/>
    <w:rsid w:val="00937470"/>
    <w:rsid w:val="00937606"/>
    <w:rsid w:val="0093770A"/>
    <w:rsid w:val="0093776C"/>
    <w:rsid w:val="009377BD"/>
    <w:rsid w:val="00937845"/>
    <w:rsid w:val="00937BE7"/>
    <w:rsid w:val="009401E1"/>
    <w:rsid w:val="009405AD"/>
    <w:rsid w:val="00940634"/>
    <w:rsid w:val="0094064D"/>
    <w:rsid w:val="009408A0"/>
    <w:rsid w:val="00940A55"/>
    <w:rsid w:val="00940F67"/>
    <w:rsid w:val="00941175"/>
    <w:rsid w:val="0094119E"/>
    <w:rsid w:val="009411D1"/>
    <w:rsid w:val="009412B8"/>
    <w:rsid w:val="009412D6"/>
    <w:rsid w:val="00941319"/>
    <w:rsid w:val="009413EE"/>
    <w:rsid w:val="009416E0"/>
    <w:rsid w:val="00941D0F"/>
    <w:rsid w:val="00941E14"/>
    <w:rsid w:val="00941E61"/>
    <w:rsid w:val="00941FC2"/>
    <w:rsid w:val="00942038"/>
    <w:rsid w:val="009420AA"/>
    <w:rsid w:val="0094218B"/>
    <w:rsid w:val="00942481"/>
    <w:rsid w:val="0094249C"/>
    <w:rsid w:val="009426F7"/>
    <w:rsid w:val="00942789"/>
    <w:rsid w:val="00942820"/>
    <w:rsid w:val="00942A28"/>
    <w:rsid w:val="00942B93"/>
    <w:rsid w:val="0094335D"/>
    <w:rsid w:val="0094347E"/>
    <w:rsid w:val="00943535"/>
    <w:rsid w:val="00943947"/>
    <w:rsid w:val="00943A6B"/>
    <w:rsid w:val="00943AF2"/>
    <w:rsid w:val="00943F82"/>
    <w:rsid w:val="00944274"/>
    <w:rsid w:val="009442A9"/>
    <w:rsid w:val="00944639"/>
    <w:rsid w:val="00944BCA"/>
    <w:rsid w:val="00944C44"/>
    <w:rsid w:val="00944D55"/>
    <w:rsid w:val="00944F7B"/>
    <w:rsid w:val="0094511A"/>
    <w:rsid w:val="00945173"/>
    <w:rsid w:val="00945733"/>
    <w:rsid w:val="009457B5"/>
    <w:rsid w:val="00945A3A"/>
    <w:rsid w:val="00945E36"/>
    <w:rsid w:val="0094606B"/>
    <w:rsid w:val="009461BE"/>
    <w:rsid w:val="009466BA"/>
    <w:rsid w:val="00946737"/>
    <w:rsid w:val="009467E0"/>
    <w:rsid w:val="00946C48"/>
    <w:rsid w:val="00946D09"/>
    <w:rsid w:val="00946E28"/>
    <w:rsid w:val="00946EA0"/>
    <w:rsid w:val="00946EA8"/>
    <w:rsid w:val="00946EAD"/>
    <w:rsid w:val="00946EE4"/>
    <w:rsid w:val="00947070"/>
    <w:rsid w:val="009473EC"/>
    <w:rsid w:val="009475FF"/>
    <w:rsid w:val="0094784A"/>
    <w:rsid w:val="0094793C"/>
    <w:rsid w:val="00947A84"/>
    <w:rsid w:val="00947CC1"/>
    <w:rsid w:val="009501AA"/>
    <w:rsid w:val="00950243"/>
    <w:rsid w:val="009502C2"/>
    <w:rsid w:val="009502E6"/>
    <w:rsid w:val="00950309"/>
    <w:rsid w:val="0095036A"/>
    <w:rsid w:val="009504E6"/>
    <w:rsid w:val="0095061E"/>
    <w:rsid w:val="00950626"/>
    <w:rsid w:val="009506AC"/>
    <w:rsid w:val="0095073B"/>
    <w:rsid w:val="00950BA2"/>
    <w:rsid w:val="00950C23"/>
    <w:rsid w:val="00950DE6"/>
    <w:rsid w:val="00950F76"/>
    <w:rsid w:val="00950FCC"/>
    <w:rsid w:val="00951011"/>
    <w:rsid w:val="00951374"/>
    <w:rsid w:val="009514C5"/>
    <w:rsid w:val="009517BA"/>
    <w:rsid w:val="009519CE"/>
    <w:rsid w:val="00951C58"/>
    <w:rsid w:val="009520D6"/>
    <w:rsid w:val="0095224D"/>
    <w:rsid w:val="009523EF"/>
    <w:rsid w:val="00952766"/>
    <w:rsid w:val="0095281C"/>
    <w:rsid w:val="00952C8B"/>
    <w:rsid w:val="00952DDA"/>
    <w:rsid w:val="00953527"/>
    <w:rsid w:val="009537D5"/>
    <w:rsid w:val="00953902"/>
    <w:rsid w:val="00953915"/>
    <w:rsid w:val="0095393D"/>
    <w:rsid w:val="009539A5"/>
    <w:rsid w:val="00953B7E"/>
    <w:rsid w:val="00953E46"/>
    <w:rsid w:val="0095417A"/>
    <w:rsid w:val="009542C4"/>
    <w:rsid w:val="009545B4"/>
    <w:rsid w:val="009548FC"/>
    <w:rsid w:val="00954B05"/>
    <w:rsid w:val="00954CEB"/>
    <w:rsid w:val="00954DB2"/>
    <w:rsid w:val="0095503D"/>
    <w:rsid w:val="00955443"/>
    <w:rsid w:val="009554A6"/>
    <w:rsid w:val="009555B2"/>
    <w:rsid w:val="00955660"/>
    <w:rsid w:val="0095587F"/>
    <w:rsid w:val="009559B3"/>
    <w:rsid w:val="009559BC"/>
    <w:rsid w:val="00955BF8"/>
    <w:rsid w:val="00955E1A"/>
    <w:rsid w:val="009564A2"/>
    <w:rsid w:val="00956694"/>
    <w:rsid w:val="009566A3"/>
    <w:rsid w:val="009566E3"/>
    <w:rsid w:val="0095685F"/>
    <w:rsid w:val="00956884"/>
    <w:rsid w:val="009568A4"/>
    <w:rsid w:val="00956A0C"/>
    <w:rsid w:val="00956B12"/>
    <w:rsid w:val="00956CC9"/>
    <w:rsid w:val="00956FDB"/>
    <w:rsid w:val="0095705C"/>
    <w:rsid w:val="009570D9"/>
    <w:rsid w:val="0095725C"/>
    <w:rsid w:val="00957478"/>
    <w:rsid w:val="00957496"/>
    <w:rsid w:val="0095770E"/>
    <w:rsid w:val="00957726"/>
    <w:rsid w:val="009577D3"/>
    <w:rsid w:val="00957905"/>
    <w:rsid w:val="0095790A"/>
    <w:rsid w:val="009579A9"/>
    <w:rsid w:val="009579B0"/>
    <w:rsid w:val="00957CC9"/>
    <w:rsid w:val="00957FD0"/>
    <w:rsid w:val="00960196"/>
    <w:rsid w:val="00960305"/>
    <w:rsid w:val="00960399"/>
    <w:rsid w:val="0096043C"/>
    <w:rsid w:val="00960794"/>
    <w:rsid w:val="00960839"/>
    <w:rsid w:val="0096098F"/>
    <w:rsid w:val="00960C89"/>
    <w:rsid w:val="0096137E"/>
    <w:rsid w:val="0096169D"/>
    <w:rsid w:val="00961817"/>
    <w:rsid w:val="00961AF2"/>
    <w:rsid w:val="00961B42"/>
    <w:rsid w:val="00961B92"/>
    <w:rsid w:val="00961DA8"/>
    <w:rsid w:val="00961F1C"/>
    <w:rsid w:val="00961F64"/>
    <w:rsid w:val="009620ED"/>
    <w:rsid w:val="009621AB"/>
    <w:rsid w:val="0096285E"/>
    <w:rsid w:val="00962AAB"/>
    <w:rsid w:val="00962B1D"/>
    <w:rsid w:val="00962CE8"/>
    <w:rsid w:val="009633C4"/>
    <w:rsid w:val="00963401"/>
    <w:rsid w:val="00963500"/>
    <w:rsid w:val="0096357B"/>
    <w:rsid w:val="00963586"/>
    <w:rsid w:val="00963B53"/>
    <w:rsid w:val="00963BFD"/>
    <w:rsid w:val="00963F80"/>
    <w:rsid w:val="00964011"/>
    <w:rsid w:val="0096428E"/>
    <w:rsid w:val="00964312"/>
    <w:rsid w:val="00964796"/>
    <w:rsid w:val="009648FD"/>
    <w:rsid w:val="00964912"/>
    <w:rsid w:val="00964C61"/>
    <w:rsid w:val="00964D1F"/>
    <w:rsid w:val="009652BA"/>
    <w:rsid w:val="009655DD"/>
    <w:rsid w:val="00965761"/>
    <w:rsid w:val="00965AB4"/>
    <w:rsid w:val="00965B05"/>
    <w:rsid w:val="00965C3A"/>
    <w:rsid w:val="00965D90"/>
    <w:rsid w:val="00966144"/>
    <w:rsid w:val="00966417"/>
    <w:rsid w:val="009665A1"/>
    <w:rsid w:val="0096697D"/>
    <w:rsid w:val="009669A8"/>
    <w:rsid w:val="00966A08"/>
    <w:rsid w:val="00966AB7"/>
    <w:rsid w:val="00966AE1"/>
    <w:rsid w:val="00966B58"/>
    <w:rsid w:val="00966E00"/>
    <w:rsid w:val="00967094"/>
    <w:rsid w:val="00967209"/>
    <w:rsid w:val="00967263"/>
    <w:rsid w:val="00967339"/>
    <w:rsid w:val="009674CC"/>
    <w:rsid w:val="009674D2"/>
    <w:rsid w:val="0096753B"/>
    <w:rsid w:val="00967784"/>
    <w:rsid w:val="00967973"/>
    <w:rsid w:val="00967B3E"/>
    <w:rsid w:val="00967C19"/>
    <w:rsid w:val="00970113"/>
    <w:rsid w:val="00970298"/>
    <w:rsid w:val="009702CB"/>
    <w:rsid w:val="00970AB0"/>
    <w:rsid w:val="00970BEB"/>
    <w:rsid w:val="00971424"/>
    <w:rsid w:val="009715C2"/>
    <w:rsid w:val="009716E1"/>
    <w:rsid w:val="0097193D"/>
    <w:rsid w:val="00971BA4"/>
    <w:rsid w:val="00971EB7"/>
    <w:rsid w:val="0097243C"/>
    <w:rsid w:val="00972483"/>
    <w:rsid w:val="009728AE"/>
    <w:rsid w:val="00972916"/>
    <w:rsid w:val="00972AA6"/>
    <w:rsid w:val="00972C6B"/>
    <w:rsid w:val="00972C96"/>
    <w:rsid w:val="00973119"/>
    <w:rsid w:val="009733F7"/>
    <w:rsid w:val="009735E0"/>
    <w:rsid w:val="00973716"/>
    <w:rsid w:val="009738C1"/>
    <w:rsid w:val="00973B4A"/>
    <w:rsid w:val="00973BBA"/>
    <w:rsid w:val="00973CEA"/>
    <w:rsid w:val="0097409A"/>
    <w:rsid w:val="009741A4"/>
    <w:rsid w:val="0097438F"/>
    <w:rsid w:val="00974471"/>
    <w:rsid w:val="00974631"/>
    <w:rsid w:val="00974769"/>
    <w:rsid w:val="00975010"/>
    <w:rsid w:val="009750D2"/>
    <w:rsid w:val="009750E8"/>
    <w:rsid w:val="00975A33"/>
    <w:rsid w:val="00975BA0"/>
    <w:rsid w:val="00975F0B"/>
    <w:rsid w:val="00975F1E"/>
    <w:rsid w:val="00975F28"/>
    <w:rsid w:val="00975F35"/>
    <w:rsid w:val="00975F92"/>
    <w:rsid w:val="00975F94"/>
    <w:rsid w:val="009763EC"/>
    <w:rsid w:val="00976514"/>
    <w:rsid w:val="0097665E"/>
    <w:rsid w:val="00976F3C"/>
    <w:rsid w:val="00976F7A"/>
    <w:rsid w:val="0097715B"/>
    <w:rsid w:val="00977278"/>
    <w:rsid w:val="009772B8"/>
    <w:rsid w:val="009773B2"/>
    <w:rsid w:val="009774CA"/>
    <w:rsid w:val="00977603"/>
    <w:rsid w:val="00977641"/>
    <w:rsid w:val="00977BFF"/>
    <w:rsid w:val="0098022F"/>
    <w:rsid w:val="00980397"/>
    <w:rsid w:val="0098047F"/>
    <w:rsid w:val="00980594"/>
    <w:rsid w:val="009805BD"/>
    <w:rsid w:val="00980A4E"/>
    <w:rsid w:val="00980F36"/>
    <w:rsid w:val="00981028"/>
    <w:rsid w:val="009810E7"/>
    <w:rsid w:val="009811A6"/>
    <w:rsid w:val="009813EC"/>
    <w:rsid w:val="00981470"/>
    <w:rsid w:val="009814EE"/>
    <w:rsid w:val="009817F5"/>
    <w:rsid w:val="00981C6E"/>
    <w:rsid w:val="00981E09"/>
    <w:rsid w:val="00981EE8"/>
    <w:rsid w:val="0098218A"/>
    <w:rsid w:val="009821EA"/>
    <w:rsid w:val="00982434"/>
    <w:rsid w:val="00982956"/>
    <w:rsid w:val="00982BC2"/>
    <w:rsid w:val="00982C87"/>
    <w:rsid w:val="00982D33"/>
    <w:rsid w:val="00983092"/>
    <w:rsid w:val="0098311D"/>
    <w:rsid w:val="00983137"/>
    <w:rsid w:val="0098316F"/>
    <w:rsid w:val="00983491"/>
    <w:rsid w:val="00983541"/>
    <w:rsid w:val="00983776"/>
    <w:rsid w:val="009839E4"/>
    <w:rsid w:val="00983A30"/>
    <w:rsid w:val="00983A7F"/>
    <w:rsid w:val="00983D0A"/>
    <w:rsid w:val="00983D2C"/>
    <w:rsid w:val="00983E44"/>
    <w:rsid w:val="00983F66"/>
    <w:rsid w:val="0098420A"/>
    <w:rsid w:val="00984389"/>
    <w:rsid w:val="00984516"/>
    <w:rsid w:val="00984822"/>
    <w:rsid w:val="00984C50"/>
    <w:rsid w:val="00984DE8"/>
    <w:rsid w:val="00984EDE"/>
    <w:rsid w:val="00985048"/>
    <w:rsid w:val="00985065"/>
    <w:rsid w:val="00985113"/>
    <w:rsid w:val="009851C1"/>
    <w:rsid w:val="009852BE"/>
    <w:rsid w:val="009855DB"/>
    <w:rsid w:val="009855F7"/>
    <w:rsid w:val="00985C82"/>
    <w:rsid w:val="00985C8E"/>
    <w:rsid w:val="00985D59"/>
    <w:rsid w:val="00986285"/>
    <w:rsid w:val="00986447"/>
    <w:rsid w:val="009865B0"/>
    <w:rsid w:val="009865E3"/>
    <w:rsid w:val="0098662B"/>
    <w:rsid w:val="009866F2"/>
    <w:rsid w:val="009867F4"/>
    <w:rsid w:val="00986817"/>
    <w:rsid w:val="00986B2D"/>
    <w:rsid w:val="00987087"/>
    <w:rsid w:val="009872D3"/>
    <w:rsid w:val="0098746A"/>
    <w:rsid w:val="009874C5"/>
    <w:rsid w:val="00987759"/>
    <w:rsid w:val="0098779C"/>
    <w:rsid w:val="00987883"/>
    <w:rsid w:val="00987A50"/>
    <w:rsid w:val="00987B95"/>
    <w:rsid w:val="00987BD0"/>
    <w:rsid w:val="00987CCE"/>
    <w:rsid w:val="00987D4E"/>
    <w:rsid w:val="009901BA"/>
    <w:rsid w:val="00990249"/>
    <w:rsid w:val="009904F3"/>
    <w:rsid w:val="009906B0"/>
    <w:rsid w:val="00990A8C"/>
    <w:rsid w:val="00990D29"/>
    <w:rsid w:val="009910A7"/>
    <w:rsid w:val="00991371"/>
    <w:rsid w:val="009918DE"/>
    <w:rsid w:val="009919B6"/>
    <w:rsid w:val="00991FDD"/>
    <w:rsid w:val="00992047"/>
    <w:rsid w:val="009923A7"/>
    <w:rsid w:val="0099241D"/>
    <w:rsid w:val="0099243B"/>
    <w:rsid w:val="00992460"/>
    <w:rsid w:val="009927C6"/>
    <w:rsid w:val="00992899"/>
    <w:rsid w:val="00992B51"/>
    <w:rsid w:val="00992BE0"/>
    <w:rsid w:val="00992C34"/>
    <w:rsid w:val="00992DA2"/>
    <w:rsid w:val="00993169"/>
    <w:rsid w:val="00993790"/>
    <w:rsid w:val="009939C7"/>
    <w:rsid w:val="00993A59"/>
    <w:rsid w:val="00993BA5"/>
    <w:rsid w:val="00993D88"/>
    <w:rsid w:val="00993DB1"/>
    <w:rsid w:val="00993F17"/>
    <w:rsid w:val="0099407B"/>
    <w:rsid w:val="0099415C"/>
    <w:rsid w:val="0099498D"/>
    <w:rsid w:val="009949A7"/>
    <w:rsid w:val="00994AA2"/>
    <w:rsid w:val="00994D66"/>
    <w:rsid w:val="00994F64"/>
    <w:rsid w:val="009950FB"/>
    <w:rsid w:val="00995229"/>
    <w:rsid w:val="00995339"/>
    <w:rsid w:val="0099556C"/>
    <w:rsid w:val="009956C4"/>
    <w:rsid w:val="0099570E"/>
    <w:rsid w:val="009957D5"/>
    <w:rsid w:val="009959A8"/>
    <w:rsid w:val="00995F44"/>
    <w:rsid w:val="009960A5"/>
    <w:rsid w:val="00996585"/>
    <w:rsid w:val="009968DC"/>
    <w:rsid w:val="00996918"/>
    <w:rsid w:val="00996C5C"/>
    <w:rsid w:val="00996C62"/>
    <w:rsid w:val="00996D97"/>
    <w:rsid w:val="00996E02"/>
    <w:rsid w:val="00996F15"/>
    <w:rsid w:val="00996F79"/>
    <w:rsid w:val="00996FC0"/>
    <w:rsid w:val="0099701F"/>
    <w:rsid w:val="00997106"/>
    <w:rsid w:val="0099714A"/>
    <w:rsid w:val="00997162"/>
    <w:rsid w:val="0099717B"/>
    <w:rsid w:val="009972EB"/>
    <w:rsid w:val="00997439"/>
    <w:rsid w:val="00997441"/>
    <w:rsid w:val="00997592"/>
    <w:rsid w:val="0099782B"/>
    <w:rsid w:val="009978B6"/>
    <w:rsid w:val="00997B43"/>
    <w:rsid w:val="00997C46"/>
    <w:rsid w:val="00997CC8"/>
    <w:rsid w:val="009A0043"/>
    <w:rsid w:val="009A0114"/>
    <w:rsid w:val="009A018D"/>
    <w:rsid w:val="009A0524"/>
    <w:rsid w:val="009A0699"/>
    <w:rsid w:val="009A072E"/>
    <w:rsid w:val="009A07A2"/>
    <w:rsid w:val="009A08AD"/>
    <w:rsid w:val="009A0B27"/>
    <w:rsid w:val="009A0E8D"/>
    <w:rsid w:val="009A0F3B"/>
    <w:rsid w:val="009A1296"/>
    <w:rsid w:val="009A139C"/>
    <w:rsid w:val="009A14DD"/>
    <w:rsid w:val="009A16A9"/>
    <w:rsid w:val="009A1817"/>
    <w:rsid w:val="009A1A62"/>
    <w:rsid w:val="009A1B6E"/>
    <w:rsid w:val="009A1E8F"/>
    <w:rsid w:val="009A20EB"/>
    <w:rsid w:val="009A2254"/>
    <w:rsid w:val="009A2374"/>
    <w:rsid w:val="009A2433"/>
    <w:rsid w:val="009A2552"/>
    <w:rsid w:val="009A26AA"/>
    <w:rsid w:val="009A27F3"/>
    <w:rsid w:val="009A29B6"/>
    <w:rsid w:val="009A2B53"/>
    <w:rsid w:val="009A2BF1"/>
    <w:rsid w:val="009A2D3F"/>
    <w:rsid w:val="009A2D91"/>
    <w:rsid w:val="009A2DA7"/>
    <w:rsid w:val="009A3552"/>
    <w:rsid w:val="009A38BD"/>
    <w:rsid w:val="009A3A73"/>
    <w:rsid w:val="009A3DED"/>
    <w:rsid w:val="009A3E00"/>
    <w:rsid w:val="009A3EE0"/>
    <w:rsid w:val="009A3F0A"/>
    <w:rsid w:val="009A4531"/>
    <w:rsid w:val="009A456C"/>
    <w:rsid w:val="009A470A"/>
    <w:rsid w:val="009A53AE"/>
    <w:rsid w:val="009A5509"/>
    <w:rsid w:val="009A583E"/>
    <w:rsid w:val="009A5989"/>
    <w:rsid w:val="009A5B67"/>
    <w:rsid w:val="009A5C0C"/>
    <w:rsid w:val="009A5CC2"/>
    <w:rsid w:val="009A5E87"/>
    <w:rsid w:val="009A63EC"/>
    <w:rsid w:val="009A64C4"/>
    <w:rsid w:val="009A6581"/>
    <w:rsid w:val="009A6837"/>
    <w:rsid w:val="009A687B"/>
    <w:rsid w:val="009A6A8D"/>
    <w:rsid w:val="009A6FE2"/>
    <w:rsid w:val="009A7526"/>
    <w:rsid w:val="009A7745"/>
    <w:rsid w:val="009A782D"/>
    <w:rsid w:val="009A7834"/>
    <w:rsid w:val="009A7A42"/>
    <w:rsid w:val="009A7B47"/>
    <w:rsid w:val="009A7D13"/>
    <w:rsid w:val="009B0024"/>
    <w:rsid w:val="009B0139"/>
    <w:rsid w:val="009B03C8"/>
    <w:rsid w:val="009B0604"/>
    <w:rsid w:val="009B06ED"/>
    <w:rsid w:val="009B08A6"/>
    <w:rsid w:val="009B08C4"/>
    <w:rsid w:val="009B090D"/>
    <w:rsid w:val="009B09C2"/>
    <w:rsid w:val="009B0D89"/>
    <w:rsid w:val="009B0ED7"/>
    <w:rsid w:val="009B110F"/>
    <w:rsid w:val="009B1499"/>
    <w:rsid w:val="009B1615"/>
    <w:rsid w:val="009B18D4"/>
    <w:rsid w:val="009B1A32"/>
    <w:rsid w:val="009B1A60"/>
    <w:rsid w:val="009B1A7F"/>
    <w:rsid w:val="009B1E35"/>
    <w:rsid w:val="009B1FF1"/>
    <w:rsid w:val="009B2063"/>
    <w:rsid w:val="009B2626"/>
    <w:rsid w:val="009B286F"/>
    <w:rsid w:val="009B29CE"/>
    <w:rsid w:val="009B2B93"/>
    <w:rsid w:val="009B2F6C"/>
    <w:rsid w:val="009B3000"/>
    <w:rsid w:val="009B3017"/>
    <w:rsid w:val="009B3140"/>
    <w:rsid w:val="009B3431"/>
    <w:rsid w:val="009B36A0"/>
    <w:rsid w:val="009B3700"/>
    <w:rsid w:val="009B3BB2"/>
    <w:rsid w:val="009B3D75"/>
    <w:rsid w:val="009B3DCA"/>
    <w:rsid w:val="009B4407"/>
    <w:rsid w:val="009B48F0"/>
    <w:rsid w:val="009B4A05"/>
    <w:rsid w:val="009B4C73"/>
    <w:rsid w:val="009B4D62"/>
    <w:rsid w:val="009B4DCE"/>
    <w:rsid w:val="009B4FD8"/>
    <w:rsid w:val="009B50A4"/>
    <w:rsid w:val="009B5353"/>
    <w:rsid w:val="009B547D"/>
    <w:rsid w:val="009B56DD"/>
    <w:rsid w:val="009B584C"/>
    <w:rsid w:val="009B590C"/>
    <w:rsid w:val="009B5E0F"/>
    <w:rsid w:val="009B5EA2"/>
    <w:rsid w:val="009B60D1"/>
    <w:rsid w:val="009B6232"/>
    <w:rsid w:val="009B6B41"/>
    <w:rsid w:val="009B6C57"/>
    <w:rsid w:val="009B6C5D"/>
    <w:rsid w:val="009B6FD2"/>
    <w:rsid w:val="009B7347"/>
    <w:rsid w:val="009B7556"/>
    <w:rsid w:val="009B7803"/>
    <w:rsid w:val="009B7AD5"/>
    <w:rsid w:val="009B7B9E"/>
    <w:rsid w:val="009B7BB8"/>
    <w:rsid w:val="009B7C17"/>
    <w:rsid w:val="009B7CEB"/>
    <w:rsid w:val="009B7E06"/>
    <w:rsid w:val="009B7E2D"/>
    <w:rsid w:val="009B7EFA"/>
    <w:rsid w:val="009B7FE9"/>
    <w:rsid w:val="009C0020"/>
    <w:rsid w:val="009C047E"/>
    <w:rsid w:val="009C081E"/>
    <w:rsid w:val="009C08D7"/>
    <w:rsid w:val="009C0A93"/>
    <w:rsid w:val="009C0C03"/>
    <w:rsid w:val="009C0D22"/>
    <w:rsid w:val="009C0DB9"/>
    <w:rsid w:val="009C0E9A"/>
    <w:rsid w:val="009C113F"/>
    <w:rsid w:val="009C12CD"/>
    <w:rsid w:val="009C14CB"/>
    <w:rsid w:val="009C1568"/>
    <w:rsid w:val="009C15DF"/>
    <w:rsid w:val="009C1602"/>
    <w:rsid w:val="009C1766"/>
    <w:rsid w:val="009C17D0"/>
    <w:rsid w:val="009C1832"/>
    <w:rsid w:val="009C1ADE"/>
    <w:rsid w:val="009C1E34"/>
    <w:rsid w:val="009C200B"/>
    <w:rsid w:val="009C209B"/>
    <w:rsid w:val="009C2316"/>
    <w:rsid w:val="009C25B7"/>
    <w:rsid w:val="009C25DC"/>
    <w:rsid w:val="009C2636"/>
    <w:rsid w:val="009C26D2"/>
    <w:rsid w:val="009C28BC"/>
    <w:rsid w:val="009C294E"/>
    <w:rsid w:val="009C29BD"/>
    <w:rsid w:val="009C2E5E"/>
    <w:rsid w:val="009C307D"/>
    <w:rsid w:val="009C317B"/>
    <w:rsid w:val="009C353D"/>
    <w:rsid w:val="009C3606"/>
    <w:rsid w:val="009C38CE"/>
    <w:rsid w:val="009C3974"/>
    <w:rsid w:val="009C3C79"/>
    <w:rsid w:val="009C3CD3"/>
    <w:rsid w:val="009C3E69"/>
    <w:rsid w:val="009C3EE2"/>
    <w:rsid w:val="009C455F"/>
    <w:rsid w:val="009C48D1"/>
    <w:rsid w:val="009C4917"/>
    <w:rsid w:val="009C4D23"/>
    <w:rsid w:val="009C4F76"/>
    <w:rsid w:val="009C50A1"/>
    <w:rsid w:val="009C50CD"/>
    <w:rsid w:val="009C5185"/>
    <w:rsid w:val="009C5197"/>
    <w:rsid w:val="009C5835"/>
    <w:rsid w:val="009C592F"/>
    <w:rsid w:val="009C5AB8"/>
    <w:rsid w:val="009C5B90"/>
    <w:rsid w:val="009C6528"/>
    <w:rsid w:val="009C6547"/>
    <w:rsid w:val="009C6758"/>
    <w:rsid w:val="009C6907"/>
    <w:rsid w:val="009C6A71"/>
    <w:rsid w:val="009C6B13"/>
    <w:rsid w:val="009C6B7E"/>
    <w:rsid w:val="009C6C2D"/>
    <w:rsid w:val="009C7009"/>
    <w:rsid w:val="009C78D7"/>
    <w:rsid w:val="009C7B3B"/>
    <w:rsid w:val="009C7E98"/>
    <w:rsid w:val="009C7F36"/>
    <w:rsid w:val="009D00A4"/>
    <w:rsid w:val="009D011A"/>
    <w:rsid w:val="009D03F5"/>
    <w:rsid w:val="009D0A9C"/>
    <w:rsid w:val="009D0DB0"/>
    <w:rsid w:val="009D1075"/>
    <w:rsid w:val="009D1459"/>
    <w:rsid w:val="009D17CB"/>
    <w:rsid w:val="009D19C4"/>
    <w:rsid w:val="009D1BC7"/>
    <w:rsid w:val="009D1C5E"/>
    <w:rsid w:val="009D22AB"/>
    <w:rsid w:val="009D2350"/>
    <w:rsid w:val="009D23D2"/>
    <w:rsid w:val="009D25FD"/>
    <w:rsid w:val="009D281D"/>
    <w:rsid w:val="009D2963"/>
    <w:rsid w:val="009D2C19"/>
    <w:rsid w:val="009D2F3B"/>
    <w:rsid w:val="009D30A7"/>
    <w:rsid w:val="009D31D8"/>
    <w:rsid w:val="009D355E"/>
    <w:rsid w:val="009D361F"/>
    <w:rsid w:val="009D3755"/>
    <w:rsid w:val="009D3B01"/>
    <w:rsid w:val="009D3C98"/>
    <w:rsid w:val="009D3FC8"/>
    <w:rsid w:val="009D4130"/>
    <w:rsid w:val="009D446B"/>
    <w:rsid w:val="009D47F9"/>
    <w:rsid w:val="009D48A2"/>
    <w:rsid w:val="009D4B70"/>
    <w:rsid w:val="009D4D52"/>
    <w:rsid w:val="009D4E45"/>
    <w:rsid w:val="009D5265"/>
    <w:rsid w:val="009D53CD"/>
    <w:rsid w:val="009D59DC"/>
    <w:rsid w:val="009D5A51"/>
    <w:rsid w:val="009D5EF6"/>
    <w:rsid w:val="009D600B"/>
    <w:rsid w:val="009D602E"/>
    <w:rsid w:val="009D6051"/>
    <w:rsid w:val="009D6115"/>
    <w:rsid w:val="009D64EE"/>
    <w:rsid w:val="009D6532"/>
    <w:rsid w:val="009D66E4"/>
    <w:rsid w:val="009D6708"/>
    <w:rsid w:val="009D6A45"/>
    <w:rsid w:val="009D6B76"/>
    <w:rsid w:val="009D6ED9"/>
    <w:rsid w:val="009D718F"/>
    <w:rsid w:val="009D7209"/>
    <w:rsid w:val="009D75E8"/>
    <w:rsid w:val="009D7C01"/>
    <w:rsid w:val="009D7D9D"/>
    <w:rsid w:val="009E060E"/>
    <w:rsid w:val="009E0862"/>
    <w:rsid w:val="009E0954"/>
    <w:rsid w:val="009E0A47"/>
    <w:rsid w:val="009E0AD2"/>
    <w:rsid w:val="009E0E6A"/>
    <w:rsid w:val="009E11EC"/>
    <w:rsid w:val="009E1290"/>
    <w:rsid w:val="009E1539"/>
    <w:rsid w:val="009E1640"/>
    <w:rsid w:val="009E19A8"/>
    <w:rsid w:val="009E1B47"/>
    <w:rsid w:val="009E21E5"/>
    <w:rsid w:val="009E2647"/>
    <w:rsid w:val="009E27C1"/>
    <w:rsid w:val="009E2AE6"/>
    <w:rsid w:val="009E2E1C"/>
    <w:rsid w:val="009E345F"/>
    <w:rsid w:val="009E36B0"/>
    <w:rsid w:val="009E3D72"/>
    <w:rsid w:val="009E3E0B"/>
    <w:rsid w:val="009E409D"/>
    <w:rsid w:val="009E40FA"/>
    <w:rsid w:val="009E42D1"/>
    <w:rsid w:val="009E4528"/>
    <w:rsid w:val="009E480E"/>
    <w:rsid w:val="009E4C8E"/>
    <w:rsid w:val="009E54AF"/>
    <w:rsid w:val="009E582E"/>
    <w:rsid w:val="009E5E84"/>
    <w:rsid w:val="009E5E85"/>
    <w:rsid w:val="009E5F23"/>
    <w:rsid w:val="009E602D"/>
    <w:rsid w:val="009E6862"/>
    <w:rsid w:val="009E68EA"/>
    <w:rsid w:val="009E69EE"/>
    <w:rsid w:val="009E6B59"/>
    <w:rsid w:val="009E6BFB"/>
    <w:rsid w:val="009E6EDE"/>
    <w:rsid w:val="009E7171"/>
    <w:rsid w:val="009E7731"/>
    <w:rsid w:val="009E77C0"/>
    <w:rsid w:val="009E7820"/>
    <w:rsid w:val="009E7836"/>
    <w:rsid w:val="009E7A35"/>
    <w:rsid w:val="009E7B21"/>
    <w:rsid w:val="009E7B3A"/>
    <w:rsid w:val="009E7D61"/>
    <w:rsid w:val="009E7D86"/>
    <w:rsid w:val="009F0146"/>
    <w:rsid w:val="009F0168"/>
    <w:rsid w:val="009F03D5"/>
    <w:rsid w:val="009F098E"/>
    <w:rsid w:val="009F0A52"/>
    <w:rsid w:val="009F107A"/>
    <w:rsid w:val="009F129C"/>
    <w:rsid w:val="009F12C9"/>
    <w:rsid w:val="009F14D0"/>
    <w:rsid w:val="009F181D"/>
    <w:rsid w:val="009F19BC"/>
    <w:rsid w:val="009F1A21"/>
    <w:rsid w:val="009F1B06"/>
    <w:rsid w:val="009F1B24"/>
    <w:rsid w:val="009F1D3C"/>
    <w:rsid w:val="009F1F7E"/>
    <w:rsid w:val="009F1FE1"/>
    <w:rsid w:val="009F2125"/>
    <w:rsid w:val="009F214A"/>
    <w:rsid w:val="009F254F"/>
    <w:rsid w:val="009F2B17"/>
    <w:rsid w:val="009F2D66"/>
    <w:rsid w:val="009F2E17"/>
    <w:rsid w:val="009F2FCD"/>
    <w:rsid w:val="009F3136"/>
    <w:rsid w:val="009F3202"/>
    <w:rsid w:val="009F34A4"/>
    <w:rsid w:val="009F3531"/>
    <w:rsid w:val="009F361E"/>
    <w:rsid w:val="009F3685"/>
    <w:rsid w:val="009F37EF"/>
    <w:rsid w:val="009F3BE6"/>
    <w:rsid w:val="009F3E1B"/>
    <w:rsid w:val="009F3E83"/>
    <w:rsid w:val="009F406F"/>
    <w:rsid w:val="009F407F"/>
    <w:rsid w:val="009F41F8"/>
    <w:rsid w:val="009F438E"/>
    <w:rsid w:val="009F4878"/>
    <w:rsid w:val="009F4C76"/>
    <w:rsid w:val="009F50D5"/>
    <w:rsid w:val="009F586A"/>
    <w:rsid w:val="009F5C39"/>
    <w:rsid w:val="009F5C5E"/>
    <w:rsid w:val="009F637C"/>
    <w:rsid w:val="009F6499"/>
    <w:rsid w:val="009F6907"/>
    <w:rsid w:val="009F696C"/>
    <w:rsid w:val="009F6978"/>
    <w:rsid w:val="009F6AAA"/>
    <w:rsid w:val="009F6BD0"/>
    <w:rsid w:val="009F6C3C"/>
    <w:rsid w:val="009F6C91"/>
    <w:rsid w:val="009F6E40"/>
    <w:rsid w:val="009F6F64"/>
    <w:rsid w:val="009F7039"/>
    <w:rsid w:val="009F7222"/>
    <w:rsid w:val="009F7236"/>
    <w:rsid w:val="009F7522"/>
    <w:rsid w:val="009F7565"/>
    <w:rsid w:val="009F7757"/>
    <w:rsid w:val="009F7914"/>
    <w:rsid w:val="009F7A0C"/>
    <w:rsid w:val="009F7B4A"/>
    <w:rsid w:val="009F7FFA"/>
    <w:rsid w:val="00A0020A"/>
    <w:rsid w:val="00A00637"/>
    <w:rsid w:val="00A0067C"/>
    <w:rsid w:val="00A00824"/>
    <w:rsid w:val="00A008B6"/>
    <w:rsid w:val="00A008F6"/>
    <w:rsid w:val="00A00902"/>
    <w:rsid w:val="00A009E8"/>
    <w:rsid w:val="00A00E2E"/>
    <w:rsid w:val="00A00ED6"/>
    <w:rsid w:val="00A00EF9"/>
    <w:rsid w:val="00A01190"/>
    <w:rsid w:val="00A01580"/>
    <w:rsid w:val="00A016A2"/>
    <w:rsid w:val="00A0171D"/>
    <w:rsid w:val="00A01897"/>
    <w:rsid w:val="00A018BB"/>
    <w:rsid w:val="00A0199C"/>
    <w:rsid w:val="00A01AB4"/>
    <w:rsid w:val="00A01F29"/>
    <w:rsid w:val="00A02518"/>
    <w:rsid w:val="00A02892"/>
    <w:rsid w:val="00A02998"/>
    <w:rsid w:val="00A0324A"/>
    <w:rsid w:val="00A03493"/>
    <w:rsid w:val="00A03525"/>
    <w:rsid w:val="00A03581"/>
    <w:rsid w:val="00A0358A"/>
    <w:rsid w:val="00A035AD"/>
    <w:rsid w:val="00A04042"/>
    <w:rsid w:val="00A040BC"/>
    <w:rsid w:val="00A04146"/>
    <w:rsid w:val="00A04167"/>
    <w:rsid w:val="00A0436E"/>
    <w:rsid w:val="00A0437A"/>
    <w:rsid w:val="00A04461"/>
    <w:rsid w:val="00A04462"/>
    <w:rsid w:val="00A0460B"/>
    <w:rsid w:val="00A04A60"/>
    <w:rsid w:val="00A04B12"/>
    <w:rsid w:val="00A04EA5"/>
    <w:rsid w:val="00A04F5C"/>
    <w:rsid w:val="00A05045"/>
    <w:rsid w:val="00A0512A"/>
    <w:rsid w:val="00A0532B"/>
    <w:rsid w:val="00A05432"/>
    <w:rsid w:val="00A054BE"/>
    <w:rsid w:val="00A0556A"/>
    <w:rsid w:val="00A05592"/>
    <w:rsid w:val="00A05652"/>
    <w:rsid w:val="00A05BCD"/>
    <w:rsid w:val="00A05D5B"/>
    <w:rsid w:val="00A05F92"/>
    <w:rsid w:val="00A05FF8"/>
    <w:rsid w:val="00A06009"/>
    <w:rsid w:val="00A0606A"/>
    <w:rsid w:val="00A0606F"/>
    <w:rsid w:val="00A065E7"/>
    <w:rsid w:val="00A066A3"/>
    <w:rsid w:val="00A06878"/>
    <w:rsid w:val="00A0688A"/>
    <w:rsid w:val="00A06F77"/>
    <w:rsid w:val="00A0703D"/>
    <w:rsid w:val="00A07271"/>
    <w:rsid w:val="00A076A7"/>
    <w:rsid w:val="00A0771D"/>
    <w:rsid w:val="00A07786"/>
    <w:rsid w:val="00A07B92"/>
    <w:rsid w:val="00A07CF7"/>
    <w:rsid w:val="00A07DFA"/>
    <w:rsid w:val="00A07FEE"/>
    <w:rsid w:val="00A10024"/>
    <w:rsid w:val="00A10342"/>
    <w:rsid w:val="00A10374"/>
    <w:rsid w:val="00A10375"/>
    <w:rsid w:val="00A1053D"/>
    <w:rsid w:val="00A10605"/>
    <w:rsid w:val="00A106DA"/>
    <w:rsid w:val="00A10751"/>
    <w:rsid w:val="00A10ECD"/>
    <w:rsid w:val="00A112FF"/>
    <w:rsid w:val="00A117DB"/>
    <w:rsid w:val="00A11A9A"/>
    <w:rsid w:val="00A11AAA"/>
    <w:rsid w:val="00A11E4B"/>
    <w:rsid w:val="00A123CC"/>
    <w:rsid w:val="00A12410"/>
    <w:rsid w:val="00A12439"/>
    <w:rsid w:val="00A1252B"/>
    <w:rsid w:val="00A12555"/>
    <w:rsid w:val="00A126FF"/>
    <w:rsid w:val="00A12B68"/>
    <w:rsid w:val="00A12BE8"/>
    <w:rsid w:val="00A12D84"/>
    <w:rsid w:val="00A12F0A"/>
    <w:rsid w:val="00A1307A"/>
    <w:rsid w:val="00A13192"/>
    <w:rsid w:val="00A131E5"/>
    <w:rsid w:val="00A13466"/>
    <w:rsid w:val="00A13860"/>
    <w:rsid w:val="00A1387E"/>
    <w:rsid w:val="00A1394F"/>
    <w:rsid w:val="00A13A3F"/>
    <w:rsid w:val="00A13A64"/>
    <w:rsid w:val="00A13F80"/>
    <w:rsid w:val="00A143FE"/>
    <w:rsid w:val="00A14592"/>
    <w:rsid w:val="00A145DB"/>
    <w:rsid w:val="00A148AB"/>
    <w:rsid w:val="00A14B43"/>
    <w:rsid w:val="00A14DEB"/>
    <w:rsid w:val="00A14FC5"/>
    <w:rsid w:val="00A151B9"/>
    <w:rsid w:val="00A15269"/>
    <w:rsid w:val="00A15EF1"/>
    <w:rsid w:val="00A1604B"/>
    <w:rsid w:val="00A164EF"/>
    <w:rsid w:val="00A165AE"/>
    <w:rsid w:val="00A16671"/>
    <w:rsid w:val="00A16930"/>
    <w:rsid w:val="00A169AA"/>
    <w:rsid w:val="00A16AC6"/>
    <w:rsid w:val="00A16B41"/>
    <w:rsid w:val="00A16E01"/>
    <w:rsid w:val="00A1741F"/>
    <w:rsid w:val="00A175C9"/>
    <w:rsid w:val="00A17684"/>
    <w:rsid w:val="00A17D31"/>
    <w:rsid w:val="00A17DC4"/>
    <w:rsid w:val="00A17DCC"/>
    <w:rsid w:val="00A17EE0"/>
    <w:rsid w:val="00A17F6C"/>
    <w:rsid w:val="00A20331"/>
    <w:rsid w:val="00A2067E"/>
    <w:rsid w:val="00A20B07"/>
    <w:rsid w:val="00A20BED"/>
    <w:rsid w:val="00A2147A"/>
    <w:rsid w:val="00A214F9"/>
    <w:rsid w:val="00A219A6"/>
    <w:rsid w:val="00A219F5"/>
    <w:rsid w:val="00A21BE7"/>
    <w:rsid w:val="00A21C6D"/>
    <w:rsid w:val="00A21CB5"/>
    <w:rsid w:val="00A21FDF"/>
    <w:rsid w:val="00A22717"/>
    <w:rsid w:val="00A2292C"/>
    <w:rsid w:val="00A2294A"/>
    <w:rsid w:val="00A22A1A"/>
    <w:rsid w:val="00A22D26"/>
    <w:rsid w:val="00A23267"/>
    <w:rsid w:val="00A23324"/>
    <w:rsid w:val="00A237DD"/>
    <w:rsid w:val="00A239DB"/>
    <w:rsid w:val="00A2457C"/>
    <w:rsid w:val="00A248DC"/>
    <w:rsid w:val="00A24981"/>
    <w:rsid w:val="00A24A18"/>
    <w:rsid w:val="00A24A59"/>
    <w:rsid w:val="00A24BD9"/>
    <w:rsid w:val="00A24C79"/>
    <w:rsid w:val="00A24DE0"/>
    <w:rsid w:val="00A250A8"/>
    <w:rsid w:val="00A253E2"/>
    <w:rsid w:val="00A254B4"/>
    <w:rsid w:val="00A255B0"/>
    <w:rsid w:val="00A256F9"/>
    <w:rsid w:val="00A2591A"/>
    <w:rsid w:val="00A25A50"/>
    <w:rsid w:val="00A25A81"/>
    <w:rsid w:val="00A25E4A"/>
    <w:rsid w:val="00A263CF"/>
    <w:rsid w:val="00A264F8"/>
    <w:rsid w:val="00A26928"/>
    <w:rsid w:val="00A269D3"/>
    <w:rsid w:val="00A26BCD"/>
    <w:rsid w:val="00A2705F"/>
    <w:rsid w:val="00A273A8"/>
    <w:rsid w:val="00A273DD"/>
    <w:rsid w:val="00A275A5"/>
    <w:rsid w:val="00A2783F"/>
    <w:rsid w:val="00A279DD"/>
    <w:rsid w:val="00A300E5"/>
    <w:rsid w:val="00A3032D"/>
    <w:rsid w:val="00A309E6"/>
    <w:rsid w:val="00A30A4F"/>
    <w:rsid w:val="00A30AB3"/>
    <w:rsid w:val="00A30BFE"/>
    <w:rsid w:val="00A30D47"/>
    <w:rsid w:val="00A30E55"/>
    <w:rsid w:val="00A31077"/>
    <w:rsid w:val="00A310D5"/>
    <w:rsid w:val="00A31368"/>
    <w:rsid w:val="00A31373"/>
    <w:rsid w:val="00A314E0"/>
    <w:rsid w:val="00A3166D"/>
    <w:rsid w:val="00A31964"/>
    <w:rsid w:val="00A31FE5"/>
    <w:rsid w:val="00A32312"/>
    <w:rsid w:val="00A32349"/>
    <w:rsid w:val="00A3237D"/>
    <w:rsid w:val="00A32A29"/>
    <w:rsid w:val="00A32D4C"/>
    <w:rsid w:val="00A32DFD"/>
    <w:rsid w:val="00A32E2B"/>
    <w:rsid w:val="00A33417"/>
    <w:rsid w:val="00A33429"/>
    <w:rsid w:val="00A33560"/>
    <w:rsid w:val="00A3362B"/>
    <w:rsid w:val="00A337E6"/>
    <w:rsid w:val="00A3384B"/>
    <w:rsid w:val="00A338F4"/>
    <w:rsid w:val="00A33FC0"/>
    <w:rsid w:val="00A340E5"/>
    <w:rsid w:val="00A341C7"/>
    <w:rsid w:val="00A3420F"/>
    <w:rsid w:val="00A34219"/>
    <w:rsid w:val="00A3424E"/>
    <w:rsid w:val="00A3456B"/>
    <w:rsid w:val="00A3461E"/>
    <w:rsid w:val="00A3478C"/>
    <w:rsid w:val="00A3483B"/>
    <w:rsid w:val="00A349F2"/>
    <w:rsid w:val="00A34A83"/>
    <w:rsid w:val="00A34FB6"/>
    <w:rsid w:val="00A354F4"/>
    <w:rsid w:val="00A354FA"/>
    <w:rsid w:val="00A35549"/>
    <w:rsid w:val="00A355DF"/>
    <w:rsid w:val="00A355F9"/>
    <w:rsid w:val="00A35837"/>
    <w:rsid w:val="00A35965"/>
    <w:rsid w:val="00A35980"/>
    <w:rsid w:val="00A35F00"/>
    <w:rsid w:val="00A35F2C"/>
    <w:rsid w:val="00A35F66"/>
    <w:rsid w:val="00A3609A"/>
    <w:rsid w:val="00A36152"/>
    <w:rsid w:val="00A362B8"/>
    <w:rsid w:val="00A362D9"/>
    <w:rsid w:val="00A36377"/>
    <w:rsid w:val="00A3649E"/>
    <w:rsid w:val="00A36641"/>
    <w:rsid w:val="00A367B8"/>
    <w:rsid w:val="00A36B16"/>
    <w:rsid w:val="00A37131"/>
    <w:rsid w:val="00A3724C"/>
    <w:rsid w:val="00A3771F"/>
    <w:rsid w:val="00A379D4"/>
    <w:rsid w:val="00A37C42"/>
    <w:rsid w:val="00A37E3B"/>
    <w:rsid w:val="00A40159"/>
    <w:rsid w:val="00A401FD"/>
    <w:rsid w:val="00A40223"/>
    <w:rsid w:val="00A403F9"/>
    <w:rsid w:val="00A40640"/>
    <w:rsid w:val="00A4064D"/>
    <w:rsid w:val="00A40C68"/>
    <w:rsid w:val="00A40C6A"/>
    <w:rsid w:val="00A40EBE"/>
    <w:rsid w:val="00A41031"/>
    <w:rsid w:val="00A4122B"/>
    <w:rsid w:val="00A41404"/>
    <w:rsid w:val="00A4175F"/>
    <w:rsid w:val="00A417BB"/>
    <w:rsid w:val="00A41903"/>
    <w:rsid w:val="00A4190B"/>
    <w:rsid w:val="00A4192C"/>
    <w:rsid w:val="00A41AF0"/>
    <w:rsid w:val="00A41AF7"/>
    <w:rsid w:val="00A41B3A"/>
    <w:rsid w:val="00A41E86"/>
    <w:rsid w:val="00A41FEA"/>
    <w:rsid w:val="00A421BE"/>
    <w:rsid w:val="00A4230D"/>
    <w:rsid w:val="00A423C7"/>
    <w:rsid w:val="00A427BB"/>
    <w:rsid w:val="00A42C6F"/>
    <w:rsid w:val="00A43009"/>
    <w:rsid w:val="00A43158"/>
    <w:rsid w:val="00A431BF"/>
    <w:rsid w:val="00A433CD"/>
    <w:rsid w:val="00A43A13"/>
    <w:rsid w:val="00A43AE2"/>
    <w:rsid w:val="00A43E25"/>
    <w:rsid w:val="00A440CA"/>
    <w:rsid w:val="00A443B5"/>
    <w:rsid w:val="00A4472B"/>
    <w:rsid w:val="00A44DBB"/>
    <w:rsid w:val="00A44E61"/>
    <w:rsid w:val="00A45031"/>
    <w:rsid w:val="00A45075"/>
    <w:rsid w:val="00A450BD"/>
    <w:rsid w:val="00A4523F"/>
    <w:rsid w:val="00A4525A"/>
    <w:rsid w:val="00A453C9"/>
    <w:rsid w:val="00A45538"/>
    <w:rsid w:val="00A45902"/>
    <w:rsid w:val="00A45913"/>
    <w:rsid w:val="00A45FF6"/>
    <w:rsid w:val="00A4627A"/>
    <w:rsid w:val="00A464A9"/>
    <w:rsid w:val="00A46A83"/>
    <w:rsid w:val="00A46C41"/>
    <w:rsid w:val="00A46E57"/>
    <w:rsid w:val="00A46F1D"/>
    <w:rsid w:val="00A47739"/>
    <w:rsid w:val="00A47844"/>
    <w:rsid w:val="00A4788B"/>
    <w:rsid w:val="00A47A6E"/>
    <w:rsid w:val="00A47B27"/>
    <w:rsid w:val="00A504CD"/>
    <w:rsid w:val="00A50548"/>
    <w:rsid w:val="00A5060F"/>
    <w:rsid w:val="00A50CC9"/>
    <w:rsid w:val="00A51227"/>
    <w:rsid w:val="00A515E9"/>
    <w:rsid w:val="00A516C7"/>
    <w:rsid w:val="00A517B5"/>
    <w:rsid w:val="00A51956"/>
    <w:rsid w:val="00A51BDE"/>
    <w:rsid w:val="00A51CEA"/>
    <w:rsid w:val="00A51DB3"/>
    <w:rsid w:val="00A52111"/>
    <w:rsid w:val="00A5223E"/>
    <w:rsid w:val="00A522F3"/>
    <w:rsid w:val="00A524BB"/>
    <w:rsid w:val="00A52515"/>
    <w:rsid w:val="00A5255C"/>
    <w:rsid w:val="00A526FA"/>
    <w:rsid w:val="00A52B12"/>
    <w:rsid w:val="00A52C18"/>
    <w:rsid w:val="00A52C33"/>
    <w:rsid w:val="00A52C50"/>
    <w:rsid w:val="00A52DD5"/>
    <w:rsid w:val="00A52DE4"/>
    <w:rsid w:val="00A52E8A"/>
    <w:rsid w:val="00A532AA"/>
    <w:rsid w:val="00A5336F"/>
    <w:rsid w:val="00A534D5"/>
    <w:rsid w:val="00A53660"/>
    <w:rsid w:val="00A53A14"/>
    <w:rsid w:val="00A53BC9"/>
    <w:rsid w:val="00A53E3A"/>
    <w:rsid w:val="00A5400A"/>
    <w:rsid w:val="00A540D3"/>
    <w:rsid w:val="00A5410F"/>
    <w:rsid w:val="00A5432C"/>
    <w:rsid w:val="00A54750"/>
    <w:rsid w:val="00A54A84"/>
    <w:rsid w:val="00A54AA1"/>
    <w:rsid w:val="00A54B2F"/>
    <w:rsid w:val="00A54C04"/>
    <w:rsid w:val="00A54FAF"/>
    <w:rsid w:val="00A55255"/>
    <w:rsid w:val="00A55740"/>
    <w:rsid w:val="00A55994"/>
    <w:rsid w:val="00A55C8A"/>
    <w:rsid w:val="00A55E83"/>
    <w:rsid w:val="00A55FA1"/>
    <w:rsid w:val="00A560AC"/>
    <w:rsid w:val="00A5614C"/>
    <w:rsid w:val="00A56185"/>
    <w:rsid w:val="00A56313"/>
    <w:rsid w:val="00A563C1"/>
    <w:rsid w:val="00A56562"/>
    <w:rsid w:val="00A566D8"/>
    <w:rsid w:val="00A5687D"/>
    <w:rsid w:val="00A56C25"/>
    <w:rsid w:val="00A5713E"/>
    <w:rsid w:val="00A57359"/>
    <w:rsid w:val="00A5759A"/>
    <w:rsid w:val="00A57625"/>
    <w:rsid w:val="00A57B24"/>
    <w:rsid w:val="00A57B4D"/>
    <w:rsid w:val="00A57B85"/>
    <w:rsid w:val="00A57EAF"/>
    <w:rsid w:val="00A57F02"/>
    <w:rsid w:val="00A6007C"/>
    <w:rsid w:val="00A60083"/>
    <w:rsid w:val="00A60202"/>
    <w:rsid w:val="00A60364"/>
    <w:rsid w:val="00A605CC"/>
    <w:rsid w:val="00A6063B"/>
    <w:rsid w:val="00A60773"/>
    <w:rsid w:val="00A60832"/>
    <w:rsid w:val="00A6092E"/>
    <w:rsid w:val="00A60BCC"/>
    <w:rsid w:val="00A60C38"/>
    <w:rsid w:val="00A60C77"/>
    <w:rsid w:val="00A60D37"/>
    <w:rsid w:val="00A60E1A"/>
    <w:rsid w:val="00A60EBC"/>
    <w:rsid w:val="00A612D9"/>
    <w:rsid w:val="00A6156F"/>
    <w:rsid w:val="00A616AF"/>
    <w:rsid w:val="00A6186B"/>
    <w:rsid w:val="00A61D15"/>
    <w:rsid w:val="00A61D61"/>
    <w:rsid w:val="00A61EEE"/>
    <w:rsid w:val="00A6200B"/>
    <w:rsid w:val="00A620DD"/>
    <w:rsid w:val="00A62349"/>
    <w:rsid w:val="00A6236B"/>
    <w:rsid w:val="00A62462"/>
    <w:rsid w:val="00A62601"/>
    <w:rsid w:val="00A6264E"/>
    <w:rsid w:val="00A62BC8"/>
    <w:rsid w:val="00A62C8A"/>
    <w:rsid w:val="00A62C91"/>
    <w:rsid w:val="00A62D4A"/>
    <w:rsid w:val="00A62DAB"/>
    <w:rsid w:val="00A62F06"/>
    <w:rsid w:val="00A62FFF"/>
    <w:rsid w:val="00A63180"/>
    <w:rsid w:val="00A6335E"/>
    <w:rsid w:val="00A636BF"/>
    <w:rsid w:val="00A63745"/>
    <w:rsid w:val="00A63751"/>
    <w:rsid w:val="00A63998"/>
    <w:rsid w:val="00A63CE0"/>
    <w:rsid w:val="00A6414E"/>
    <w:rsid w:val="00A64236"/>
    <w:rsid w:val="00A64299"/>
    <w:rsid w:val="00A64300"/>
    <w:rsid w:val="00A643CC"/>
    <w:rsid w:val="00A6463F"/>
    <w:rsid w:val="00A64B6C"/>
    <w:rsid w:val="00A6518A"/>
    <w:rsid w:val="00A65282"/>
    <w:rsid w:val="00A653E0"/>
    <w:rsid w:val="00A654DA"/>
    <w:rsid w:val="00A654F1"/>
    <w:rsid w:val="00A657C3"/>
    <w:rsid w:val="00A6594B"/>
    <w:rsid w:val="00A65A41"/>
    <w:rsid w:val="00A65B99"/>
    <w:rsid w:val="00A65F12"/>
    <w:rsid w:val="00A65F30"/>
    <w:rsid w:val="00A663DB"/>
    <w:rsid w:val="00A66563"/>
    <w:rsid w:val="00A6682A"/>
    <w:rsid w:val="00A66860"/>
    <w:rsid w:val="00A66B3C"/>
    <w:rsid w:val="00A66B59"/>
    <w:rsid w:val="00A66BC2"/>
    <w:rsid w:val="00A66D32"/>
    <w:rsid w:val="00A66F02"/>
    <w:rsid w:val="00A66F9F"/>
    <w:rsid w:val="00A6720A"/>
    <w:rsid w:val="00A67426"/>
    <w:rsid w:val="00A67435"/>
    <w:rsid w:val="00A67840"/>
    <w:rsid w:val="00A6793E"/>
    <w:rsid w:val="00A70EEF"/>
    <w:rsid w:val="00A70F74"/>
    <w:rsid w:val="00A71093"/>
    <w:rsid w:val="00A71214"/>
    <w:rsid w:val="00A713D0"/>
    <w:rsid w:val="00A71481"/>
    <w:rsid w:val="00A71679"/>
    <w:rsid w:val="00A71D89"/>
    <w:rsid w:val="00A71F6A"/>
    <w:rsid w:val="00A724D1"/>
    <w:rsid w:val="00A72A10"/>
    <w:rsid w:val="00A72C43"/>
    <w:rsid w:val="00A72C88"/>
    <w:rsid w:val="00A72E49"/>
    <w:rsid w:val="00A7314C"/>
    <w:rsid w:val="00A73339"/>
    <w:rsid w:val="00A73787"/>
    <w:rsid w:val="00A73CC8"/>
    <w:rsid w:val="00A73D9D"/>
    <w:rsid w:val="00A73DC8"/>
    <w:rsid w:val="00A73E1E"/>
    <w:rsid w:val="00A742FE"/>
    <w:rsid w:val="00A7453F"/>
    <w:rsid w:val="00A7481A"/>
    <w:rsid w:val="00A74858"/>
    <w:rsid w:val="00A74FA0"/>
    <w:rsid w:val="00A75292"/>
    <w:rsid w:val="00A754B0"/>
    <w:rsid w:val="00A756E2"/>
    <w:rsid w:val="00A757B0"/>
    <w:rsid w:val="00A75B2E"/>
    <w:rsid w:val="00A75BB4"/>
    <w:rsid w:val="00A75BE6"/>
    <w:rsid w:val="00A75F13"/>
    <w:rsid w:val="00A7609E"/>
    <w:rsid w:val="00A762F0"/>
    <w:rsid w:val="00A76432"/>
    <w:rsid w:val="00A76496"/>
    <w:rsid w:val="00A765B2"/>
    <w:rsid w:val="00A766F8"/>
    <w:rsid w:val="00A76BD5"/>
    <w:rsid w:val="00A76D9D"/>
    <w:rsid w:val="00A7735E"/>
    <w:rsid w:val="00A777F6"/>
    <w:rsid w:val="00A7790C"/>
    <w:rsid w:val="00A77911"/>
    <w:rsid w:val="00A77BC8"/>
    <w:rsid w:val="00A77C2C"/>
    <w:rsid w:val="00A79068"/>
    <w:rsid w:val="00A80199"/>
    <w:rsid w:val="00A8075D"/>
    <w:rsid w:val="00A80770"/>
    <w:rsid w:val="00A80787"/>
    <w:rsid w:val="00A80854"/>
    <w:rsid w:val="00A808AA"/>
    <w:rsid w:val="00A80C32"/>
    <w:rsid w:val="00A80C51"/>
    <w:rsid w:val="00A80C75"/>
    <w:rsid w:val="00A80D25"/>
    <w:rsid w:val="00A80D87"/>
    <w:rsid w:val="00A80E5A"/>
    <w:rsid w:val="00A811B9"/>
    <w:rsid w:val="00A81295"/>
    <w:rsid w:val="00A813EB"/>
    <w:rsid w:val="00A81754"/>
    <w:rsid w:val="00A817B4"/>
    <w:rsid w:val="00A81991"/>
    <w:rsid w:val="00A81A37"/>
    <w:rsid w:val="00A81AD1"/>
    <w:rsid w:val="00A81B90"/>
    <w:rsid w:val="00A81C7F"/>
    <w:rsid w:val="00A81F04"/>
    <w:rsid w:val="00A82256"/>
    <w:rsid w:val="00A82379"/>
    <w:rsid w:val="00A823C8"/>
    <w:rsid w:val="00A8264F"/>
    <w:rsid w:val="00A82916"/>
    <w:rsid w:val="00A82CB2"/>
    <w:rsid w:val="00A82D71"/>
    <w:rsid w:val="00A82E0F"/>
    <w:rsid w:val="00A82E3C"/>
    <w:rsid w:val="00A82E9A"/>
    <w:rsid w:val="00A83387"/>
    <w:rsid w:val="00A83532"/>
    <w:rsid w:val="00A8393E"/>
    <w:rsid w:val="00A839D8"/>
    <w:rsid w:val="00A83C2D"/>
    <w:rsid w:val="00A83CE9"/>
    <w:rsid w:val="00A83DAF"/>
    <w:rsid w:val="00A83E59"/>
    <w:rsid w:val="00A83F52"/>
    <w:rsid w:val="00A84057"/>
    <w:rsid w:val="00A84485"/>
    <w:rsid w:val="00A84562"/>
    <w:rsid w:val="00A8479B"/>
    <w:rsid w:val="00A84E4C"/>
    <w:rsid w:val="00A84EC1"/>
    <w:rsid w:val="00A8506C"/>
    <w:rsid w:val="00A85549"/>
    <w:rsid w:val="00A8559B"/>
    <w:rsid w:val="00A85DD9"/>
    <w:rsid w:val="00A85EDD"/>
    <w:rsid w:val="00A863B8"/>
    <w:rsid w:val="00A8655E"/>
    <w:rsid w:val="00A86606"/>
    <w:rsid w:val="00A868A9"/>
    <w:rsid w:val="00A869BC"/>
    <w:rsid w:val="00A86DDE"/>
    <w:rsid w:val="00A86FE8"/>
    <w:rsid w:val="00A87453"/>
    <w:rsid w:val="00A8761D"/>
    <w:rsid w:val="00A87A68"/>
    <w:rsid w:val="00A87B2F"/>
    <w:rsid w:val="00A87BB0"/>
    <w:rsid w:val="00A87C5D"/>
    <w:rsid w:val="00A87DBC"/>
    <w:rsid w:val="00A87EC6"/>
    <w:rsid w:val="00A90040"/>
    <w:rsid w:val="00A904C2"/>
    <w:rsid w:val="00A904D3"/>
    <w:rsid w:val="00A90644"/>
    <w:rsid w:val="00A90BE8"/>
    <w:rsid w:val="00A90D23"/>
    <w:rsid w:val="00A90FC4"/>
    <w:rsid w:val="00A91174"/>
    <w:rsid w:val="00A915F7"/>
    <w:rsid w:val="00A91A18"/>
    <w:rsid w:val="00A920D5"/>
    <w:rsid w:val="00A92475"/>
    <w:rsid w:val="00A926AB"/>
    <w:rsid w:val="00A927D1"/>
    <w:rsid w:val="00A92D14"/>
    <w:rsid w:val="00A931B5"/>
    <w:rsid w:val="00A933C6"/>
    <w:rsid w:val="00A935D3"/>
    <w:rsid w:val="00A935F0"/>
    <w:rsid w:val="00A93A47"/>
    <w:rsid w:val="00A93CAC"/>
    <w:rsid w:val="00A93CEB"/>
    <w:rsid w:val="00A93D90"/>
    <w:rsid w:val="00A940E2"/>
    <w:rsid w:val="00A94B2A"/>
    <w:rsid w:val="00A94BCD"/>
    <w:rsid w:val="00A94DA5"/>
    <w:rsid w:val="00A9533D"/>
    <w:rsid w:val="00A953AB"/>
    <w:rsid w:val="00A95620"/>
    <w:rsid w:val="00A95681"/>
    <w:rsid w:val="00A9577F"/>
    <w:rsid w:val="00A957A1"/>
    <w:rsid w:val="00A958A5"/>
    <w:rsid w:val="00A95927"/>
    <w:rsid w:val="00A95A42"/>
    <w:rsid w:val="00A95E30"/>
    <w:rsid w:val="00A96114"/>
    <w:rsid w:val="00A96251"/>
    <w:rsid w:val="00A963C9"/>
    <w:rsid w:val="00A965BF"/>
    <w:rsid w:val="00A969C0"/>
    <w:rsid w:val="00A96CDC"/>
    <w:rsid w:val="00A97143"/>
    <w:rsid w:val="00A9727F"/>
    <w:rsid w:val="00A973CF"/>
    <w:rsid w:val="00A977C7"/>
    <w:rsid w:val="00A977DC"/>
    <w:rsid w:val="00A9795A"/>
    <w:rsid w:val="00A97B66"/>
    <w:rsid w:val="00A97D58"/>
    <w:rsid w:val="00A97FBF"/>
    <w:rsid w:val="00AA073A"/>
    <w:rsid w:val="00AA08A5"/>
    <w:rsid w:val="00AA0C08"/>
    <w:rsid w:val="00AA0F8F"/>
    <w:rsid w:val="00AA111C"/>
    <w:rsid w:val="00AA1125"/>
    <w:rsid w:val="00AA14C5"/>
    <w:rsid w:val="00AA16EA"/>
    <w:rsid w:val="00AA1889"/>
    <w:rsid w:val="00AA18B9"/>
    <w:rsid w:val="00AA1C2C"/>
    <w:rsid w:val="00AA1C56"/>
    <w:rsid w:val="00AA1DB6"/>
    <w:rsid w:val="00AA1EC1"/>
    <w:rsid w:val="00AA1F12"/>
    <w:rsid w:val="00AA1F43"/>
    <w:rsid w:val="00AA22BD"/>
    <w:rsid w:val="00AA22F3"/>
    <w:rsid w:val="00AA2407"/>
    <w:rsid w:val="00AA2547"/>
    <w:rsid w:val="00AA2592"/>
    <w:rsid w:val="00AA25A7"/>
    <w:rsid w:val="00AA2BBD"/>
    <w:rsid w:val="00AA2C57"/>
    <w:rsid w:val="00AA2C73"/>
    <w:rsid w:val="00AA2EC1"/>
    <w:rsid w:val="00AA2EDD"/>
    <w:rsid w:val="00AA3058"/>
    <w:rsid w:val="00AA30C6"/>
    <w:rsid w:val="00AA318F"/>
    <w:rsid w:val="00AA31A4"/>
    <w:rsid w:val="00AA327F"/>
    <w:rsid w:val="00AA32B6"/>
    <w:rsid w:val="00AA385E"/>
    <w:rsid w:val="00AA3BBB"/>
    <w:rsid w:val="00AA3F35"/>
    <w:rsid w:val="00AA40F0"/>
    <w:rsid w:val="00AA425E"/>
    <w:rsid w:val="00AA4453"/>
    <w:rsid w:val="00AA4519"/>
    <w:rsid w:val="00AA4ACC"/>
    <w:rsid w:val="00AA4EB1"/>
    <w:rsid w:val="00AA5192"/>
    <w:rsid w:val="00AA51F1"/>
    <w:rsid w:val="00AA5217"/>
    <w:rsid w:val="00AA5237"/>
    <w:rsid w:val="00AA5517"/>
    <w:rsid w:val="00AA565B"/>
    <w:rsid w:val="00AA5829"/>
    <w:rsid w:val="00AA58D4"/>
    <w:rsid w:val="00AA5983"/>
    <w:rsid w:val="00AA59C5"/>
    <w:rsid w:val="00AA5CDF"/>
    <w:rsid w:val="00AA5F32"/>
    <w:rsid w:val="00AA5FAE"/>
    <w:rsid w:val="00AA60C6"/>
    <w:rsid w:val="00AA6185"/>
    <w:rsid w:val="00AA61F0"/>
    <w:rsid w:val="00AA6317"/>
    <w:rsid w:val="00AA6556"/>
    <w:rsid w:val="00AA6B9D"/>
    <w:rsid w:val="00AA6C27"/>
    <w:rsid w:val="00AA6C77"/>
    <w:rsid w:val="00AA6EC6"/>
    <w:rsid w:val="00AA6F9D"/>
    <w:rsid w:val="00AA70E0"/>
    <w:rsid w:val="00AA74D1"/>
    <w:rsid w:val="00AA797A"/>
    <w:rsid w:val="00AA7A20"/>
    <w:rsid w:val="00AA7AFF"/>
    <w:rsid w:val="00AA7BA6"/>
    <w:rsid w:val="00AA7D6E"/>
    <w:rsid w:val="00AA7DDA"/>
    <w:rsid w:val="00AA7E55"/>
    <w:rsid w:val="00AA7E6F"/>
    <w:rsid w:val="00AA7F26"/>
    <w:rsid w:val="00AB05C3"/>
    <w:rsid w:val="00AB05F1"/>
    <w:rsid w:val="00AB0ADC"/>
    <w:rsid w:val="00AB1041"/>
    <w:rsid w:val="00AB1119"/>
    <w:rsid w:val="00AB12DA"/>
    <w:rsid w:val="00AB18AE"/>
    <w:rsid w:val="00AB1901"/>
    <w:rsid w:val="00AB1BC8"/>
    <w:rsid w:val="00AB1BCA"/>
    <w:rsid w:val="00AB2454"/>
    <w:rsid w:val="00AB25FD"/>
    <w:rsid w:val="00AB2B1B"/>
    <w:rsid w:val="00AB2BDC"/>
    <w:rsid w:val="00AB2C65"/>
    <w:rsid w:val="00AB2D63"/>
    <w:rsid w:val="00AB2DEC"/>
    <w:rsid w:val="00AB2FAC"/>
    <w:rsid w:val="00AB3327"/>
    <w:rsid w:val="00AB3408"/>
    <w:rsid w:val="00AB361B"/>
    <w:rsid w:val="00AB3795"/>
    <w:rsid w:val="00AB394E"/>
    <w:rsid w:val="00AB39AD"/>
    <w:rsid w:val="00AB3B88"/>
    <w:rsid w:val="00AB3BAF"/>
    <w:rsid w:val="00AB3C47"/>
    <w:rsid w:val="00AB3D5E"/>
    <w:rsid w:val="00AB3FEC"/>
    <w:rsid w:val="00AB4183"/>
    <w:rsid w:val="00AB41A3"/>
    <w:rsid w:val="00AB4241"/>
    <w:rsid w:val="00AB42D4"/>
    <w:rsid w:val="00AB4303"/>
    <w:rsid w:val="00AB44D0"/>
    <w:rsid w:val="00AB4A8B"/>
    <w:rsid w:val="00AB4A9B"/>
    <w:rsid w:val="00AB4C50"/>
    <w:rsid w:val="00AB4E30"/>
    <w:rsid w:val="00AB4ED3"/>
    <w:rsid w:val="00AB52DB"/>
    <w:rsid w:val="00AB54F1"/>
    <w:rsid w:val="00AB5705"/>
    <w:rsid w:val="00AB5B40"/>
    <w:rsid w:val="00AB5B71"/>
    <w:rsid w:val="00AB6225"/>
    <w:rsid w:val="00AB62CF"/>
    <w:rsid w:val="00AB657D"/>
    <w:rsid w:val="00AB6622"/>
    <w:rsid w:val="00AB68ED"/>
    <w:rsid w:val="00AB6B7B"/>
    <w:rsid w:val="00AB6F12"/>
    <w:rsid w:val="00AB70E1"/>
    <w:rsid w:val="00AB7185"/>
    <w:rsid w:val="00AB71EA"/>
    <w:rsid w:val="00AB73FF"/>
    <w:rsid w:val="00AB766E"/>
    <w:rsid w:val="00AB780A"/>
    <w:rsid w:val="00AB796C"/>
    <w:rsid w:val="00AB7A2C"/>
    <w:rsid w:val="00AB7B55"/>
    <w:rsid w:val="00AB7B94"/>
    <w:rsid w:val="00AB7DFB"/>
    <w:rsid w:val="00AB7F58"/>
    <w:rsid w:val="00AC038A"/>
    <w:rsid w:val="00AC0539"/>
    <w:rsid w:val="00AC074B"/>
    <w:rsid w:val="00AC08B5"/>
    <w:rsid w:val="00AC0B3F"/>
    <w:rsid w:val="00AC0BF4"/>
    <w:rsid w:val="00AC0C8B"/>
    <w:rsid w:val="00AC0D23"/>
    <w:rsid w:val="00AC0EA5"/>
    <w:rsid w:val="00AC13E1"/>
    <w:rsid w:val="00AC1788"/>
    <w:rsid w:val="00AC17C1"/>
    <w:rsid w:val="00AC17ED"/>
    <w:rsid w:val="00AC183F"/>
    <w:rsid w:val="00AC18E0"/>
    <w:rsid w:val="00AC1C17"/>
    <w:rsid w:val="00AC1C2B"/>
    <w:rsid w:val="00AC1C65"/>
    <w:rsid w:val="00AC1D67"/>
    <w:rsid w:val="00AC1F1B"/>
    <w:rsid w:val="00AC20F2"/>
    <w:rsid w:val="00AC2179"/>
    <w:rsid w:val="00AC23E1"/>
    <w:rsid w:val="00AC2731"/>
    <w:rsid w:val="00AC2B5F"/>
    <w:rsid w:val="00AC30DE"/>
    <w:rsid w:val="00AC3112"/>
    <w:rsid w:val="00AC3195"/>
    <w:rsid w:val="00AC34C7"/>
    <w:rsid w:val="00AC3603"/>
    <w:rsid w:val="00AC373E"/>
    <w:rsid w:val="00AC38CB"/>
    <w:rsid w:val="00AC38FF"/>
    <w:rsid w:val="00AC3931"/>
    <w:rsid w:val="00AC39AD"/>
    <w:rsid w:val="00AC3CA9"/>
    <w:rsid w:val="00AC3F9A"/>
    <w:rsid w:val="00AC42FA"/>
    <w:rsid w:val="00AC4B1E"/>
    <w:rsid w:val="00AC4F40"/>
    <w:rsid w:val="00AC4F42"/>
    <w:rsid w:val="00AC543B"/>
    <w:rsid w:val="00AC5580"/>
    <w:rsid w:val="00AC56FF"/>
    <w:rsid w:val="00AC5809"/>
    <w:rsid w:val="00AC5968"/>
    <w:rsid w:val="00AC59E3"/>
    <w:rsid w:val="00AC5BA9"/>
    <w:rsid w:val="00AC5F80"/>
    <w:rsid w:val="00AC6078"/>
    <w:rsid w:val="00AC60B8"/>
    <w:rsid w:val="00AC60FC"/>
    <w:rsid w:val="00AC6138"/>
    <w:rsid w:val="00AC619B"/>
    <w:rsid w:val="00AC63F7"/>
    <w:rsid w:val="00AC6983"/>
    <w:rsid w:val="00AC6CA4"/>
    <w:rsid w:val="00AC6F24"/>
    <w:rsid w:val="00AC6F94"/>
    <w:rsid w:val="00AC705D"/>
    <w:rsid w:val="00AC741D"/>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F7"/>
    <w:rsid w:val="00AD1782"/>
    <w:rsid w:val="00AD1A31"/>
    <w:rsid w:val="00AD1A99"/>
    <w:rsid w:val="00AD1B28"/>
    <w:rsid w:val="00AD1ED6"/>
    <w:rsid w:val="00AD2094"/>
    <w:rsid w:val="00AD21EC"/>
    <w:rsid w:val="00AD244D"/>
    <w:rsid w:val="00AD25F0"/>
    <w:rsid w:val="00AD26F0"/>
    <w:rsid w:val="00AD2740"/>
    <w:rsid w:val="00AD2A82"/>
    <w:rsid w:val="00AD2B5D"/>
    <w:rsid w:val="00AD2BDB"/>
    <w:rsid w:val="00AD2C14"/>
    <w:rsid w:val="00AD2C2B"/>
    <w:rsid w:val="00AD3453"/>
    <w:rsid w:val="00AD3659"/>
    <w:rsid w:val="00AD38BF"/>
    <w:rsid w:val="00AD38D4"/>
    <w:rsid w:val="00AD3C8A"/>
    <w:rsid w:val="00AD3E1E"/>
    <w:rsid w:val="00AD3EFC"/>
    <w:rsid w:val="00AD40E9"/>
    <w:rsid w:val="00AD4216"/>
    <w:rsid w:val="00AD42F4"/>
    <w:rsid w:val="00AD4346"/>
    <w:rsid w:val="00AD4455"/>
    <w:rsid w:val="00AD46A2"/>
    <w:rsid w:val="00AD46B1"/>
    <w:rsid w:val="00AD474A"/>
    <w:rsid w:val="00AD4876"/>
    <w:rsid w:val="00AD48BF"/>
    <w:rsid w:val="00AD4C09"/>
    <w:rsid w:val="00AD4DA5"/>
    <w:rsid w:val="00AD4EA6"/>
    <w:rsid w:val="00AD5044"/>
    <w:rsid w:val="00AD541E"/>
    <w:rsid w:val="00AD553F"/>
    <w:rsid w:val="00AD56FF"/>
    <w:rsid w:val="00AD5990"/>
    <w:rsid w:val="00AD5FDF"/>
    <w:rsid w:val="00AD62DF"/>
    <w:rsid w:val="00AD653E"/>
    <w:rsid w:val="00AD66A4"/>
    <w:rsid w:val="00AD66CE"/>
    <w:rsid w:val="00AD68A9"/>
    <w:rsid w:val="00AD6BB9"/>
    <w:rsid w:val="00AD6CB5"/>
    <w:rsid w:val="00AD723D"/>
    <w:rsid w:val="00AD7403"/>
    <w:rsid w:val="00AD7780"/>
    <w:rsid w:val="00AD7AD3"/>
    <w:rsid w:val="00AD7AE9"/>
    <w:rsid w:val="00AD7D94"/>
    <w:rsid w:val="00AE02BC"/>
    <w:rsid w:val="00AE0724"/>
    <w:rsid w:val="00AE074B"/>
    <w:rsid w:val="00AE0783"/>
    <w:rsid w:val="00AE0A05"/>
    <w:rsid w:val="00AE0A1A"/>
    <w:rsid w:val="00AE0B1C"/>
    <w:rsid w:val="00AE0CBC"/>
    <w:rsid w:val="00AE0D7C"/>
    <w:rsid w:val="00AE1068"/>
    <w:rsid w:val="00AE1267"/>
    <w:rsid w:val="00AE1295"/>
    <w:rsid w:val="00AE1472"/>
    <w:rsid w:val="00AE1B84"/>
    <w:rsid w:val="00AE2129"/>
    <w:rsid w:val="00AE225A"/>
    <w:rsid w:val="00AE244A"/>
    <w:rsid w:val="00AE2787"/>
    <w:rsid w:val="00AE29C2"/>
    <w:rsid w:val="00AE2BB1"/>
    <w:rsid w:val="00AE2D44"/>
    <w:rsid w:val="00AE2F07"/>
    <w:rsid w:val="00AE2F9B"/>
    <w:rsid w:val="00AE30FD"/>
    <w:rsid w:val="00AE32BC"/>
    <w:rsid w:val="00AE34C8"/>
    <w:rsid w:val="00AE3773"/>
    <w:rsid w:val="00AE39DB"/>
    <w:rsid w:val="00AE3B5F"/>
    <w:rsid w:val="00AE3C5B"/>
    <w:rsid w:val="00AE3F58"/>
    <w:rsid w:val="00AE4193"/>
    <w:rsid w:val="00AE4227"/>
    <w:rsid w:val="00AE46EA"/>
    <w:rsid w:val="00AE476D"/>
    <w:rsid w:val="00AE4831"/>
    <w:rsid w:val="00AE49ED"/>
    <w:rsid w:val="00AE4BEE"/>
    <w:rsid w:val="00AE52FD"/>
    <w:rsid w:val="00AE557F"/>
    <w:rsid w:val="00AE5884"/>
    <w:rsid w:val="00AE58E2"/>
    <w:rsid w:val="00AE59BA"/>
    <w:rsid w:val="00AE5C28"/>
    <w:rsid w:val="00AE5C98"/>
    <w:rsid w:val="00AE5CEE"/>
    <w:rsid w:val="00AE6193"/>
    <w:rsid w:val="00AE62C2"/>
    <w:rsid w:val="00AE62EB"/>
    <w:rsid w:val="00AE6542"/>
    <w:rsid w:val="00AE6951"/>
    <w:rsid w:val="00AE6A92"/>
    <w:rsid w:val="00AE6B06"/>
    <w:rsid w:val="00AE6CE3"/>
    <w:rsid w:val="00AE6D7C"/>
    <w:rsid w:val="00AE7265"/>
    <w:rsid w:val="00AE728C"/>
    <w:rsid w:val="00AE74C8"/>
    <w:rsid w:val="00AE74D6"/>
    <w:rsid w:val="00AE7568"/>
    <w:rsid w:val="00AE7925"/>
    <w:rsid w:val="00AE7CC6"/>
    <w:rsid w:val="00AE7CD3"/>
    <w:rsid w:val="00AF0695"/>
    <w:rsid w:val="00AF06DA"/>
    <w:rsid w:val="00AF0774"/>
    <w:rsid w:val="00AF0AAF"/>
    <w:rsid w:val="00AF0B76"/>
    <w:rsid w:val="00AF0B98"/>
    <w:rsid w:val="00AF0F8E"/>
    <w:rsid w:val="00AF12C7"/>
    <w:rsid w:val="00AF1310"/>
    <w:rsid w:val="00AF1454"/>
    <w:rsid w:val="00AF1581"/>
    <w:rsid w:val="00AF15C3"/>
    <w:rsid w:val="00AF1911"/>
    <w:rsid w:val="00AF1B77"/>
    <w:rsid w:val="00AF1BD1"/>
    <w:rsid w:val="00AF1D5E"/>
    <w:rsid w:val="00AF1FDE"/>
    <w:rsid w:val="00AF24E1"/>
    <w:rsid w:val="00AF2569"/>
    <w:rsid w:val="00AF262B"/>
    <w:rsid w:val="00AF2751"/>
    <w:rsid w:val="00AF28CF"/>
    <w:rsid w:val="00AF2A75"/>
    <w:rsid w:val="00AF2EE0"/>
    <w:rsid w:val="00AF3081"/>
    <w:rsid w:val="00AF30E9"/>
    <w:rsid w:val="00AF32FA"/>
    <w:rsid w:val="00AF33B0"/>
    <w:rsid w:val="00AF3575"/>
    <w:rsid w:val="00AF35B8"/>
    <w:rsid w:val="00AF35DC"/>
    <w:rsid w:val="00AF3737"/>
    <w:rsid w:val="00AF377D"/>
    <w:rsid w:val="00AF39BB"/>
    <w:rsid w:val="00AF3A82"/>
    <w:rsid w:val="00AF3C81"/>
    <w:rsid w:val="00AF3C9D"/>
    <w:rsid w:val="00AF3D2A"/>
    <w:rsid w:val="00AF3E3B"/>
    <w:rsid w:val="00AF47B3"/>
    <w:rsid w:val="00AF48A8"/>
    <w:rsid w:val="00AF4D56"/>
    <w:rsid w:val="00AF4DC9"/>
    <w:rsid w:val="00AF4F5F"/>
    <w:rsid w:val="00AF52F7"/>
    <w:rsid w:val="00AF54DC"/>
    <w:rsid w:val="00AF5907"/>
    <w:rsid w:val="00AF5C92"/>
    <w:rsid w:val="00AF5E07"/>
    <w:rsid w:val="00AF5E72"/>
    <w:rsid w:val="00AF5F80"/>
    <w:rsid w:val="00AF609B"/>
    <w:rsid w:val="00AF6758"/>
    <w:rsid w:val="00AF68CD"/>
    <w:rsid w:val="00AF6A1E"/>
    <w:rsid w:val="00AF6BEE"/>
    <w:rsid w:val="00AF6D96"/>
    <w:rsid w:val="00AF7027"/>
    <w:rsid w:val="00AF72CC"/>
    <w:rsid w:val="00AF731B"/>
    <w:rsid w:val="00AF73C7"/>
    <w:rsid w:val="00AF756A"/>
    <w:rsid w:val="00AF76E0"/>
    <w:rsid w:val="00AF780D"/>
    <w:rsid w:val="00AF7D4B"/>
    <w:rsid w:val="00B00082"/>
    <w:rsid w:val="00B00260"/>
    <w:rsid w:val="00B004AE"/>
    <w:rsid w:val="00B00838"/>
    <w:rsid w:val="00B00981"/>
    <w:rsid w:val="00B00995"/>
    <w:rsid w:val="00B00A9B"/>
    <w:rsid w:val="00B00F53"/>
    <w:rsid w:val="00B012F3"/>
    <w:rsid w:val="00B01628"/>
    <w:rsid w:val="00B017F6"/>
    <w:rsid w:val="00B018BC"/>
    <w:rsid w:val="00B0190E"/>
    <w:rsid w:val="00B01A93"/>
    <w:rsid w:val="00B01A9A"/>
    <w:rsid w:val="00B021DD"/>
    <w:rsid w:val="00B0225F"/>
    <w:rsid w:val="00B02291"/>
    <w:rsid w:val="00B0259F"/>
    <w:rsid w:val="00B026F2"/>
    <w:rsid w:val="00B02D41"/>
    <w:rsid w:val="00B02F03"/>
    <w:rsid w:val="00B03402"/>
    <w:rsid w:val="00B0346A"/>
    <w:rsid w:val="00B0347B"/>
    <w:rsid w:val="00B0382B"/>
    <w:rsid w:val="00B03B43"/>
    <w:rsid w:val="00B03CBC"/>
    <w:rsid w:val="00B03D05"/>
    <w:rsid w:val="00B03E00"/>
    <w:rsid w:val="00B03F32"/>
    <w:rsid w:val="00B042D4"/>
    <w:rsid w:val="00B04473"/>
    <w:rsid w:val="00B044B0"/>
    <w:rsid w:val="00B04771"/>
    <w:rsid w:val="00B0478C"/>
    <w:rsid w:val="00B04949"/>
    <w:rsid w:val="00B04983"/>
    <w:rsid w:val="00B04986"/>
    <w:rsid w:val="00B04A4E"/>
    <w:rsid w:val="00B04A95"/>
    <w:rsid w:val="00B04ADB"/>
    <w:rsid w:val="00B04C39"/>
    <w:rsid w:val="00B04ECD"/>
    <w:rsid w:val="00B04FBE"/>
    <w:rsid w:val="00B05245"/>
    <w:rsid w:val="00B0546F"/>
    <w:rsid w:val="00B0551D"/>
    <w:rsid w:val="00B0573F"/>
    <w:rsid w:val="00B05768"/>
    <w:rsid w:val="00B05BC6"/>
    <w:rsid w:val="00B05DDC"/>
    <w:rsid w:val="00B06103"/>
    <w:rsid w:val="00B0610B"/>
    <w:rsid w:val="00B061AA"/>
    <w:rsid w:val="00B061FA"/>
    <w:rsid w:val="00B064D3"/>
    <w:rsid w:val="00B064FA"/>
    <w:rsid w:val="00B06626"/>
    <w:rsid w:val="00B066B8"/>
    <w:rsid w:val="00B06774"/>
    <w:rsid w:val="00B070CC"/>
    <w:rsid w:val="00B07286"/>
    <w:rsid w:val="00B076B2"/>
    <w:rsid w:val="00B07889"/>
    <w:rsid w:val="00B07DC5"/>
    <w:rsid w:val="00B07E29"/>
    <w:rsid w:val="00B07F04"/>
    <w:rsid w:val="00B07F19"/>
    <w:rsid w:val="00B07FEB"/>
    <w:rsid w:val="00B10277"/>
    <w:rsid w:val="00B1031D"/>
    <w:rsid w:val="00B1047F"/>
    <w:rsid w:val="00B1085A"/>
    <w:rsid w:val="00B10869"/>
    <w:rsid w:val="00B109FA"/>
    <w:rsid w:val="00B10C87"/>
    <w:rsid w:val="00B10E6D"/>
    <w:rsid w:val="00B1149F"/>
    <w:rsid w:val="00B11689"/>
    <w:rsid w:val="00B11701"/>
    <w:rsid w:val="00B11862"/>
    <w:rsid w:val="00B11999"/>
    <w:rsid w:val="00B11E85"/>
    <w:rsid w:val="00B12175"/>
    <w:rsid w:val="00B121FB"/>
    <w:rsid w:val="00B124DE"/>
    <w:rsid w:val="00B12536"/>
    <w:rsid w:val="00B1293B"/>
    <w:rsid w:val="00B12B2E"/>
    <w:rsid w:val="00B12BEB"/>
    <w:rsid w:val="00B12C80"/>
    <w:rsid w:val="00B12FED"/>
    <w:rsid w:val="00B13696"/>
    <w:rsid w:val="00B1389E"/>
    <w:rsid w:val="00B13A72"/>
    <w:rsid w:val="00B13CE5"/>
    <w:rsid w:val="00B140C7"/>
    <w:rsid w:val="00B1439C"/>
    <w:rsid w:val="00B1451F"/>
    <w:rsid w:val="00B14634"/>
    <w:rsid w:val="00B1478A"/>
    <w:rsid w:val="00B1487C"/>
    <w:rsid w:val="00B148A6"/>
    <w:rsid w:val="00B14BC2"/>
    <w:rsid w:val="00B14C2F"/>
    <w:rsid w:val="00B14EDD"/>
    <w:rsid w:val="00B14F92"/>
    <w:rsid w:val="00B151AF"/>
    <w:rsid w:val="00B151F8"/>
    <w:rsid w:val="00B153AA"/>
    <w:rsid w:val="00B153B1"/>
    <w:rsid w:val="00B15443"/>
    <w:rsid w:val="00B15465"/>
    <w:rsid w:val="00B154E8"/>
    <w:rsid w:val="00B15720"/>
    <w:rsid w:val="00B15D6E"/>
    <w:rsid w:val="00B16121"/>
    <w:rsid w:val="00B1627E"/>
    <w:rsid w:val="00B16301"/>
    <w:rsid w:val="00B1632D"/>
    <w:rsid w:val="00B16387"/>
    <w:rsid w:val="00B1639C"/>
    <w:rsid w:val="00B16628"/>
    <w:rsid w:val="00B1671A"/>
    <w:rsid w:val="00B16B32"/>
    <w:rsid w:val="00B16E12"/>
    <w:rsid w:val="00B17020"/>
    <w:rsid w:val="00B17452"/>
    <w:rsid w:val="00B174CF"/>
    <w:rsid w:val="00B175C1"/>
    <w:rsid w:val="00B177E0"/>
    <w:rsid w:val="00B17AAB"/>
    <w:rsid w:val="00B17C05"/>
    <w:rsid w:val="00B17D99"/>
    <w:rsid w:val="00B17EA1"/>
    <w:rsid w:val="00B17F51"/>
    <w:rsid w:val="00B201BF"/>
    <w:rsid w:val="00B202BD"/>
    <w:rsid w:val="00B20350"/>
    <w:rsid w:val="00B204E4"/>
    <w:rsid w:val="00B20A69"/>
    <w:rsid w:val="00B20A9D"/>
    <w:rsid w:val="00B20B88"/>
    <w:rsid w:val="00B20E72"/>
    <w:rsid w:val="00B20FF7"/>
    <w:rsid w:val="00B2127E"/>
    <w:rsid w:val="00B212E8"/>
    <w:rsid w:val="00B214B3"/>
    <w:rsid w:val="00B21530"/>
    <w:rsid w:val="00B21E45"/>
    <w:rsid w:val="00B22242"/>
    <w:rsid w:val="00B222D9"/>
    <w:rsid w:val="00B223A6"/>
    <w:rsid w:val="00B224B6"/>
    <w:rsid w:val="00B2259C"/>
    <w:rsid w:val="00B22876"/>
    <w:rsid w:val="00B228B2"/>
    <w:rsid w:val="00B22AA9"/>
    <w:rsid w:val="00B22DB7"/>
    <w:rsid w:val="00B22DF5"/>
    <w:rsid w:val="00B231F8"/>
    <w:rsid w:val="00B234EB"/>
    <w:rsid w:val="00B23624"/>
    <w:rsid w:val="00B23771"/>
    <w:rsid w:val="00B239BD"/>
    <w:rsid w:val="00B23A67"/>
    <w:rsid w:val="00B23BCB"/>
    <w:rsid w:val="00B23E9C"/>
    <w:rsid w:val="00B23F44"/>
    <w:rsid w:val="00B24540"/>
    <w:rsid w:val="00B24598"/>
    <w:rsid w:val="00B2459E"/>
    <w:rsid w:val="00B246E5"/>
    <w:rsid w:val="00B247DA"/>
    <w:rsid w:val="00B24995"/>
    <w:rsid w:val="00B24B45"/>
    <w:rsid w:val="00B24C1C"/>
    <w:rsid w:val="00B24CC6"/>
    <w:rsid w:val="00B24F12"/>
    <w:rsid w:val="00B25026"/>
    <w:rsid w:val="00B252C7"/>
    <w:rsid w:val="00B253EF"/>
    <w:rsid w:val="00B25409"/>
    <w:rsid w:val="00B25880"/>
    <w:rsid w:val="00B25A4B"/>
    <w:rsid w:val="00B25B80"/>
    <w:rsid w:val="00B25B83"/>
    <w:rsid w:val="00B25BA0"/>
    <w:rsid w:val="00B25F6E"/>
    <w:rsid w:val="00B25FC8"/>
    <w:rsid w:val="00B26013"/>
    <w:rsid w:val="00B26364"/>
    <w:rsid w:val="00B264E9"/>
    <w:rsid w:val="00B26599"/>
    <w:rsid w:val="00B268D5"/>
    <w:rsid w:val="00B269BF"/>
    <w:rsid w:val="00B27559"/>
    <w:rsid w:val="00B2783D"/>
    <w:rsid w:val="00B27D0E"/>
    <w:rsid w:val="00B27D27"/>
    <w:rsid w:val="00B27E1C"/>
    <w:rsid w:val="00B30085"/>
    <w:rsid w:val="00B301E8"/>
    <w:rsid w:val="00B304BB"/>
    <w:rsid w:val="00B3057C"/>
    <w:rsid w:val="00B30C1C"/>
    <w:rsid w:val="00B30DFE"/>
    <w:rsid w:val="00B313B1"/>
    <w:rsid w:val="00B314B2"/>
    <w:rsid w:val="00B319B4"/>
    <w:rsid w:val="00B31F07"/>
    <w:rsid w:val="00B3209B"/>
    <w:rsid w:val="00B321BE"/>
    <w:rsid w:val="00B32422"/>
    <w:rsid w:val="00B325D7"/>
    <w:rsid w:val="00B32DA3"/>
    <w:rsid w:val="00B330E2"/>
    <w:rsid w:val="00B33242"/>
    <w:rsid w:val="00B333D5"/>
    <w:rsid w:val="00B33737"/>
    <w:rsid w:val="00B33800"/>
    <w:rsid w:val="00B338A4"/>
    <w:rsid w:val="00B339B2"/>
    <w:rsid w:val="00B33A58"/>
    <w:rsid w:val="00B33E6E"/>
    <w:rsid w:val="00B33F03"/>
    <w:rsid w:val="00B33F75"/>
    <w:rsid w:val="00B3402E"/>
    <w:rsid w:val="00B340C7"/>
    <w:rsid w:val="00B3418C"/>
    <w:rsid w:val="00B3433A"/>
    <w:rsid w:val="00B343F4"/>
    <w:rsid w:val="00B3491D"/>
    <w:rsid w:val="00B34A4A"/>
    <w:rsid w:val="00B34B2E"/>
    <w:rsid w:val="00B34DA8"/>
    <w:rsid w:val="00B350F4"/>
    <w:rsid w:val="00B35124"/>
    <w:rsid w:val="00B3547D"/>
    <w:rsid w:val="00B3548A"/>
    <w:rsid w:val="00B357B9"/>
    <w:rsid w:val="00B35A43"/>
    <w:rsid w:val="00B35C54"/>
    <w:rsid w:val="00B35F5E"/>
    <w:rsid w:val="00B35FA2"/>
    <w:rsid w:val="00B363B0"/>
    <w:rsid w:val="00B3664D"/>
    <w:rsid w:val="00B366D3"/>
    <w:rsid w:val="00B368A1"/>
    <w:rsid w:val="00B36A9D"/>
    <w:rsid w:val="00B36C7F"/>
    <w:rsid w:val="00B36D71"/>
    <w:rsid w:val="00B36E53"/>
    <w:rsid w:val="00B36ED7"/>
    <w:rsid w:val="00B37348"/>
    <w:rsid w:val="00B37383"/>
    <w:rsid w:val="00B374CE"/>
    <w:rsid w:val="00B374D2"/>
    <w:rsid w:val="00B374F5"/>
    <w:rsid w:val="00B377EF"/>
    <w:rsid w:val="00B37901"/>
    <w:rsid w:val="00B37A30"/>
    <w:rsid w:val="00B37FC1"/>
    <w:rsid w:val="00B400F8"/>
    <w:rsid w:val="00B4020F"/>
    <w:rsid w:val="00B40713"/>
    <w:rsid w:val="00B4078B"/>
    <w:rsid w:val="00B40946"/>
    <w:rsid w:val="00B40A36"/>
    <w:rsid w:val="00B40BD1"/>
    <w:rsid w:val="00B40D4D"/>
    <w:rsid w:val="00B40E03"/>
    <w:rsid w:val="00B40FCC"/>
    <w:rsid w:val="00B4101D"/>
    <w:rsid w:val="00B41975"/>
    <w:rsid w:val="00B41B3E"/>
    <w:rsid w:val="00B41BDE"/>
    <w:rsid w:val="00B420AE"/>
    <w:rsid w:val="00B4215F"/>
    <w:rsid w:val="00B421C5"/>
    <w:rsid w:val="00B424AD"/>
    <w:rsid w:val="00B42592"/>
    <w:rsid w:val="00B42F11"/>
    <w:rsid w:val="00B43051"/>
    <w:rsid w:val="00B43452"/>
    <w:rsid w:val="00B43556"/>
    <w:rsid w:val="00B4376D"/>
    <w:rsid w:val="00B43783"/>
    <w:rsid w:val="00B43ACC"/>
    <w:rsid w:val="00B43B21"/>
    <w:rsid w:val="00B43B91"/>
    <w:rsid w:val="00B43C20"/>
    <w:rsid w:val="00B440D6"/>
    <w:rsid w:val="00B44179"/>
    <w:rsid w:val="00B441B7"/>
    <w:rsid w:val="00B4449C"/>
    <w:rsid w:val="00B444A6"/>
    <w:rsid w:val="00B4464D"/>
    <w:rsid w:val="00B446D2"/>
    <w:rsid w:val="00B44711"/>
    <w:rsid w:val="00B44776"/>
    <w:rsid w:val="00B449FF"/>
    <w:rsid w:val="00B44D76"/>
    <w:rsid w:val="00B44EB1"/>
    <w:rsid w:val="00B453E3"/>
    <w:rsid w:val="00B453FD"/>
    <w:rsid w:val="00B45601"/>
    <w:rsid w:val="00B45609"/>
    <w:rsid w:val="00B45909"/>
    <w:rsid w:val="00B45920"/>
    <w:rsid w:val="00B45B88"/>
    <w:rsid w:val="00B45CDD"/>
    <w:rsid w:val="00B45E94"/>
    <w:rsid w:val="00B46001"/>
    <w:rsid w:val="00B460E1"/>
    <w:rsid w:val="00B464B3"/>
    <w:rsid w:val="00B4659C"/>
    <w:rsid w:val="00B4674F"/>
    <w:rsid w:val="00B46766"/>
    <w:rsid w:val="00B467A7"/>
    <w:rsid w:val="00B467B4"/>
    <w:rsid w:val="00B469D9"/>
    <w:rsid w:val="00B46AE8"/>
    <w:rsid w:val="00B46C8D"/>
    <w:rsid w:val="00B46DCC"/>
    <w:rsid w:val="00B46EB6"/>
    <w:rsid w:val="00B46F89"/>
    <w:rsid w:val="00B47116"/>
    <w:rsid w:val="00B47507"/>
    <w:rsid w:val="00B4783F"/>
    <w:rsid w:val="00B47D44"/>
    <w:rsid w:val="00B5022F"/>
    <w:rsid w:val="00B5037A"/>
    <w:rsid w:val="00B503A8"/>
    <w:rsid w:val="00B503F5"/>
    <w:rsid w:val="00B50417"/>
    <w:rsid w:val="00B50447"/>
    <w:rsid w:val="00B506A7"/>
    <w:rsid w:val="00B50D10"/>
    <w:rsid w:val="00B510C3"/>
    <w:rsid w:val="00B512A1"/>
    <w:rsid w:val="00B51431"/>
    <w:rsid w:val="00B51880"/>
    <w:rsid w:val="00B5196E"/>
    <w:rsid w:val="00B51A22"/>
    <w:rsid w:val="00B51C91"/>
    <w:rsid w:val="00B51E4E"/>
    <w:rsid w:val="00B51EC2"/>
    <w:rsid w:val="00B51F28"/>
    <w:rsid w:val="00B51FCA"/>
    <w:rsid w:val="00B52057"/>
    <w:rsid w:val="00B52237"/>
    <w:rsid w:val="00B52399"/>
    <w:rsid w:val="00B52447"/>
    <w:rsid w:val="00B52459"/>
    <w:rsid w:val="00B524B5"/>
    <w:rsid w:val="00B524CE"/>
    <w:rsid w:val="00B525A5"/>
    <w:rsid w:val="00B52940"/>
    <w:rsid w:val="00B52B75"/>
    <w:rsid w:val="00B52F9B"/>
    <w:rsid w:val="00B530BA"/>
    <w:rsid w:val="00B531C2"/>
    <w:rsid w:val="00B5334A"/>
    <w:rsid w:val="00B533CC"/>
    <w:rsid w:val="00B538A9"/>
    <w:rsid w:val="00B538F6"/>
    <w:rsid w:val="00B539F3"/>
    <w:rsid w:val="00B53BB4"/>
    <w:rsid w:val="00B53C50"/>
    <w:rsid w:val="00B53FC2"/>
    <w:rsid w:val="00B53FC3"/>
    <w:rsid w:val="00B540B6"/>
    <w:rsid w:val="00B54173"/>
    <w:rsid w:val="00B541BB"/>
    <w:rsid w:val="00B54304"/>
    <w:rsid w:val="00B54731"/>
    <w:rsid w:val="00B54873"/>
    <w:rsid w:val="00B5493E"/>
    <w:rsid w:val="00B54A19"/>
    <w:rsid w:val="00B54A6F"/>
    <w:rsid w:val="00B54BAA"/>
    <w:rsid w:val="00B54BB5"/>
    <w:rsid w:val="00B54BFC"/>
    <w:rsid w:val="00B54EBA"/>
    <w:rsid w:val="00B5506F"/>
    <w:rsid w:val="00B5507C"/>
    <w:rsid w:val="00B55139"/>
    <w:rsid w:val="00B55200"/>
    <w:rsid w:val="00B555CD"/>
    <w:rsid w:val="00B559CA"/>
    <w:rsid w:val="00B55FF2"/>
    <w:rsid w:val="00B56105"/>
    <w:rsid w:val="00B56144"/>
    <w:rsid w:val="00B563BB"/>
    <w:rsid w:val="00B56601"/>
    <w:rsid w:val="00B5692A"/>
    <w:rsid w:val="00B56F47"/>
    <w:rsid w:val="00B56F7E"/>
    <w:rsid w:val="00B56FAF"/>
    <w:rsid w:val="00B5703D"/>
    <w:rsid w:val="00B57083"/>
    <w:rsid w:val="00B57475"/>
    <w:rsid w:val="00B5766B"/>
    <w:rsid w:val="00B576BF"/>
    <w:rsid w:val="00B57A28"/>
    <w:rsid w:val="00B57DA1"/>
    <w:rsid w:val="00B603B5"/>
    <w:rsid w:val="00B60B9E"/>
    <w:rsid w:val="00B60ED6"/>
    <w:rsid w:val="00B60F84"/>
    <w:rsid w:val="00B6101B"/>
    <w:rsid w:val="00B6121B"/>
    <w:rsid w:val="00B61544"/>
    <w:rsid w:val="00B61725"/>
    <w:rsid w:val="00B61A05"/>
    <w:rsid w:val="00B62077"/>
    <w:rsid w:val="00B621E0"/>
    <w:rsid w:val="00B625DC"/>
    <w:rsid w:val="00B62668"/>
    <w:rsid w:val="00B62693"/>
    <w:rsid w:val="00B62AAD"/>
    <w:rsid w:val="00B62CB2"/>
    <w:rsid w:val="00B62E69"/>
    <w:rsid w:val="00B62EFE"/>
    <w:rsid w:val="00B6304D"/>
    <w:rsid w:val="00B63114"/>
    <w:rsid w:val="00B63123"/>
    <w:rsid w:val="00B631B3"/>
    <w:rsid w:val="00B6359E"/>
    <w:rsid w:val="00B6398D"/>
    <w:rsid w:val="00B63C02"/>
    <w:rsid w:val="00B63D09"/>
    <w:rsid w:val="00B63F0A"/>
    <w:rsid w:val="00B63FF4"/>
    <w:rsid w:val="00B640A0"/>
    <w:rsid w:val="00B6461E"/>
    <w:rsid w:val="00B648EF"/>
    <w:rsid w:val="00B649D2"/>
    <w:rsid w:val="00B64C7F"/>
    <w:rsid w:val="00B65267"/>
    <w:rsid w:val="00B6550B"/>
    <w:rsid w:val="00B6568D"/>
    <w:rsid w:val="00B65EC9"/>
    <w:rsid w:val="00B66146"/>
    <w:rsid w:val="00B666F1"/>
    <w:rsid w:val="00B667BC"/>
    <w:rsid w:val="00B669F8"/>
    <w:rsid w:val="00B66C5B"/>
    <w:rsid w:val="00B67195"/>
    <w:rsid w:val="00B67596"/>
    <w:rsid w:val="00B6766F"/>
    <w:rsid w:val="00B67AC3"/>
    <w:rsid w:val="00B67ADC"/>
    <w:rsid w:val="00B67D3D"/>
    <w:rsid w:val="00B67DAE"/>
    <w:rsid w:val="00B67E13"/>
    <w:rsid w:val="00B7009D"/>
    <w:rsid w:val="00B7038E"/>
    <w:rsid w:val="00B70729"/>
    <w:rsid w:val="00B70871"/>
    <w:rsid w:val="00B70996"/>
    <w:rsid w:val="00B70B00"/>
    <w:rsid w:val="00B70FE8"/>
    <w:rsid w:val="00B71076"/>
    <w:rsid w:val="00B712DD"/>
    <w:rsid w:val="00B71501"/>
    <w:rsid w:val="00B715BE"/>
    <w:rsid w:val="00B71737"/>
    <w:rsid w:val="00B7192C"/>
    <w:rsid w:val="00B71B0C"/>
    <w:rsid w:val="00B71C85"/>
    <w:rsid w:val="00B71CA8"/>
    <w:rsid w:val="00B71D6F"/>
    <w:rsid w:val="00B72113"/>
    <w:rsid w:val="00B7213E"/>
    <w:rsid w:val="00B72156"/>
    <w:rsid w:val="00B72371"/>
    <w:rsid w:val="00B7267F"/>
    <w:rsid w:val="00B727EF"/>
    <w:rsid w:val="00B72EED"/>
    <w:rsid w:val="00B72F60"/>
    <w:rsid w:val="00B73032"/>
    <w:rsid w:val="00B734B0"/>
    <w:rsid w:val="00B73510"/>
    <w:rsid w:val="00B73695"/>
    <w:rsid w:val="00B736EB"/>
    <w:rsid w:val="00B7375A"/>
    <w:rsid w:val="00B7381B"/>
    <w:rsid w:val="00B73931"/>
    <w:rsid w:val="00B73954"/>
    <w:rsid w:val="00B73B12"/>
    <w:rsid w:val="00B73B1A"/>
    <w:rsid w:val="00B73BFB"/>
    <w:rsid w:val="00B73D2A"/>
    <w:rsid w:val="00B73DC8"/>
    <w:rsid w:val="00B73ED4"/>
    <w:rsid w:val="00B73EF0"/>
    <w:rsid w:val="00B73F30"/>
    <w:rsid w:val="00B73F73"/>
    <w:rsid w:val="00B74687"/>
    <w:rsid w:val="00B746C5"/>
    <w:rsid w:val="00B7491E"/>
    <w:rsid w:val="00B74C89"/>
    <w:rsid w:val="00B74DA6"/>
    <w:rsid w:val="00B74DB1"/>
    <w:rsid w:val="00B74DE1"/>
    <w:rsid w:val="00B751AC"/>
    <w:rsid w:val="00B75251"/>
    <w:rsid w:val="00B7534F"/>
    <w:rsid w:val="00B75495"/>
    <w:rsid w:val="00B754F6"/>
    <w:rsid w:val="00B7555C"/>
    <w:rsid w:val="00B75664"/>
    <w:rsid w:val="00B75733"/>
    <w:rsid w:val="00B75B4D"/>
    <w:rsid w:val="00B75FBD"/>
    <w:rsid w:val="00B764BA"/>
    <w:rsid w:val="00B76503"/>
    <w:rsid w:val="00B767E6"/>
    <w:rsid w:val="00B76AC7"/>
    <w:rsid w:val="00B76DA9"/>
    <w:rsid w:val="00B76F74"/>
    <w:rsid w:val="00B76FEB"/>
    <w:rsid w:val="00B77511"/>
    <w:rsid w:val="00B77843"/>
    <w:rsid w:val="00B77873"/>
    <w:rsid w:val="00B77C50"/>
    <w:rsid w:val="00B8042D"/>
    <w:rsid w:val="00B8046F"/>
    <w:rsid w:val="00B80653"/>
    <w:rsid w:val="00B806ED"/>
    <w:rsid w:val="00B807DD"/>
    <w:rsid w:val="00B809D7"/>
    <w:rsid w:val="00B80A8D"/>
    <w:rsid w:val="00B80DE7"/>
    <w:rsid w:val="00B811A5"/>
    <w:rsid w:val="00B81359"/>
    <w:rsid w:val="00B817DD"/>
    <w:rsid w:val="00B819E0"/>
    <w:rsid w:val="00B81A21"/>
    <w:rsid w:val="00B81CA8"/>
    <w:rsid w:val="00B81F88"/>
    <w:rsid w:val="00B8229F"/>
    <w:rsid w:val="00B823A8"/>
    <w:rsid w:val="00B823FA"/>
    <w:rsid w:val="00B825C8"/>
    <w:rsid w:val="00B82655"/>
    <w:rsid w:val="00B82656"/>
    <w:rsid w:val="00B82874"/>
    <w:rsid w:val="00B82C08"/>
    <w:rsid w:val="00B8314C"/>
    <w:rsid w:val="00B83622"/>
    <w:rsid w:val="00B837D8"/>
    <w:rsid w:val="00B838B5"/>
    <w:rsid w:val="00B83A05"/>
    <w:rsid w:val="00B83B7D"/>
    <w:rsid w:val="00B83C04"/>
    <w:rsid w:val="00B83F5E"/>
    <w:rsid w:val="00B83FA0"/>
    <w:rsid w:val="00B84107"/>
    <w:rsid w:val="00B8430F"/>
    <w:rsid w:val="00B849AA"/>
    <w:rsid w:val="00B849EA"/>
    <w:rsid w:val="00B84ACC"/>
    <w:rsid w:val="00B84C8B"/>
    <w:rsid w:val="00B84FE9"/>
    <w:rsid w:val="00B8503D"/>
    <w:rsid w:val="00B85069"/>
    <w:rsid w:val="00B85176"/>
    <w:rsid w:val="00B851C8"/>
    <w:rsid w:val="00B8527B"/>
    <w:rsid w:val="00B85600"/>
    <w:rsid w:val="00B85725"/>
    <w:rsid w:val="00B85D5B"/>
    <w:rsid w:val="00B85E5D"/>
    <w:rsid w:val="00B8605B"/>
    <w:rsid w:val="00B8617E"/>
    <w:rsid w:val="00B86637"/>
    <w:rsid w:val="00B86692"/>
    <w:rsid w:val="00B86DE4"/>
    <w:rsid w:val="00B8749C"/>
    <w:rsid w:val="00B87505"/>
    <w:rsid w:val="00B8751A"/>
    <w:rsid w:val="00B87557"/>
    <w:rsid w:val="00B87A43"/>
    <w:rsid w:val="00B87B8E"/>
    <w:rsid w:val="00B87D57"/>
    <w:rsid w:val="00B87D84"/>
    <w:rsid w:val="00B87DBB"/>
    <w:rsid w:val="00B87F93"/>
    <w:rsid w:val="00B9010E"/>
    <w:rsid w:val="00B90308"/>
    <w:rsid w:val="00B9033F"/>
    <w:rsid w:val="00B90439"/>
    <w:rsid w:val="00B904F2"/>
    <w:rsid w:val="00B90695"/>
    <w:rsid w:val="00B906D6"/>
    <w:rsid w:val="00B90A71"/>
    <w:rsid w:val="00B90CFD"/>
    <w:rsid w:val="00B90DE9"/>
    <w:rsid w:val="00B90FFA"/>
    <w:rsid w:val="00B91052"/>
    <w:rsid w:val="00B91062"/>
    <w:rsid w:val="00B91325"/>
    <w:rsid w:val="00B91479"/>
    <w:rsid w:val="00B91D73"/>
    <w:rsid w:val="00B92037"/>
    <w:rsid w:val="00B9288A"/>
    <w:rsid w:val="00B92A38"/>
    <w:rsid w:val="00B92AAA"/>
    <w:rsid w:val="00B92DD2"/>
    <w:rsid w:val="00B931C8"/>
    <w:rsid w:val="00B935E5"/>
    <w:rsid w:val="00B9363E"/>
    <w:rsid w:val="00B9379F"/>
    <w:rsid w:val="00B937D9"/>
    <w:rsid w:val="00B93BAE"/>
    <w:rsid w:val="00B93C06"/>
    <w:rsid w:val="00B93EA0"/>
    <w:rsid w:val="00B93F56"/>
    <w:rsid w:val="00B93F61"/>
    <w:rsid w:val="00B93FF1"/>
    <w:rsid w:val="00B940B1"/>
    <w:rsid w:val="00B94127"/>
    <w:rsid w:val="00B94202"/>
    <w:rsid w:val="00B942B2"/>
    <w:rsid w:val="00B94512"/>
    <w:rsid w:val="00B9457F"/>
    <w:rsid w:val="00B945C1"/>
    <w:rsid w:val="00B9460B"/>
    <w:rsid w:val="00B9491A"/>
    <w:rsid w:val="00B94923"/>
    <w:rsid w:val="00B9494C"/>
    <w:rsid w:val="00B949DF"/>
    <w:rsid w:val="00B94C9A"/>
    <w:rsid w:val="00B94DDC"/>
    <w:rsid w:val="00B95081"/>
    <w:rsid w:val="00B95281"/>
    <w:rsid w:val="00B952A6"/>
    <w:rsid w:val="00B953E8"/>
    <w:rsid w:val="00B95592"/>
    <w:rsid w:val="00B9573A"/>
    <w:rsid w:val="00B957C4"/>
    <w:rsid w:val="00B95928"/>
    <w:rsid w:val="00B95A9F"/>
    <w:rsid w:val="00B95BCE"/>
    <w:rsid w:val="00B95C68"/>
    <w:rsid w:val="00B95D06"/>
    <w:rsid w:val="00B95E9A"/>
    <w:rsid w:val="00B95EE7"/>
    <w:rsid w:val="00B961BB"/>
    <w:rsid w:val="00B9621F"/>
    <w:rsid w:val="00B9624E"/>
    <w:rsid w:val="00B9679E"/>
    <w:rsid w:val="00B969C0"/>
    <w:rsid w:val="00B96A85"/>
    <w:rsid w:val="00B96C70"/>
    <w:rsid w:val="00B96EAE"/>
    <w:rsid w:val="00B96ED1"/>
    <w:rsid w:val="00B970C2"/>
    <w:rsid w:val="00B9730A"/>
    <w:rsid w:val="00B9734B"/>
    <w:rsid w:val="00B97460"/>
    <w:rsid w:val="00B97610"/>
    <w:rsid w:val="00B976D1"/>
    <w:rsid w:val="00B979EE"/>
    <w:rsid w:val="00B97B07"/>
    <w:rsid w:val="00B97B5D"/>
    <w:rsid w:val="00B97F54"/>
    <w:rsid w:val="00BA01F9"/>
    <w:rsid w:val="00BA0798"/>
    <w:rsid w:val="00BA0B9D"/>
    <w:rsid w:val="00BA0C45"/>
    <w:rsid w:val="00BA0DC5"/>
    <w:rsid w:val="00BA0DD2"/>
    <w:rsid w:val="00BA11F9"/>
    <w:rsid w:val="00BA1240"/>
    <w:rsid w:val="00BA13EE"/>
    <w:rsid w:val="00BA16FF"/>
    <w:rsid w:val="00BA1982"/>
    <w:rsid w:val="00BA198F"/>
    <w:rsid w:val="00BA19DE"/>
    <w:rsid w:val="00BA1BD2"/>
    <w:rsid w:val="00BA1E66"/>
    <w:rsid w:val="00BA1F0B"/>
    <w:rsid w:val="00BA1FFA"/>
    <w:rsid w:val="00BA23AA"/>
    <w:rsid w:val="00BA299B"/>
    <w:rsid w:val="00BA2B57"/>
    <w:rsid w:val="00BA2CBE"/>
    <w:rsid w:val="00BA3910"/>
    <w:rsid w:val="00BA3E0F"/>
    <w:rsid w:val="00BA4100"/>
    <w:rsid w:val="00BA4257"/>
    <w:rsid w:val="00BA44A1"/>
    <w:rsid w:val="00BA454C"/>
    <w:rsid w:val="00BA4838"/>
    <w:rsid w:val="00BA49F2"/>
    <w:rsid w:val="00BA4DE5"/>
    <w:rsid w:val="00BA4FFF"/>
    <w:rsid w:val="00BA5030"/>
    <w:rsid w:val="00BA5108"/>
    <w:rsid w:val="00BA523F"/>
    <w:rsid w:val="00BA5430"/>
    <w:rsid w:val="00BA5435"/>
    <w:rsid w:val="00BA58DF"/>
    <w:rsid w:val="00BA5B20"/>
    <w:rsid w:val="00BA61E6"/>
    <w:rsid w:val="00BA6469"/>
    <w:rsid w:val="00BA6643"/>
    <w:rsid w:val="00BA6698"/>
    <w:rsid w:val="00BA66A5"/>
    <w:rsid w:val="00BA6950"/>
    <w:rsid w:val="00BA6B41"/>
    <w:rsid w:val="00BA6BFD"/>
    <w:rsid w:val="00BA6D66"/>
    <w:rsid w:val="00BA6E45"/>
    <w:rsid w:val="00BA6E9D"/>
    <w:rsid w:val="00BA6EE6"/>
    <w:rsid w:val="00BA72F8"/>
    <w:rsid w:val="00BA7492"/>
    <w:rsid w:val="00BA78A7"/>
    <w:rsid w:val="00BA78DD"/>
    <w:rsid w:val="00BA791F"/>
    <w:rsid w:val="00BA7A50"/>
    <w:rsid w:val="00BA7C1F"/>
    <w:rsid w:val="00BA7CCD"/>
    <w:rsid w:val="00BA7DA9"/>
    <w:rsid w:val="00BB007C"/>
    <w:rsid w:val="00BB024A"/>
    <w:rsid w:val="00BB04CD"/>
    <w:rsid w:val="00BB06E4"/>
    <w:rsid w:val="00BB072C"/>
    <w:rsid w:val="00BB0BB8"/>
    <w:rsid w:val="00BB0D18"/>
    <w:rsid w:val="00BB0E28"/>
    <w:rsid w:val="00BB0E3B"/>
    <w:rsid w:val="00BB0FD7"/>
    <w:rsid w:val="00BB19D2"/>
    <w:rsid w:val="00BB19EB"/>
    <w:rsid w:val="00BB1D78"/>
    <w:rsid w:val="00BB1E0F"/>
    <w:rsid w:val="00BB1FD6"/>
    <w:rsid w:val="00BB24EA"/>
    <w:rsid w:val="00BB2791"/>
    <w:rsid w:val="00BB2968"/>
    <w:rsid w:val="00BB2974"/>
    <w:rsid w:val="00BB2A82"/>
    <w:rsid w:val="00BB2EE4"/>
    <w:rsid w:val="00BB325D"/>
    <w:rsid w:val="00BB33B0"/>
    <w:rsid w:val="00BB34E4"/>
    <w:rsid w:val="00BB3512"/>
    <w:rsid w:val="00BB35A6"/>
    <w:rsid w:val="00BB35BF"/>
    <w:rsid w:val="00BB38FF"/>
    <w:rsid w:val="00BB394F"/>
    <w:rsid w:val="00BB3ADD"/>
    <w:rsid w:val="00BB3F9B"/>
    <w:rsid w:val="00BB431E"/>
    <w:rsid w:val="00BB434D"/>
    <w:rsid w:val="00BB4A8D"/>
    <w:rsid w:val="00BB4B5D"/>
    <w:rsid w:val="00BB4BA6"/>
    <w:rsid w:val="00BB4C6A"/>
    <w:rsid w:val="00BB4C9A"/>
    <w:rsid w:val="00BB502E"/>
    <w:rsid w:val="00BB525E"/>
    <w:rsid w:val="00BB57DD"/>
    <w:rsid w:val="00BB5941"/>
    <w:rsid w:val="00BB5A6F"/>
    <w:rsid w:val="00BB5B82"/>
    <w:rsid w:val="00BB5C12"/>
    <w:rsid w:val="00BB5EB0"/>
    <w:rsid w:val="00BB5FEE"/>
    <w:rsid w:val="00BB62D7"/>
    <w:rsid w:val="00BB668F"/>
    <w:rsid w:val="00BB6C02"/>
    <w:rsid w:val="00BB6D01"/>
    <w:rsid w:val="00BB6E13"/>
    <w:rsid w:val="00BB6E2D"/>
    <w:rsid w:val="00BB7159"/>
    <w:rsid w:val="00BB72B6"/>
    <w:rsid w:val="00BB7681"/>
    <w:rsid w:val="00BB770B"/>
    <w:rsid w:val="00BB7717"/>
    <w:rsid w:val="00BB771A"/>
    <w:rsid w:val="00BB795C"/>
    <w:rsid w:val="00BB7F30"/>
    <w:rsid w:val="00BC037F"/>
    <w:rsid w:val="00BC0634"/>
    <w:rsid w:val="00BC09C0"/>
    <w:rsid w:val="00BC0A3F"/>
    <w:rsid w:val="00BC0C36"/>
    <w:rsid w:val="00BC0E67"/>
    <w:rsid w:val="00BC0FC8"/>
    <w:rsid w:val="00BC136D"/>
    <w:rsid w:val="00BC1429"/>
    <w:rsid w:val="00BC157A"/>
    <w:rsid w:val="00BC17CC"/>
    <w:rsid w:val="00BC17FB"/>
    <w:rsid w:val="00BC1884"/>
    <w:rsid w:val="00BC1A8C"/>
    <w:rsid w:val="00BC1CDD"/>
    <w:rsid w:val="00BC1FD4"/>
    <w:rsid w:val="00BC2036"/>
    <w:rsid w:val="00BC22A4"/>
    <w:rsid w:val="00BC26EF"/>
    <w:rsid w:val="00BC2826"/>
    <w:rsid w:val="00BC290B"/>
    <w:rsid w:val="00BC294D"/>
    <w:rsid w:val="00BC2ACF"/>
    <w:rsid w:val="00BC2B0C"/>
    <w:rsid w:val="00BC2C49"/>
    <w:rsid w:val="00BC3108"/>
    <w:rsid w:val="00BC31D8"/>
    <w:rsid w:val="00BC361F"/>
    <w:rsid w:val="00BC3656"/>
    <w:rsid w:val="00BC3824"/>
    <w:rsid w:val="00BC3C3B"/>
    <w:rsid w:val="00BC3D5E"/>
    <w:rsid w:val="00BC3E6C"/>
    <w:rsid w:val="00BC3FEC"/>
    <w:rsid w:val="00BC414E"/>
    <w:rsid w:val="00BC48C3"/>
    <w:rsid w:val="00BC48CB"/>
    <w:rsid w:val="00BC4AF8"/>
    <w:rsid w:val="00BC4D5A"/>
    <w:rsid w:val="00BC52A2"/>
    <w:rsid w:val="00BC5532"/>
    <w:rsid w:val="00BC56BF"/>
    <w:rsid w:val="00BC58A3"/>
    <w:rsid w:val="00BC5AE2"/>
    <w:rsid w:val="00BC5C5C"/>
    <w:rsid w:val="00BC5D85"/>
    <w:rsid w:val="00BC5E1A"/>
    <w:rsid w:val="00BC5ED5"/>
    <w:rsid w:val="00BC6000"/>
    <w:rsid w:val="00BC6331"/>
    <w:rsid w:val="00BC677D"/>
    <w:rsid w:val="00BC6941"/>
    <w:rsid w:val="00BC696A"/>
    <w:rsid w:val="00BC6B4A"/>
    <w:rsid w:val="00BC6C91"/>
    <w:rsid w:val="00BC6FD1"/>
    <w:rsid w:val="00BC7481"/>
    <w:rsid w:val="00BC75A2"/>
    <w:rsid w:val="00BC762E"/>
    <w:rsid w:val="00BC773E"/>
    <w:rsid w:val="00BC77BF"/>
    <w:rsid w:val="00BC7C39"/>
    <w:rsid w:val="00BC7DAC"/>
    <w:rsid w:val="00BC7F44"/>
    <w:rsid w:val="00BD03AA"/>
    <w:rsid w:val="00BD03CB"/>
    <w:rsid w:val="00BD05D5"/>
    <w:rsid w:val="00BD0603"/>
    <w:rsid w:val="00BD0A43"/>
    <w:rsid w:val="00BD0EA7"/>
    <w:rsid w:val="00BD0F15"/>
    <w:rsid w:val="00BD0F2D"/>
    <w:rsid w:val="00BD100F"/>
    <w:rsid w:val="00BD1038"/>
    <w:rsid w:val="00BD132C"/>
    <w:rsid w:val="00BD144D"/>
    <w:rsid w:val="00BD153B"/>
    <w:rsid w:val="00BD1B98"/>
    <w:rsid w:val="00BD1DB7"/>
    <w:rsid w:val="00BD1E4A"/>
    <w:rsid w:val="00BD211C"/>
    <w:rsid w:val="00BD2237"/>
    <w:rsid w:val="00BD2296"/>
    <w:rsid w:val="00BD24D6"/>
    <w:rsid w:val="00BD26BF"/>
    <w:rsid w:val="00BD2A0D"/>
    <w:rsid w:val="00BD2A49"/>
    <w:rsid w:val="00BD2E37"/>
    <w:rsid w:val="00BD31C6"/>
    <w:rsid w:val="00BD33D7"/>
    <w:rsid w:val="00BD3608"/>
    <w:rsid w:val="00BD3716"/>
    <w:rsid w:val="00BD3815"/>
    <w:rsid w:val="00BD3E9C"/>
    <w:rsid w:val="00BD4208"/>
    <w:rsid w:val="00BD432B"/>
    <w:rsid w:val="00BD45BC"/>
    <w:rsid w:val="00BD4624"/>
    <w:rsid w:val="00BD46CB"/>
    <w:rsid w:val="00BD4846"/>
    <w:rsid w:val="00BD4CD5"/>
    <w:rsid w:val="00BD4DB4"/>
    <w:rsid w:val="00BD4EC9"/>
    <w:rsid w:val="00BD5041"/>
    <w:rsid w:val="00BD524D"/>
    <w:rsid w:val="00BD538A"/>
    <w:rsid w:val="00BD5406"/>
    <w:rsid w:val="00BD5423"/>
    <w:rsid w:val="00BD5519"/>
    <w:rsid w:val="00BD55A6"/>
    <w:rsid w:val="00BD56B4"/>
    <w:rsid w:val="00BD57A7"/>
    <w:rsid w:val="00BD5D19"/>
    <w:rsid w:val="00BD619A"/>
    <w:rsid w:val="00BD63CE"/>
    <w:rsid w:val="00BD6406"/>
    <w:rsid w:val="00BD6496"/>
    <w:rsid w:val="00BD662E"/>
    <w:rsid w:val="00BD6C73"/>
    <w:rsid w:val="00BD6D8A"/>
    <w:rsid w:val="00BD714C"/>
    <w:rsid w:val="00BD736B"/>
    <w:rsid w:val="00BD7375"/>
    <w:rsid w:val="00BD7D7D"/>
    <w:rsid w:val="00BD7F41"/>
    <w:rsid w:val="00BD7FE2"/>
    <w:rsid w:val="00BE01B6"/>
    <w:rsid w:val="00BE03A6"/>
    <w:rsid w:val="00BE09D2"/>
    <w:rsid w:val="00BE0B2F"/>
    <w:rsid w:val="00BE0D7C"/>
    <w:rsid w:val="00BE0D9D"/>
    <w:rsid w:val="00BE0E6D"/>
    <w:rsid w:val="00BE1058"/>
    <w:rsid w:val="00BE111A"/>
    <w:rsid w:val="00BE14AA"/>
    <w:rsid w:val="00BE14BA"/>
    <w:rsid w:val="00BE186C"/>
    <w:rsid w:val="00BE1A63"/>
    <w:rsid w:val="00BE1B5F"/>
    <w:rsid w:val="00BE1BD6"/>
    <w:rsid w:val="00BE1C1B"/>
    <w:rsid w:val="00BE1D5A"/>
    <w:rsid w:val="00BE278B"/>
    <w:rsid w:val="00BE290B"/>
    <w:rsid w:val="00BE299B"/>
    <w:rsid w:val="00BE2A15"/>
    <w:rsid w:val="00BE2A19"/>
    <w:rsid w:val="00BE2C69"/>
    <w:rsid w:val="00BE2C93"/>
    <w:rsid w:val="00BE2CE4"/>
    <w:rsid w:val="00BE2D4A"/>
    <w:rsid w:val="00BE32F6"/>
    <w:rsid w:val="00BE33D1"/>
    <w:rsid w:val="00BE34F5"/>
    <w:rsid w:val="00BE394A"/>
    <w:rsid w:val="00BE39A6"/>
    <w:rsid w:val="00BE407B"/>
    <w:rsid w:val="00BE4137"/>
    <w:rsid w:val="00BE43EC"/>
    <w:rsid w:val="00BE4542"/>
    <w:rsid w:val="00BE45C0"/>
    <w:rsid w:val="00BE46E6"/>
    <w:rsid w:val="00BE4766"/>
    <w:rsid w:val="00BE48E6"/>
    <w:rsid w:val="00BE4907"/>
    <w:rsid w:val="00BE4CC1"/>
    <w:rsid w:val="00BE4E23"/>
    <w:rsid w:val="00BE4E79"/>
    <w:rsid w:val="00BE5015"/>
    <w:rsid w:val="00BE505D"/>
    <w:rsid w:val="00BE524F"/>
    <w:rsid w:val="00BE5315"/>
    <w:rsid w:val="00BE5B17"/>
    <w:rsid w:val="00BE5C25"/>
    <w:rsid w:val="00BE5C4E"/>
    <w:rsid w:val="00BE60AE"/>
    <w:rsid w:val="00BE60B2"/>
    <w:rsid w:val="00BE60F9"/>
    <w:rsid w:val="00BE626D"/>
    <w:rsid w:val="00BE638A"/>
    <w:rsid w:val="00BE63F0"/>
    <w:rsid w:val="00BE63F6"/>
    <w:rsid w:val="00BE6629"/>
    <w:rsid w:val="00BE66AE"/>
    <w:rsid w:val="00BE6798"/>
    <w:rsid w:val="00BE69D4"/>
    <w:rsid w:val="00BE6A48"/>
    <w:rsid w:val="00BE6C0B"/>
    <w:rsid w:val="00BE7252"/>
    <w:rsid w:val="00BE72B1"/>
    <w:rsid w:val="00BE73B9"/>
    <w:rsid w:val="00BE73E1"/>
    <w:rsid w:val="00BE7422"/>
    <w:rsid w:val="00BE7491"/>
    <w:rsid w:val="00BE77D6"/>
    <w:rsid w:val="00BE7A18"/>
    <w:rsid w:val="00BE7D31"/>
    <w:rsid w:val="00BE7ED3"/>
    <w:rsid w:val="00BE7F1E"/>
    <w:rsid w:val="00BE7FC5"/>
    <w:rsid w:val="00BF03A2"/>
    <w:rsid w:val="00BF046C"/>
    <w:rsid w:val="00BF050C"/>
    <w:rsid w:val="00BF05A3"/>
    <w:rsid w:val="00BF06BD"/>
    <w:rsid w:val="00BF078D"/>
    <w:rsid w:val="00BF091A"/>
    <w:rsid w:val="00BF0B3C"/>
    <w:rsid w:val="00BF0B78"/>
    <w:rsid w:val="00BF0D51"/>
    <w:rsid w:val="00BF0EE8"/>
    <w:rsid w:val="00BF1500"/>
    <w:rsid w:val="00BF153C"/>
    <w:rsid w:val="00BF16C4"/>
    <w:rsid w:val="00BF1761"/>
    <w:rsid w:val="00BF185B"/>
    <w:rsid w:val="00BF19EA"/>
    <w:rsid w:val="00BF1B5E"/>
    <w:rsid w:val="00BF20C5"/>
    <w:rsid w:val="00BF215A"/>
    <w:rsid w:val="00BF2358"/>
    <w:rsid w:val="00BF23AD"/>
    <w:rsid w:val="00BF28D4"/>
    <w:rsid w:val="00BF2977"/>
    <w:rsid w:val="00BF29A5"/>
    <w:rsid w:val="00BF2B6F"/>
    <w:rsid w:val="00BF2BF6"/>
    <w:rsid w:val="00BF2EE8"/>
    <w:rsid w:val="00BF3162"/>
    <w:rsid w:val="00BF3899"/>
    <w:rsid w:val="00BF3C32"/>
    <w:rsid w:val="00BF3D99"/>
    <w:rsid w:val="00BF3E24"/>
    <w:rsid w:val="00BF3EE1"/>
    <w:rsid w:val="00BF4022"/>
    <w:rsid w:val="00BF4115"/>
    <w:rsid w:val="00BF412B"/>
    <w:rsid w:val="00BF4158"/>
    <w:rsid w:val="00BF430B"/>
    <w:rsid w:val="00BF4894"/>
    <w:rsid w:val="00BF4A05"/>
    <w:rsid w:val="00BF4A7C"/>
    <w:rsid w:val="00BF4B70"/>
    <w:rsid w:val="00BF4BD1"/>
    <w:rsid w:val="00BF4E7B"/>
    <w:rsid w:val="00BF4EEF"/>
    <w:rsid w:val="00BF5056"/>
    <w:rsid w:val="00BF5152"/>
    <w:rsid w:val="00BF52A5"/>
    <w:rsid w:val="00BF5532"/>
    <w:rsid w:val="00BF566E"/>
    <w:rsid w:val="00BF58A2"/>
    <w:rsid w:val="00BF592B"/>
    <w:rsid w:val="00BF5B29"/>
    <w:rsid w:val="00BF5C24"/>
    <w:rsid w:val="00BF5C3C"/>
    <w:rsid w:val="00BF61FA"/>
    <w:rsid w:val="00BF6296"/>
    <w:rsid w:val="00BF6297"/>
    <w:rsid w:val="00BF62E1"/>
    <w:rsid w:val="00BF6454"/>
    <w:rsid w:val="00BF67E7"/>
    <w:rsid w:val="00BF68F1"/>
    <w:rsid w:val="00BF6B6B"/>
    <w:rsid w:val="00BF6BAC"/>
    <w:rsid w:val="00BF6E69"/>
    <w:rsid w:val="00BF758D"/>
    <w:rsid w:val="00BF78F5"/>
    <w:rsid w:val="00BF79E1"/>
    <w:rsid w:val="00BF7D4F"/>
    <w:rsid w:val="00BF7E08"/>
    <w:rsid w:val="00BF7E0E"/>
    <w:rsid w:val="00BF7E63"/>
    <w:rsid w:val="00C000B7"/>
    <w:rsid w:val="00C00235"/>
    <w:rsid w:val="00C0028F"/>
    <w:rsid w:val="00C00384"/>
    <w:rsid w:val="00C00650"/>
    <w:rsid w:val="00C0070D"/>
    <w:rsid w:val="00C0080E"/>
    <w:rsid w:val="00C0082D"/>
    <w:rsid w:val="00C00853"/>
    <w:rsid w:val="00C00BA5"/>
    <w:rsid w:val="00C00DBF"/>
    <w:rsid w:val="00C0116D"/>
    <w:rsid w:val="00C01289"/>
    <w:rsid w:val="00C012A2"/>
    <w:rsid w:val="00C0139C"/>
    <w:rsid w:val="00C013F9"/>
    <w:rsid w:val="00C01401"/>
    <w:rsid w:val="00C016D5"/>
    <w:rsid w:val="00C01804"/>
    <w:rsid w:val="00C01831"/>
    <w:rsid w:val="00C019A0"/>
    <w:rsid w:val="00C01AD0"/>
    <w:rsid w:val="00C01BBC"/>
    <w:rsid w:val="00C01D4A"/>
    <w:rsid w:val="00C01F3F"/>
    <w:rsid w:val="00C02350"/>
    <w:rsid w:val="00C02585"/>
    <w:rsid w:val="00C0274B"/>
    <w:rsid w:val="00C028A2"/>
    <w:rsid w:val="00C02A3A"/>
    <w:rsid w:val="00C02BD8"/>
    <w:rsid w:val="00C032DF"/>
    <w:rsid w:val="00C034CD"/>
    <w:rsid w:val="00C03C76"/>
    <w:rsid w:val="00C03CFE"/>
    <w:rsid w:val="00C03E3F"/>
    <w:rsid w:val="00C03F13"/>
    <w:rsid w:val="00C04112"/>
    <w:rsid w:val="00C045FA"/>
    <w:rsid w:val="00C04796"/>
    <w:rsid w:val="00C04B0E"/>
    <w:rsid w:val="00C04D29"/>
    <w:rsid w:val="00C04DB6"/>
    <w:rsid w:val="00C05113"/>
    <w:rsid w:val="00C05670"/>
    <w:rsid w:val="00C0582E"/>
    <w:rsid w:val="00C0589A"/>
    <w:rsid w:val="00C05A53"/>
    <w:rsid w:val="00C05C8E"/>
    <w:rsid w:val="00C05D02"/>
    <w:rsid w:val="00C05D18"/>
    <w:rsid w:val="00C05D54"/>
    <w:rsid w:val="00C05F52"/>
    <w:rsid w:val="00C06008"/>
    <w:rsid w:val="00C06090"/>
    <w:rsid w:val="00C06444"/>
    <w:rsid w:val="00C0644A"/>
    <w:rsid w:val="00C06454"/>
    <w:rsid w:val="00C0645C"/>
    <w:rsid w:val="00C06680"/>
    <w:rsid w:val="00C06704"/>
    <w:rsid w:val="00C06C29"/>
    <w:rsid w:val="00C0745A"/>
    <w:rsid w:val="00C075C9"/>
    <w:rsid w:val="00C075E7"/>
    <w:rsid w:val="00C07888"/>
    <w:rsid w:val="00C07AF2"/>
    <w:rsid w:val="00C10396"/>
    <w:rsid w:val="00C103D2"/>
    <w:rsid w:val="00C10555"/>
    <w:rsid w:val="00C1079B"/>
    <w:rsid w:val="00C107E9"/>
    <w:rsid w:val="00C108DA"/>
    <w:rsid w:val="00C11145"/>
    <w:rsid w:val="00C11169"/>
    <w:rsid w:val="00C114EA"/>
    <w:rsid w:val="00C1179E"/>
    <w:rsid w:val="00C1182F"/>
    <w:rsid w:val="00C1187A"/>
    <w:rsid w:val="00C11A2A"/>
    <w:rsid w:val="00C11A3E"/>
    <w:rsid w:val="00C11B2D"/>
    <w:rsid w:val="00C11BD9"/>
    <w:rsid w:val="00C11E08"/>
    <w:rsid w:val="00C11E1E"/>
    <w:rsid w:val="00C11F79"/>
    <w:rsid w:val="00C124D3"/>
    <w:rsid w:val="00C12798"/>
    <w:rsid w:val="00C129B2"/>
    <w:rsid w:val="00C12C78"/>
    <w:rsid w:val="00C12D3E"/>
    <w:rsid w:val="00C12E20"/>
    <w:rsid w:val="00C1366C"/>
    <w:rsid w:val="00C1397F"/>
    <w:rsid w:val="00C139CC"/>
    <w:rsid w:val="00C139ED"/>
    <w:rsid w:val="00C13D81"/>
    <w:rsid w:val="00C13F8F"/>
    <w:rsid w:val="00C14026"/>
    <w:rsid w:val="00C141EA"/>
    <w:rsid w:val="00C14527"/>
    <w:rsid w:val="00C1478B"/>
    <w:rsid w:val="00C14A2A"/>
    <w:rsid w:val="00C14A72"/>
    <w:rsid w:val="00C15864"/>
    <w:rsid w:val="00C15C21"/>
    <w:rsid w:val="00C15E20"/>
    <w:rsid w:val="00C1611D"/>
    <w:rsid w:val="00C16419"/>
    <w:rsid w:val="00C16497"/>
    <w:rsid w:val="00C16954"/>
    <w:rsid w:val="00C16C9B"/>
    <w:rsid w:val="00C16DFA"/>
    <w:rsid w:val="00C176F8"/>
    <w:rsid w:val="00C17C99"/>
    <w:rsid w:val="00C17FE9"/>
    <w:rsid w:val="00C2001F"/>
    <w:rsid w:val="00C200D9"/>
    <w:rsid w:val="00C200F1"/>
    <w:rsid w:val="00C2012F"/>
    <w:rsid w:val="00C20475"/>
    <w:rsid w:val="00C204CF"/>
    <w:rsid w:val="00C20541"/>
    <w:rsid w:val="00C20590"/>
    <w:rsid w:val="00C2096B"/>
    <w:rsid w:val="00C21014"/>
    <w:rsid w:val="00C2102A"/>
    <w:rsid w:val="00C21353"/>
    <w:rsid w:val="00C21397"/>
    <w:rsid w:val="00C21549"/>
    <w:rsid w:val="00C21751"/>
    <w:rsid w:val="00C21BEE"/>
    <w:rsid w:val="00C21D11"/>
    <w:rsid w:val="00C21F1E"/>
    <w:rsid w:val="00C221E7"/>
    <w:rsid w:val="00C22265"/>
    <w:rsid w:val="00C22420"/>
    <w:rsid w:val="00C22645"/>
    <w:rsid w:val="00C22755"/>
    <w:rsid w:val="00C2277B"/>
    <w:rsid w:val="00C22AFC"/>
    <w:rsid w:val="00C22D9F"/>
    <w:rsid w:val="00C232FB"/>
    <w:rsid w:val="00C233E1"/>
    <w:rsid w:val="00C2351C"/>
    <w:rsid w:val="00C237CF"/>
    <w:rsid w:val="00C23BE7"/>
    <w:rsid w:val="00C23E72"/>
    <w:rsid w:val="00C242AF"/>
    <w:rsid w:val="00C24307"/>
    <w:rsid w:val="00C2461F"/>
    <w:rsid w:val="00C24A42"/>
    <w:rsid w:val="00C24B65"/>
    <w:rsid w:val="00C24B68"/>
    <w:rsid w:val="00C24BFC"/>
    <w:rsid w:val="00C24CA1"/>
    <w:rsid w:val="00C24DD8"/>
    <w:rsid w:val="00C251B2"/>
    <w:rsid w:val="00C2547B"/>
    <w:rsid w:val="00C25507"/>
    <w:rsid w:val="00C25559"/>
    <w:rsid w:val="00C25643"/>
    <w:rsid w:val="00C2565E"/>
    <w:rsid w:val="00C2588F"/>
    <w:rsid w:val="00C25898"/>
    <w:rsid w:val="00C25B3B"/>
    <w:rsid w:val="00C25BA8"/>
    <w:rsid w:val="00C25D8B"/>
    <w:rsid w:val="00C25FF0"/>
    <w:rsid w:val="00C2668F"/>
    <w:rsid w:val="00C26723"/>
    <w:rsid w:val="00C267FA"/>
    <w:rsid w:val="00C2696F"/>
    <w:rsid w:val="00C26CD7"/>
    <w:rsid w:val="00C26EAA"/>
    <w:rsid w:val="00C26ED4"/>
    <w:rsid w:val="00C26ED5"/>
    <w:rsid w:val="00C27111"/>
    <w:rsid w:val="00C27260"/>
    <w:rsid w:val="00C27401"/>
    <w:rsid w:val="00C2790B"/>
    <w:rsid w:val="00C27B2A"/>
    <w:rsid w:val="00C27E0E"/>
    <w:rsid w:val="00C27F78"/>
    <w:rsid w:val="00C3023A"/>
    <w:rsid w:val="00C30617"/>
    <w:rsid w:val="00C308E0"/>
    <w:rsid w:val="00C30E51"/>
    <w:rsid w:val="00C31080"/>
    <w:rsid w:val="00C3132F"/>
    <w:rsid w:val="00C31466"/>
    <w:rsid w:val="00C314C3"/>
    <w:rsid w:val="00C31666"/>
    <w:rsid w:val="00C317C0"/>
    <w:rsid w:val="00C318FF"/>
    <w:rsid w:val="00C319A5"/>
    <w:rsid w:val="00C31AA1"/>
    <w:rsid w:val="00C31C4A"/>
    <w:rsid w:val="00C31E89"/>
    <w:rsid w:val="00C321DE"/>
    <w:rsid w:val="00C324E6"/>
    <w:rsid w:val="00C32544"/>
    <w:rsid w:val="00C32713"/>
    <w:rsid w:val="00C32946"/>
    <w:rsid w:val="00C32E5A"/>
    <w:rsid w:val="00C32FF6"/>
    <w:rsid w:val="00C33140"/>
    <w:rsid w:val="00C332FF"/>
    <w:rsid w:val="00C33A30"/>
    <w:rsid w:val="00C33A68"/>
    <w:rsid w:val="00C33B4F"/>
    <w:rsid w:val="00C33E05"/>
    <w:rsid w:val="00C349E0"/>
    <w:rsid w:val="00C34D69"/>
    <w:rsid w:val="00C34F7F"/>
    <w:rsid w:val="00C35032"/>
    <w:rsid w:val="00C35210"/>
    <w:rsid w:val="00C35226"/>
    <w:rsid w:val="00C352BE"/>
    <w:rsid w:val="00C3564B"/>
    <w:rsid w:val="00C357A9"/>
    <w:rsid w:val="00C3589E"/>
    <w:rsid w:val="00C35D8B"/>
    <w:rsid w:val="00C35EEE"/>
    <w:rsid w:val="00C360CD"/>
    <w:rsid w:val="00C3643B"/>
    <w:rsid w:val="00C3645B"/>
    <w:rsid w:val="00C36460"/>
    <w:rsid w:val="00C365EF"/>
    <w:rsid w:val="00C36890"/>
    <w:rsid w:val="00C36896"/>
    <w:rsid w:val="00C36E48"/>
    <w:rsid w:val="00C36F19"/>
    <w:rsid w:val="00C36F38"/>
    <w:rsid w:val="00C37112"/>
    <w:rsid w:val="00C372FA"/>
    <w:rsid w:val="00C37375"/>
    <w:rsid w:val="00C373C9"/>
    <w:rsid w:val="00C374EA"/>
    <w:rsid w:val="00C377A7"/>
    <w:rsid w:val="00C37C31"/>
    <w:rsid w:val="00C37C58"/>
    <w:rsid w:val="00C4052C"/>
    <w:rsid w:val="00C40538"/>
    <w:rsid w:val="00C405C3"/>
    <w:rsid w:val="00C40967"/>
    <w:rsid w:val="00C41299"/>
    <w:rsid w:val="00C413A2"/>
    <w:rsid w:val="00C4144C"/>
    <w:rsid w:val="00C41730"/>
    <w:rsid w:val="00C418F3"/>
    <w:rsid w:val="00C41CBC"/>
    <w:rsid w:val="00C4214D"/>
    <w:rsid w:val="00C4232C"/>
    <w:rsid w:val="00C423A6"/>
    <w:rsid w:val="00C423B2"/>
    <w:rsid w:val="00C428FA"/>
    <w:rsid w:val="00C42FB9"/>
    <w:rsid w:val="00C434CD"/>
    <w:rsid w:val="00C4379E"/>
    <w:rsid w:val="00C43A5A"/>
    <w:rsid w:val="00C43A8B"/>
    <w:rsid w:val="00C43B55"/>
    <w:rsid w:val="00C43DD9"/>
    <w:rsid w:val="00C43F27"/>
    <w:rsid w:val="00C43F42"/>
    <w:rsid w:val="00C44009"/>
    <w:rsid w:val="00C44457"/>
    <w:rsid w:val="00C44A8E"/>
    <w:rsid w:val="00C44B69"/>
    <w:rsid w:val="00C44E4D"/>
    <w:rsid w:val="00C45023"/>
    <w:rsid w:val="00C4506A"/>
    <w:rsid w:val="00C45183"/>
    <w:rsid w:val="00C45266"/>
    <w:rsid w:val="00C45714"/>
    <w:rsid w:val="00C45860"/>
    <w:rsid w:val="00C459E1"/>
    <w:rsid w:val="00C45BAD"/>
    <w:rsid w:val="00C45F02"/>
    <w:rsid w:val="00C46308"/>
    <w:rsid w:val="00C465E5"/>
    <w:rsid w:val="00C46C84"/>
    <w:rsid w:val="00C46DC1"/>
    <w:rsid w:val="00C46E09"/>
    <w:rsid w:val="00C46E9E"/>
    <w:rsid w:val="00C46F1A"/>
    <w:rsid w:val="00C47824"/>
    <w:rsid w:val="00C47863"/>
    <w:rsid w:val="00C47CCE"/>
    <w:rsid w:val="00C500CE"/>
    <w:rsid w:val="00C50439"/>
    <w:rsid w:val="00C50509"/>
    <w:rsid w:val="00C50727"/>
    <w:rsid w:val="00C50759"/>
    <w:rsid w:val="00C50934"/>
    <w:rsid w:val="00C50974"/>
    <w:rsid w:val="00C509E1"/>
    <w:rsid w:val="00C50A42"/>
    <w:rsid w:val="00C50CAA"/>
    <w:rsid w:val="00C50E9F"/>
    <w:rsid w:val="00C511BC"/>
    <w:rsid w:val="00C511D8"/>
    <w:rsid w:val="00C5144D"/>
    <w:rsid w:val="00C516CD"/>
    <w:rsid w:val="00C51AAA"/>
    <w:rsid w:val="00C51E9C"/>
    <w:rsid w:val="00C5267D"/>
    <w:rsid w:val="00C5297B"/>
    <w:rsid w:val="00C52AAC"/>
    <w:rsid w:val="00C52B39"/>
    <w:rsid w:val="00C52D84"/>
    <w:rsid w:val="00C52E66"/>
    <w:rsid w:val="00C52EAB"/>
    <w:rsid w:val="00C52F3B"/>
    <w:rsid w:val="00C52F40"/>
    <w:rsid w:val="00C53015"/>
    <w:rsid w:val="00C530F0"/>
    <w:rsid w:val="00C531A7"/>
    <w:rsid w:val="00C531F9"/>
    <w:rsid w:val="00C53285"/>
    <w:rsid w:val="00C53950"/>
    <w:rsid w:val="00C53C92"/>
    <w:rsid w:val="00C53CD6"/>
    <w:rsid w:val="00C53F6F"/>
    <w:rsid w:val="00C541C4"/>
    <w:rsid w:val="00C54215"/>
    <w:rsid w:val="00C54288"/>
    <w:rsid w:val="00C54A0C"/>
    <w:rsid w:val="00C54A2C"/>
    <w:rsid w:val="00C54C00"/>
    <w:rsid w:val="00C55107"/>
    <w:rsid w:val="00C5547A"/>
    <w:rsid w:val="00C55816"/>
    <w:rsid w:val="00C55873"/>
    <w:rsid w:val="00C55C5F"/>
    <w:rsid w:val="00C55D2D"/>
    <w:rsid w:val="00C55DEE"/>
    <w:rsid w:val="00C55E1C"/>
    <w:rsid w:val="00C55ECB"/>
    <w:rsid w:val="00C55F91"/>
    <w:rsid w:val="00C5600B"/>
    <w:rsid w:val="00C56ADD"/>
    <w:rsid w:val="00C56DA5"/>
    <w:rsid w:val="00C56DAA"/>
    <w:rsid w:val="00C56FB8"/>
    <w:rsid w:val="00C56FF7"/>
    <w:rsid w:val="00C57010"/>
    <w:rsid w:val="00C5710E"/>
    <w:rsid w:val="00C5712C"/>
    <w:rsid w:val="00C574DC"/>
    <w:rsid w:val="00C5759B"/>
    <w:rsid w:val="00C577AC"/>
    <w:rsid w:val="00C57D41"/>
    <w:rsid w:val="00C60391"/>
    <w:rsid w:val="00C6039D"/>
    <w:rsid w:val="00C604F8"/>
    <w:rsid w:val="00C60953"/>
    <w:rsid w:val="00C60DCA"/>
    <w:rsid w:val="00C612C0"/>
    <w:rsid w:val="00C614C6"/>
    <w:rsid w:val="00C61981"/>
    <w:rsid w:val="00C61A32"/>
    <w:rsid w:val="00C61C5A"/>
    <w:rsid w:val="00C61F0D"/>
    <w:rsid w:val="00C61FDA"/>
    <w:rsid w:val="00C61FFD"/>
    <w:rsid w:val="00C62021"/>
    <w:rsid w:val="00C621D1"/>
    <w:rsid w:val="00C62211"/>
    <w:rsid w:val="00C6264B"/>
    <w:rsid w:val="00C629BE"/>
    <w:rsid w:val="00C62AA9"/>
    <w:rsid w:val="00C62BE9"/>
    <w:rsid w:val="00C62E5F"/>
    <w:rsid w:val="00C63039"/>
    <w:rsid w:val="00C6309F"/>
    <w:rsid w:val="00C632ED"/>
    <w:rsid w:val="00C63370"/>
    <w:rsid w:val="00C637E2"/>
    <w:rsid w:val="00C63DC1"/>
    <w:rsid w:val="00C63F1A"/>
    <w:rsid w:val="00C63FB5"/>
    <w:rsid w:val="00C6419C"/>
    <w:rsid w:val="00C642F1"/>
    <w:rsid w:val="00C643DC"/>
    <w:rsid w:val="00C646AA"/>
    <w:rsid w:val="00C648AE"/>
    <w:rsid w:val="00C64B5F"/>
    <w:rsid w:val="00C65145"/>
    <w:rsid w:val="00C6532D"/>
    <w:rsid w:val="00C654AA"/>
    <w:rsid w:val="00C659B9"/>
    <w:rsid w:val="00C65A15"/>
    <w:rsid w:val="00C65D45"/>
    <w:rsid w:val="00C65F4A"/>
    <w:rsid w:val="00C65F76"/>
    <w:rsid w:val="00C66039"/>
    <w:rsid w:val="00C660E7"/>
    <w:rsid w:val="00C661D8"/>
    <w:rsid w:val="00C667B5"/>
    <w:rsid w:val="00C6683A"/>
    <w:rsid w:val="00C66ABC"/>
    <w:rsid w:val="00C66ECA"/>
    <w:rsid w:val="00C66EDE"/>
    <w:rsid w:val="00C67160"/>
    <w:rsid w:val="00C675D8"/>
    <w:rsid w:val="00C67985"/>
    <w:rsid w:val="00C67BBF"/>
    <w:rsid w:val="00C67DAE"/>
    <w:rsid w:val="00C70010"/>
    <w:rsid w:val="00C70193"/>
    <w:rsid w:val="00C7021E"/>
    <w:rsid w:val="00C7032A"/>
    <w:rsid w:val="00C705BD"/>
    <w:rsid w:val="00C707E9"/>
    <w:rsid w:val="00C708E0"/>
    <w:rsid w:val="00C70A94"/>
    <w:rsid w:val="00C71024"/>
    <w:rsid w:val="00C71134"/>
    <w:rsid w:val="00C716AD"/>
    <w:rsid w:val="00C71918"/>
    <w:rsid w:val="00C71B53"/>
    <w:rsid w:val="00C71BF0"/>
    <w:rsid w:val="00C71CC9"/>
    <w:rsid w:val="00C72074"/>
    <w:rsid w:val="00C720EA"/>
    <w:rsid w:val="00C72395"/>
    <w:rsid w:val="00C72549"/>
    <w:rsid w:val="00C727CD"/>
    <w:rsid w:val="00C728AA"/>
    <w:rsid w:val="00C72FBF"/>
    <w:rsid w:val="00C73040"/>
    <w:rsid w:val="00C7369E"/>
    <w:rsid w:val="00C737F6"/>
    <w:rsid w:val="00C73856"/>
    <w:rsid w:val="00C73B05"/>
    <w:rsid w:val="00C73D92"/>
    <w:rsid w:val="00C740B2"/>
    <w:rsid w:val="00C740C8"/>
    <w:rsid w:val="00C74105"/>
    <w:rsid w:val="00C74530"/>
    <w:rsid w:val="00C74897"/>
    <w:rsid w:val="00C74C82"/>
    <w:rsid w:val="00C74E7A"/>
    <w:rsid w:val="00C74F4D"/>
    <w:rsid w:val="00C74FEE"/>
    <w:rsid w:val="00C75050"/>
    <w:rsid w:val="00C750E7"/>
    <w:rsid w:val="00C751CA"/>
    <w:rsid w:val="00C75751"/>
    <w:rsid w:val="00C75847"/>
    <w:rsid w:val="00C75F6A"/>
    <w:rsid w:val="00C76429"/>
    <w:rsid w:val="00C76552"/>
    <w:rsid w:val="00C766E9"/>
    <w:rsid w:val="00C76AD6"/>
    <w:rsid w:val="00C76B5D"/>
    <w:rsid w:val="00C76BE2"/>
    <w:rsid w:val="00C76CB9"/>
    <w:rsid w:val="00C76EF6"/>
    <w:rsid w:val="00C76F16"/>
    <w:rsid w:val="00C77144"/>
    <w:rsid w:val="00C77411"/>
    <w:rsid w:val="00C77530"/>
    <w:rsid w:val="00C77864"/>
    <w:rsid w:val="00C77A02"/>
    <w:rsid w:val="00C77BE0"/>
    <w:rsid w:val="00C77C5B"/>
    <w:rsid w:val="00C77D77"/>
    <w:rsid w:val="00C77FF3"/>
    <w:rsid w:val="00C801D7"/>
    <w:rsid w:val="00C804E2"/>
    <w:rsid w:val="00C808D5"/>
    <w:rsid w:val="00C808F8"/>
    <w:rsid w:val="00C8090F"/>
    <w:rsid w:val="00C80988"/>
    <w:rsid w:val="00C80B26"/>
    <w:rsid w:val="00C80E03"/>
    <w:rsid w:val="00C81576"/>
    <w:rsid w:val="00C815AF"/>
    <w:rsid w:val="00C81648"/>
    <w:rsid w:val="00C816AC"/>
    <w:rsid w:val="00C81822"/>
    <w:rsid w:val="00C81855"/>
    <w:rsid w:val="00C818B1"/>
    <w:rsid w:val="00C81931"/>
    <w:rsid w:val="00C81A52"/>
    <w:rsid w:val="00C81C3C"/>
    <w:rsid w:val="00C81C84"/>
    <w:rsid w:val="00C823C5"/>
    <w:rsid w:val="00C82607"/>
    <w:rsid w:val="00C82642"/>
    <w:rsid w:val="00C8267E"/>
    <w:rsid w:val="00C82A92"/>
    <w:rsid w:val="00C82C3D"/>
    <w:rsid w:val="00C8307D"/>
    <w:rsid w:val="00C83196"/>
    <w:rsid w:val="00C83292"/>
    <w:rsid w:val="00C832B6"/>
    <w:rsid w:val="00C8333A"/>
    <w:rsid w:val="00C8365C"/>
    <w:rsid w:val="00C836C7"/>
    <w:rsid w:val="00C83876"/>
    <w:rsid w:val="00C839B9"/>
    <w:rsid w:val="00C83DE1"/>
    <w:rsid w:val="00C84263"/>
    <w:rsid w:val="00C84330"/>
    <w:rsid w:val="00C8450F"/>
    <w:rsid w:val="00C845C8"/>
    <w:rsid w:val="00C848DD"/>
    <w:rsid w:val="00C84B6E"/>
    <w:rsid w:val="00C84BB7"/>
    <w:rsid w:val="00C84E2F"/>
    <w:rsid w:val="00C85035"/>
    <w:rsid w:val="00C85045"/>
    <w:rsid w:val="00C854DA"/>
    <w:rsid w:val="00C854FE"/>
    <w:rsid w:val="00C85520"/>
    <w:rsid w:val="00C85662"/>
    <w:rsid w:val="00C85872"/>
    <w:rsid w:val="00C858CC"/>
    <w:rsid w:val="00C859B7"/>
    <w:rsid w:val="00C85A11"/>
    <w:rsid w:val="00C85AE4"/>
    <w:rsid w:val="00C85C38"/>
    <w:rsid w:val="00C85D98"/>
    <w:rsid w:val="00C85DED"/>
    <w:rsid w:val="00C85F3C"/>
    <w:rsid w:val="00C86141"/>
    <w:rsid w:val="00C8638F"/>
    <w:rsid w:val="00C8641A"/>
    <w:rsid w:val="00C86655"/>
    <w:rsid w:val="00C867AF"/>
    <w:rsid w:val="00C86901"/>
    <w:rsid w:val="00C86A3F"/>
    <w:rsid w:val="00C86AF6"/>
    <w:rsid w:val="00C86B43"/>
    <w:rsid w:val="00C86BDB"/>
    <w:rsid w:val="00C86E67"/>
    <w:rsid w:val="00C86F2D"/>
    <w:rsid w:val="00C86FA5"/>
    <w:rsid w:val="00C87257"/>
    <w:rsid w:val="00C872FC"/>
    <w:rsid w:val="00C87414"/>
    <w:rsid w:val="00C876E4"/>
    <w:rsid w:val="00C8783A"/>
    <w:rsid w:val="00C8785D"/>
    <w:rsid w:val="00C879FA"/>
    <w:rsid w:val="00C87ACB"/>
    <w:rsid w:val="00C87BAF"/>
    <w:rsid w:val="00C87C80"/>
    <w:rsid w:val="00C87C9D"/>
    <w:rsid w:val="00C90052"/>
    <w:rsid w:val="00C9009F"/>
    <w:rsid w:val="00C900F1"/>
    <w:rsid w:val="00C90103"/>
    <w:rsid w:val="00C905A6"/>
    <w:rsid w:val="00C90819"/>
    <w:rsid w:val="00C90900"/>
    <w:rsid w:val="00C90997"/>
    <w:rsid w:val="00C90A30"/>
    <w:rsid w:val="00C90A63"/>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493"/>
    <w:rsid w:val="00C929E4"/>
    <w:rsid w:val="00C92AA0"/>
    <w:rsid w:val="00C92B05"/>
    <w:rsid w:val="00C92DAC"/>
    <w:rsid w:val="00C93145"/>
    <w:rsid w:val="00C931CA"/>
    <w:rsid w:val="00C933E2"/>
    <w:rsid w:val="00C93953"/>
    <w:rsid w:val="00C93B64"/>
    <w:rsid w:val="00C93BB3"/>
    <w:rsid w:val="00C93C49"/>
    <w:rsid w:val="00C93ECE"/>
    <w:rsid w:val="00C944B7"/>
    <w:rsid w:val="00C94B20"/>
    <w:rsid w:val="00C94B51"/>
    <w:rsid w:val="00C94D33"/>
    <w:rsid w:val="00C94D3C"/>
    <w:rsid w:val="00C94EAD"/>
    <w:rsid w:val="00C950CB"/>
    <w:rsid w:val="00C9520C"/>
    <w:rsid w:val="00C95579"/>
    <w:rsid w:val="00C95591"/>
    <w:rsid w:val="00C95905"/>
    <w:rsid w:val="00C95A32"/>
    <w:rsid w:val="00C95AB5"/>
    <w:rsid w:val="00C96057"/>
    <w:rsid w:val="00C962F2"/>
    <w:rsid w:val="00C96466"/>
    <w:rsid w:val="00C96589"/>
    <w:rsid w:val="00C9682D"/>
    <w:rsid w:val="00C96BE7"/>
    <w:rsid w:val="00C96D20"/>
    <w:rsid w:val="00C96D87"/>
    <w:rsid w:val="00C96E3B"/>
    <w:rsid w:val="00C97098"/>
    <w:rsid w:val="00C97151"/>
    <w:rsid w:val="00C971F4"/>
    <w:rsid w:val="00C973E5"/>
    <w:rsid w:val="00C97A90"/>
    <w:rsid w:val="00C97FEF"/>
    <w:rsid w:val="00CA0034"/>
    <w:rsid w:val="00CA0393"/>
    <w:rsid w:val="00CA0730"/>
    <w:rsid w:val="00CA0BA1"/>
    <w:rsid w:val="00CA111D"/>
    <w:rsid w:val="00CA12AC"/>
    <w:rsid w:val="00CA170F"/>
    <w:rsid w:val="00CA1755"/>
    <w:rsid w:val="00CA19D3"/>
    <w:rsid w:val="00CA1B78"/>
    <w:rsid w:val="00CA1DE6"/>
    <w:rsid w:val="00CA1F1C"/>
    <w:rsid w:val="00CA1F76"/>
    <w:rsid w:val="00CA2011"/>
    <w:rsid w:val="00CA2046"/>
    <w:rsid w:val="00CA21F4"/>
    <w:rsid w:val="00CA23F0"/>
    <w:rsid w:val="00CA2528"/>
    <w:rsid w:val="00CA258C"/>
    <w:rsid w:val="00CA266B"/>
    <w:rsid w:val="00CA26D7"/>
    <w:rsid w:val="00CA26FA"/>
    <w:rsid w:val="00CA274A"/>
    <w:rsid w:val="00CA28D7"/>
    <w:rsid w:val="00CA297E"/>
    <w:rsid w:val="00CA2A67"/>
    <w:rsid w:val="00CA2AE7"/>
    <w:rsid w:val="00CA2CB9"/>
    <w:rsid w:val="00CA2E43"/>
    <w:rsid w:val="00CA320C"/>
    <w:rsid w:val="00CA3419"/>
    <w:rsid w:val="00CA3936"/>
    <w:rsid w:val="00CA3C25"/>
    <w:rsid w:val="00CA404B"/>
    <w:rsid w:val="00CA4110"/>
    <w:rsid w:val="00CA48AB"/>
    <w:rsid w:val="00CA49B8"/>
    <w:rsid w:val="00CA49F7"/>
    <w:rsid w:val="00CA4B5F"/>
    <w:rsid w:val="00CA4C0D"/>
    <w:rsid w:val="00CA4C94"/>
    <w:rsid w:val="00CA4CA6"/>
    <w:rsid w:val="00CA4CCE"/>
    <w:rsid w:val="00CA4DA3"/>
    <w:rsid w:val="00CA4FFD"/>
    <w:rsid w:val="00CA5392"/>
    <w:rsid w:val="00CA53FF"/>
    <w:rsid w:val="00CA5A97"/>
    <w:rsid w:val="00CA5B79"/>
    <w:rsid w:val="00CA5BCB"/>
    <w:rsid w:val="00CA5DEC"/>
    <w:rsid w:val="00CA6116"/>
    <w:rsid w:val="00CA6854"/>
    <w:rsid w:val="00CA6890"/>
    <w:rsid w:val="00CA69A7"/>
    <w:rsid w:val="00CA69D5"/>
    <w:rsid w:val="00CA6DC1"/>
    <w:rsid w:val="00CA6E59"/>
    <w:rsid w:val="00CA7648"/>
    <w:rsid w:val="00CA78D4"/>
    <w:rsid w:val="00CA78FC"/>
    <w:rsid w:val="00CA79A4"/>
    <w:rsid w:val="00CA7A7B"/>
    <w:rsid w:val="00CA7A92"/>
    <w:rsid w:val="00CA7AC4"/>
    <w:rsid w:val="00CA7E0D"/>
    <w:rsid w:val="00CA7EA0"/>
    <w:rsid w:val="00CB0395"/>
    <w:rsid w:val="00CB06D0"/>
    <w:rsid w:val="00CB0DA3"/>
    <w:rsid w:val="00CB0F1B"/>
    <w:rsid w:val="00CB0FB9"/>
    <w:rsid w:val="00CB15F1"/>
    <w:rsid w:val="00CB1653"/>
    <w:rsid w:val="00CB17A9"/>
    <w:rsid w:val="00CB1987"/>
    <w:rsid w:val="00CB19E5"/>
    <w:rsid w:val="00CB1B2C"/>
    <w:rsid w:val="00CB1E04"/>
    <w:rsid w:val="00CB2027"/>
    <w:rsid w:val="00CB212F"/>
    <w:rsid w:val="00CB220A"/>
    <w:rsid w:val="00CB224C"/>
    <w:rsid w:val="00CB2315"/>
    <w:rsid w:val="00CB247A"/>
    <w:rsid w:val="00CB25EF"/>
    <w:rsid w:val="00CB2725"/>
    <w:rsid w:val="00CB2BD8"/>
    <w:rsid w:val="00CB2F66"/>
    <w:rsid w:val="00CB2FAB"/>
    <w:rsid w:val="00CB32BD"/>
    <w:rsid w:val="00CB3305"/>
    <w:rsid w:val="00CB331F"/>
    <w:rsid w:val="00CB33FE"/>
    <w:rsid w:val="00CB3406"/>
    <w:rsid w:val="00CB38D3"/>
    <w:rsid w:val="00CB393C"/>
    <w:rsid w:val="00CB4483"/>
    <w:rsid w:val="00CB45E3"/>
    <w:rsid w:val="00CB45F3"/>
    <w:rsid w:val="00CB478B"/>
    <w:rsid w:val="00CB482A"/>
    <w:rsid w:val="00CB4ADC"/>
    <w:rsid w:val="00CB4B62"/>
    <w:rsid w:val="00CB4B72"/>
    <w:rsid w:val="00CB4C8F"/>
    <w:rsid w:val="00CB4CC9"/>
    <w:rsid w:val="00CB4F41"/>
    <w:rsid w:val="00CB502F"/>
    <w:rsid w:val="00CB51B2"/>
    <w:rsid w:val="00CB5262"/>
    <w:rsid w:val="00CB5639"/>
    <w:rsid w:val="00CB59CB"/>
    <w:rsid w:val="00CB5AA3"/>
    <w:rsid w:val="00CB5AAB"/>
    <w:rsid w:val="00CB5EA8"/>
    <w:rsid w:val="00CB6184"/>
    <w:rsid w:val="00CB62E9"/>
    <w:rsid w:val="00CB647F"/>
    <w:rsid w:val="00CB6537"/>
    <w:rsid w:val="00CB657E"/>
    <w:rsid w:val="00CB67A5"/>
    <w:rsid w:val="00CB68BB"/>
    <w:rsid w:val="00CB6C12"/>
    <w:rsid w:val="00CB739B"/>
    <w:rsid w:val="00CB75E6"/>
    <w:rsid w:val="00CB7877"/>
    <w:rsid w:val="00CB7CA2"/>
    <w:rsid w:val="00CB7F75"/>
    <w:rsid w:val="00CC001E"/>
    <w:rsid w:val="00CC006A"/>
    <w:rsid w:val="00CC0181"/>
    <w:rsid w:val="00CC0248"/>
    <w:rsid w:val="00CC05B7"/>
    <w:rsid w:val="00CC07B9"/>
    <w:rsid w:val="00CC0D94"/>
    <w:rsid w:val="00CC0E02"/>
    <w:rsid w:val="00CC0E2A"/>
    <w:rsid w:val="00CC0E74"/>
    <w:rsid w:val="00CC0EDD"/>
    <w:rsid w:val="00CC103C"/>
    <w:rsid w:val="00CC1117"/>
    <w:rsid w:val="00CC117A"/>
    <w:rsid w:val="00CC11C0"/>
    <w:rsid w:val="00CC1278"/>
    <w:rsid w:val="00CC149F"/>
    <w:rsid w:val="00CC1628"/>
    <w:rsid w:val="00CC188B"/>
    <w:rsid w:val="00CC1987"/>
    <w:rsid w:val="00CC1C74"/>
    <w:rsid w:val="00CC1D85"/>
    <w:rsid w:val="00CC1DD6"/>
    <w:rsid w:val="00CC2043"/>
    <w:rsid w:val="00CC228D"/>
    <w:rsid w:val="00CC24CF"/>
    <w:rsid w:val="00CC250A"/>
    <w:rsid w:val="00CC289E"/>
    <w:rsid w:val="00CC2AED"/>
    <w:rsid w:val="00CC2CE7"/>
    <w:rsid w:val="00CC2F87"/>
    <w:rsid w:val="00CC35A6"/>
    <w:rsid w:val="00CC38A3"/>
    <w:rsid w:val="00CC3A4E"/>
    <w:rsid w:val="00CC3A60"/>
    <w:rsid w:val="00CC3ED1"/>
    <w:rsid w:val="00CC4091"/>
    <w:rsid w:val="00CC422C"/>
    <w:rsid w:val="00CC46DA"/>
    <w:rsid w:val="00CC4B25"/>
    <w:rsid w:val="00CC4BA6"/>
    <w:rsid w:val="00CC4C42"/>
    <w:rsid w:val="00CC4CE1"/>
    <w:rsid w:val="00CC4DBF"/>
    <w:rsid w:val="00CC4FBE"/>
    <w:rsid w:val="00CC5043"/>
    <w:rsid w:val="00CC51F2"/>
    <w:rsid w:val="00CC5368"/>
    <w:rsid w:val="00CC576F"/>
    <w:rsid w:val="00CC5790"/>
    <w:rsid w:val="00CC5A74"/>
    <w:rsid w:val="00CC5EC9"/>
    <w:rsid w:val="00CC614F"/>
    <w:rsid w:val="00CC658C"/>
    <w:rsid w:val="00CC6ABF"/>
    <w:rsid w:val="00CC6BAC"/>
    <w:rsid w:val="00CC6CF4"/>
    <w:rsid w:val="00CC7131"/>
    <w:rsid w:val="00CC71E4"/>
    <w:rsid w:val="00CC73DC"/>
    <w:rsid w:val="00CC7795"/>
    <w:rsid w:val="00CC77A8"/>
    <w:rsid w:val="00CC7DE6"/>
    <w:rsid w:val="00CC7E61"/>
    <w:rsid w:val="00CD01A9"/>
    <w:rsid w:val="00CD035F"/>
    <w:rsid w:val="00CD07A8"/>
    <w:rsid w:val="00CD0960"/>
    <w:rsid w:val="00CD0EA1"/>
    <w:rsid w:val="00CD0F69"/>
    <w:rsid w:val="00CD104E"/>
    <w:rsid w:val="00CD16D4"/>
    <w:rsid w:val="00CD1B0C"/>
    <w:rsid w:val="00CD1D90"/>
    <w:rsid w:val="00CD202A"/>
    <w:rsid w:val="00CD209D"/>
    <w:rsid w:val="00CD210B"/>
    <w:rsid w:val="00CD2111"/>
    <w:rsid w:val="00CD2151"/>
    <w:rsid w:val="00CD21D1"/>
    <w:rsid w:val="00CD23DF"/>
    <w:rsid w:val="00CD24E1"/>
    <w:rsid w:val="00CD254F"/>
    <w:rsid w:val="00CD27DF"/>
    <w:rsid w:val="00CD28BD"/>
    <w:rsid w:val="00CD2920"/>
    <w:rsid w:val="00CD293A"/>
    <w:rsid w:val="00CD2999"/>
    <w:rsid w:val="00CD2A8C"/>
    <w:rsid w:val="00CD2BA0"/>
    <w:rsid w:val="00CD2C3A"/>
    <w:rsid w:val="00CD2C63"/>
    <w:rsid w:val="00CD2C80"/>
    <w:rsid w:val="00CD2CF5"/>
    <w:rsid w:val="00CD2D71"/>
    <w:rsid w:val="00CD2F78"/>
    <w:rsid w:val="00CD3077"/>
    <w:rsid w:val="00CD30B0"/>
    <w:rsid w:val="00CD326C"/>
    <w:rsid w:val="00CD3795"/>
    <w:rsid w:val="00CD38E2"/>
    <w:rsid w:val="00CD395A"/>
    <w:rsid w:val="00CD39AA"/>
    <w:rsid w:val="00CD3C83"/>
    <w:rsid w:val="00CD4085"/>
    <w:rsid w:val="00CD4676"/>
    <w:rsid w:val="00CD4895"/>
    <w:rsid w:val="00CD4A00"/>
    <w:rsid w:val="00CD4AAC"/>
    <w:rsid w:val="00CD4C93"/>
    <w:rsid w:val="00CD4D34"/>
    <w:rsid w:val="00CD4E81"/>
    <w:rsid w:val="00CD4F84"/>
    <w:rsid w:val="00CD5015"/>
    <w:rsid w:val="00CD501C"/>
    <w:rsid w:val="00CD5326"/>
    <w:rsid w:val="00CD580F"/>
    <w:rsid w:val="00CD58A4"/>
    <w:rsid w:val="00CD5900"/>
    <w:rsid w:val="00CD5C26"/>
    <w:rsid w:val="00CD5C44"/>
    <w:rsid w:val="00CD61A8"/>
    <w:rsid w:val="00CD6333"/>
    <w:rsid w:val="00CD6575"/>
    <w:rsid w:val="00CD6766"/>
    <w:rsid w:val="00CD6BEF"/>
    <w:rsid w:val="00CD6F4B"/>
    <w:rsid w:val="00CD7012"/>
    <w:rsid w:val="00CD715F"/>
    <w:rsid w:val="00CD74D2"/>
    <w:rsid w:val="00CD751A"/>
    <w:rsid w:val="00CD7897"/>
    <w:rsid w:val="00CD78CC"/>
    <w:rsid w:val="00CD7A7B"/>
    <w:rsid w:val="00CD7CDD"/>
    <w:rsid w:val="00CE01BA"/>
    <w:rsid w:val="00CE03C0"/>
    <w:rsid w:val="00CE06CB"/>
    <w:rsid w:val="00CE07C6"/>
    <w:rsid w:val="00CE0B86"/>
    <w:rsid w:val="00CE0D9A"/>
    <w:rsid w:val="00CE136F"/>
    <w:rsid w:val="00CE185D"/>
    <w:rsid w:val="00CE1D01"/>
    <w:rsid w:val="00CE1D88"/>
    <w:rsid w:val="00CE1E1D"/>
    <w:rsid w:val="00CE1EBE"/>
    <w:rsid w:val="00CE1F61"/>
    <w:rsid w:val="00CE2306"/>
    <w:rsid w:val="00CE2581"/>
    <w:rsid w:val="00CE2CAA"/>
    <w:rsid w:val="00CE2F0D"/>
    <w:rsid w:val="00CE2FAB"/>
    <w:rsid w:val="00CE3475"/>
    <w:rsid w:val="00CE354C"/>
    <w:rsid w:val="00CE358F"/>
    <w:rsid w:val="00CE3AF9"/>
    <w:rsid w:val="00CE3D36"/>
    <w:rsid w:val="00CE3D9E"/>
    <w:rsid w:val="00CE3F85"/>
    <w:rsid w:val="00CE41F3"/>
    <w:rsid w:val="00CE47B7"/>
    <w:rsid w:val="00CE48A9"/>
    <w:rsid w:val="00CE49E6"/>
    <w:rsid w:val="00CE4BEE"/>
    <w:rsid w:val="00CE4C95"/>
    <w:rsid w:val="00CE4E50"/>
    <w:rsid w:val="00CE4E9E"/>
    <w:rsid w:val="00CE50C5"/>
    <w:rsid w:val="00CE53B1"/>
    <w:rsid w:val="00CE5632"/>
    <w:rsid w:val="00CE5A02"/>
    <w:rsid w:val="00CE5B01"/>
    <w:rsid w:val="00CE6068"/>
    <w:rsid w:val="00CE636C"/>
    <w:rsid w:val="00CE63A1"/>
    <w:rsid w:val="00CE69F9"/>
    <w:rsid w:val="00CE7055"/>
    <w:rsid w:val="00CE7374"/>
    <w:rsid w:val="00CE778F"/>
    <w:rsid w:val="00CE7913"/>
    <w:rsid w:val="00CE79D3"/>
    <w:rsid w:val="00CE7C85"/>
    <w:rsid w:val="00CE7D8D"/>
    <w:rsid w:val="00CF0014"/>
    <w:rsid w:val="00CF011A"/>
    <w:rsid w:val="00CF02FC"/>
    <w:rsid w:val="00CF03C0"/>
    <w:rsid w:val="00CF0833"/>
    <w:rsid w:val="00CF0863"/>
    <w:rsid w:val="00CF0DE9"/>
    <w:rsid w:val="00CF0EA5"/>
    <w:rsid w:val="00CF0EC4"/>
    <w:rsid w:val="00CF0FF0"/>
    <w:rsid w:val="00CF1186"/>
    <w:rsid w:val="00CF127E"/>
    <w:rsid w:val="00CF153F"/>
    <w:rsid w:val="00CF16A0"/>
    <w:rsid w:val="00CF1908"/>
    <w:rsid w:val="00CF192C"/>
    <w:rsid w:val="00CF1AD7"/>
    <w:rsid w:val="00CF1AE4"/>
    <w:rsid w:val="00CF1C26"/>
    <w:rsid w:val="00CF1F37"/>
    <w:rsid w:val="00CF20E7"/>
    <w:rsid w:val="00CF21FF"/>
    <w:rsid w:val="00CF23BD"/>
    <w:rsid w:val="00CF26F4"/>
    <w:rsid w:val="00CF2B47"/>
    <w:rsid w:val="00CF2B6C"/>
    <w:rsid w:val="00CF33B3"/>
    <w:rsid w:val="00CF3535"/>
    <w:rsid w:val="00CF37C5"/>
    <w:rsid w:val="00CF3866"/>
    <w:rsid w:val="00CF3A37"/>
    <w:rsid w:val="00CF3A9D"/>
    <w:rsid w:val="00CF3B9F"/>
    <w:rsid w:val="00CF3DEB"/>
    <w:rsid w:val="00CF3FB9"/>
    <w:rsid w:val="00CF3FBE"/>
    <w:rsid w:val="00CF407F"/>
    <w:rsid w:val="00CF4085"/>
    <w:rsid w:val="00CF41AA"/>
    <w:rsid w:val="00CF4296"/>
    <w:rsid w:val="00CF4401"/>
    <w:rsid w:val="00CF45B4"/>
    <w:rsid w:val="00CF4662"/>
    <w:rsid w:val="00CF4972"/>
    <w:rsid w:val="00CF49FF"/>
    <w:rsid w:val="00CF4A5C"/>
    <w:rsid w:val="00CF4DF8"/>
    <w:rsid w:val="00CF5431"/>
    <w:rsid w:val="00CF5841"/>
    <w:rsid w:val="00CF59E0"/>
    <w:rsid w:val="00CF5F46"/>
    <w:rsid w:val="00CF605C"/>
    <w:rsid w:val="00CF63ED"/>
    <w:rsid w:val="00CF6C6D"/>
    <w:rsid w:val="00CF6E38"/>
    <w:rsid w:val="00CF762E"/>
    <w:rsid w:val="00CF7688"/>
    <w:rsid w:val="00CF7719"/>
    <w:rsid w:val="00CF7770"/>
    <w:rsid w:val="00CF778E"/>
    <w:rsid w:val="00CF7807"/>
    <w:rsid w:val="00CF783E"/>
    <w:rsid w:val="00CF7A47"/>
    <w:rsid w:val="00D00033"/>
    <w:rsid w:val="00D002EA"/>
    <w:rsid w:val="00D00429"/>
    <w:rsid w:val="00D00453"/>
    <w:rsid w:val="00D00492"/>
    <w:rsid w:val="00D00DD5"/>
    <w:rsid w:val="00D00E94"/>
    <w:rsid w:val="00D00EBC"/>
    <w:rsid w:val="00D011A8"/>
    <w:rsid w:val="00D014F5"/>
    <w:rsid w:val="00D015F5"/>
    <w:rsid w:val="00D0181E"/>
    <w:rsid w:val="00D01C77"/>
    <w:rsid w:val="00D0218E"/>
    <w:rsid w:val="00D026A0"/>
    <w:rsid w:val="00D0275B"/>
    <w:rsid w:val="00D02982"/>
    <w:rsid w:val="00D0298B"/>
    <w:rsid w:val="00D02A27"/>
    <w:rsid w:val="00D02C9C"/>
    <w:rsid w:val="00D02CD7"/>
    <w:rsid w:val="00D0329D"/>
    <w:rsid w:val="00D03312"/>
    <w:rsid w:val="00D0354F"/>
    <w:rsid w:val="00D03608"/>
    <w:rsid w:val="00D03805"/>
    <w:rsid w:val="00D0387B"/>
    <w:rsid w:val="00D038F5"/>
    <w:rsid w:val="00D03BEF"/>
    <w:rsid w:val="00D03E39"/>
    <w:rsid w:val="00D03EF8"/>
    <w:rsid w:val="00D04025"/>
    <w:rsid w:val="00D0404C"/>
    <w:rsid w:val="00D040E1"/>
    <w:rsid w:val="00D04362"/>
    <w:rsid w:val="00D04698"/>
    <w:rsid w:val="00D04BED"/>
    <w:rsid w:val="00D04CB3"/>
    <w:rsid w:val="00D04D5C"/>
    <w:rsid w:val="00D04ED6"/>
    <w:rsid w:val="00D05019"/>
    <w:rsid w:val="00D051A6"/>
    <w:rsid w:val="00D0574A"/>
    <w:rsid w:val="00D05965"/>
    <w:rsid w:val="00D06066"/>
    <w:rsid w:val="00D06584"/>
    <w:rsid w:val="00D06739"/>
    <w:rsid w:val="00D069CD"/>
    <w:rsid w:val="00D06EB0"/>
    <w:rsid w:val="00D06F94"/>
    <w:rsid w:val="00D07145"/>
    <w:rsid w:val="00D074C5"/>
    <w:rsid w:val="00D076CF"/>
    <w:rsid w:val="00D0770E"/>
    <w:rsid w:val="00D078BB"/>
    <w:rsid w:val="00D07E82"/>
    <w:rsid w:val="00D07EB5"/>
    <w:rsid w:val="00D07F51"/>
    <w:rsid w:val="00D07FD9"/>
    <w:rsid w:val="00D07FFA"/>
    <w:rsid w:val="00D1000C"/>
    <w:rsid w:val="00D101A5"/>
    <w:rsid w:val="00D10211"/>
    <w:rsid w:val="00D105EE"/>
    <w:rsid w:val="00D10603"/>
    <w:rsid w:val="00D10622"/>
    <w:rsid w:val="00D10901"/>
    <w:rsid w:val="00D10F1A"/>
    <w:rsid w:val="00D1103B"/>
    <w:rsid w:val="00D112A6"/>
    <w:rsid w:val="00D114D7"/>
    <w:rsid w:val="00D11727"/>
    <w:rsid w:val="00D11B41"/>
    <w:rsid w:val="00D11EBD"/>
    <w:rsid w:val="00D121D7"/>
    <w:rsid w:val="00D121DB"/>
    <w:rsid w:val="00D121FF"/>
    <w:rsid w:val="00D12C35"/>
    <w:rsid w:val="00D12DC6"/>
    <w:rsid w:val="00D12FD7"/>
    <w:rsid w:val="00D1300A"/>
    <w:rsid w:val="00D131C5"/>
    <w:rsid w:val="00D131F5"/>
    <w:rsid w:val="00D13B9B"/>
    <w:rsid w:val="00D13C70"/>
    <w:rsid w:val="00D13CF9"/>
    <w:rsid w:val="00D13DBD"/>
    <w:rsid w:val="00D13DE4"/>
    <w:rsid w:val="00D13E11"/>
    <w:rsid w:val="00D13EAA"/>
    <w:rsid w:val="00D13F13"/>
    <w:rsid w:val="00D141A4"/>
    <w:rsid w:val="00D14203"/>
    <w:rsid w:val="00D144D9"/>
    <w:rsid w:val="00D145D0"/>
    <w:rsid w:val="00D14A3E"/>
    <w:rsid w:val="00D14B98"/>
    <w:rsid w:val="00D14BE9"/>
    <w:rsid w:val="00D14E19"/>
    <w:rsid w:val="00D14EC8"/>
    <w:rsid w:val="00D1502C"/>
    <w:rsid w:val="00D15321"/>
    <w:rsid w:val="00D153CC"/>
    <w:rsid w:val="00D156BB"/>
    <w:rsid w:val="00D15A65"/>
    <w:rsid w:val="00D15D2F"/>
    <w:rsid w:val="00D15E55"/>
    <w:rsid w:val="00D15E79"/>
    <w:rsid w:val="00D15ED4"/>
    <w:rsid w:val="00D15F0E"/>
    <w:rsid w:val="00D15F1C"/>
    <w:rsid w:val="00D16144"/>
    <w:rsid w:val="00D16375"/>
    <w:rsid w:val="00D163CC"/>
    <w:rsid w:val="00D16592"/>
    <w:rsid w:val="00D16693"/>
    <w:rsid w:val="00D1684A"/>
    <w:rsid w:val="00D16DC2"/>
    <w:rsid w:val="00D16FE8"/>
    <w:rsid w:val="00D17047"/>
    <w:rsid w:val="00D170A0"/>
    <w:rsid w:val="00D17203"/>
    <w:rsid w:val="00D1735E"/>
    <w:rsid w:val="00D17817"/>
    <w:rsid w:val="00D17984"/>
    <w:rsid w:val="00D179B4"/>
    <w:rsid w:val="00D17CB1"/>
    <w:rsid w:val="00D17E12"/>
    <w:rsid w:val="00D17E30"/>
    <w:rsid w:val="00D200A1"/>
    <w:rsid w:val="00D203C5"/>
    <w:rsid w:val="00D206A0"/>
    <w:rsid w:val="00D20888"/>
    <w:rsid w:val="00D20CB4"/>
    <w:rsid w:val="00D20ED1"/>
    <w:rsid w:val="00D20FE9"/>
    <w:rsid w:val="00D210D8"/>
    <w:rsid w:val="00D21132"/>
    <w:rsid w:val="00D2143B"/>
    <w:rsid w:val="00D21674"/>
    <w:rsid w:val="00D21683"/>
    <w:rsid w:val="00D2177F"/>
    <w:rsid w:val="00D21820"/>
    <w:rsid w:val="00D21865"/>
    <w:rsid w:val="00D21CDE"/>
    <w:rsid w:val="00D21F09"/>
    <w:rsid w:val="00D21FA7"/>
    <w:rsid w:val="00D22146"/>
    <w:rsid w:val="00D22362"/>
    <w:rsid w:val="00D22BCA"/>
    <w:rsid w:val="00D22E0C"/>
    <w:rsid w:val="00D22E75"/>
    <w:rsid w:val="00D23629"/>
    <w:rsid w:val="00D2384F"/>
    <w:rsid w:val="00D238B0"/>
    <w:rsid w:val="00D2390C"/>
    <w:rsid w:val="00D23973"/>
    <w:rsid w:val="00D23B4B"/>
    <w:rsid w:val="00D23B61"/>
    <w:rsid w:val="00D23B62"/>
    <w:rsid w:val="00D23CD3"/>
    <w:rsid w:val="00D23FAB"/>
    <w:rsid w:val="00D2414D"/>
    <w:rsid w:val="00D24183"/>
    <w:rsid w:val="00D24203"/>
    <w:rsid w:val="00D2456C"/>
    <w:rsid w:val="00D24820"/>
    <w:rsid w:val="00D2483E"/>
    <w:rsid w:val="00D24B1E"/>
    <w:rsid w:val="00D24D6A"/>
    <w:rsid w:val="00D25279"/>
    <w:rsid w:val="00D2531A"/>
    <w:rsid w:val="00D254FF"/>
    <w:rsid w:val="00D2582C"/>
    <w:rsid w:val="00D259C9"/>
    <w:rsid w:val="00D259F7"/>
    <w:rsid w:val="00D25A5D"/>
    <w:rsid w:val="00D25D56"/>
    <w:rsid w:val="00D25DDC"/>
    <w:rsid w:val="00D260A3"/>
    <w:rsid w:val="00D260F3"/>
    <w:rsid w:val="00D26243"/>
    <w:rsid w:val="00D262CF"/>
    <w:rsid w:val="00D2697C"/>
    <w:rsid w:val="00D26986"/>
    <w:rsid w:val="00D26CE6"/>
    <w:rsid w:val="00D275BF"/>
    <w:rsid w:val="00D2761A"/>
    <w:rsid w:val="00D27C7D"/>
    <w:rsid w:val="00D27D15"/>
    <w:rsid w:val="00D27DC1"/>
    <w:rsid w:val="00D27E24"/>
    <w:rsid w:val="00D3021F"/>
    <w:rsid w:val="00D303B3"/>
    <w:rsid w:val="00D304F7"/>
    <w:rsid w:val="00D305A2"/>
    <w:rsid w:val="00D30B6D"/>
    <w:rsid w:val="00D310B4"/>
    <w:rsid w:val="00D310B5"/>
    <w:rsid w:val="00D31270"/>
    <w:rsid w:val="00D3147D"/>
    <w:rsid w:val="00D315FB"/>
    <w:rsid w:val="00D319D6"/>
    <w:rsid w:val="00D31A3E"/>
    <w:rsid w:val="00D31C9C"/>
    <w:rsid w:val="00D31FCD"/>
    <w:rsid w:val="00D326C7"/>
    <w:rsid w:val="00D32904"/>
    <w:rsid w:val="00D329EC"/>
    <w:rsid w:val="00D32AD5"/>
    <w:rsid w:val="00D32BAC"/>
    <w:rsid w:val="00D3317E"/>
    <w:rsid w:val="00D335D1"/>
    <w:rsid w:val="00D33753"/>
    <w:rsid w:val="00D33831"/>
    <w:rsid w:val="00D33BD9"/>
    <w:rsid w:val="00D33C70"/>
    <w:rsid w:val="00D33D03"/>
    <w:rsid w:val="00D33D24"/>
    <w:rsid w:val="00D33DFE"/>
    <w:rsid w:val="00D344F3"/>
    <w:rsid w:val="00D34673"/>
    <w:rsid w:val="00D34858"/>
    <w:rsid w:val="00D3485E"/>
    <w:rsid w:val="00D34B03"/>
    <w:rsid w:val="00D34DF9"/>
    <w:rsid w:val="00D3514E"/>
    <w:rsid w:val="00D35206"/>
    <w:rsid w:val="00D3546B"/>
    <w:rsid w:val="00D35B90"/>
    <w:rsid w:val="00D35E78"/>
    <w:rsid w:val="00D36195"/>
    <w:rsid w:val="00D36299"/>
    <w:rsid w:val="00D363BE"/>
    <w:rsid w:val="00D36404"/>
    <w:rsid w:val="00D366FD"/>
    <w:rsid w:val="00D367B9"/>
    <w:rsid w:val="00D3698E"/>
    <w:rsid w:val="00D36A7C"/>
    <w:rsid w:val="00D36ADA"/>
    <w:rsid w:val="00D36B9B"/>
    <w:rsid w:val="00D36D60"/>
    <w:rsid w:val="00D36E6C"/>
    <w:rsid w:val="00D36F0A"/>
    <w:rsid w:val="00D36F5E"/>
    <w:rsid w:val="00D36FED"/>
    <w:rsid w:val="00D3717F"/>
    <w:rsid w:val="00D37462"/>
    <w:rsid w:val="00D37609"/>
    <w:rsid w:val="00D37BC4"/>
    <w:rsid w:val="00D37C89"/>
    <w:rsid w:val="00D4042D"/>
    <w:rsid w:val="00D40541"/>
    <w:rsid w:val="00D407D3"/>
    <w:rsid w:val="00D40816"/>
    <w:rsid w:val="00D4097E"/>
    <w:rsid w:val="00D40F5A"/>
    <w:rsid w:val="00D41199"/>
    <w:rsid w:val="00D413F7"/>
    <w:rsid w:val="00D41577"/>
    <w:rsid w:val="00D41A67"/>
    <w:rsid w:val="00D41AA6"/>
    <w:rsid w:val="00D41E1C"/>
    <w:rsid w:val="00D42053"/>
    <w:rsid w:val="00D42385"/>
    <w:rsid w:val="00D427C6"/>
    <w:rsid w:val="00D428DA"/>
    <w:rsid w:val="00D429A0"/>
    <w:rsid w:val="00D42CEC"/>
    <w:rsid w:val="00D42DE9"/>
    <w:rsid w:val="00D43014"/>
    <w:rsid w:val="00D433E8"/>
    <w:rsid w:val="00D434E9"/>
    <w:rsid w:val="00D435E1"/>
    <w:rsid w:val="00D4360F"/>
    <w:rsid w:val="00D4378E"/>
    <w:rsid w:val="00D43B53"/>
    <w:rsid w:val="00D43C57"/>
    <w:rsid w:val="00D43DC4"/>
    <w:rsid w:val="00D43F30"/>
    <w:rsid w:val="00D43FF5"/>
    <w:rsid w:val="00D4418D"/>
    <w:rsid w:val="00D44313"/>
    <w:rsid w:val="00D4433E"/>
    <w:rsid w:val="00D4434B"/>
    <w:rsid w:val="00D4457A"/>
    <w:rsid w:val="00D44839"/>
    <w:rsid w:val="00D44885"/>
    <w:rsid w:val="00D44F75"/>
    <w:rsid w:val="00D44F81"/>
    <w:rsid w:val="00D4540B"/>
    <w:rsid w:val="00D454C4"/>
    <w:rsid w:val="00D4559B"/>
    <w:rsid w:val="00D455FE"/>
    <w:rsid w:val="00D4563E"/>
    <w:rsid w:val="00D458A9"/>
    <w:rsid w:val="00D45B51"/>
    <w:rsid w:val="00D46037"/>
    <w:rsid w:val="00D461E4"/>
    <w:rsid w:val="00D462B5"/>
    <w:rsid w:val="00D462DF"/>
    <w:rsid w:val="00D46481"/>
    <w:rsid w:val="00D4666D"/>
    <w:rsid w:val="00D466ED"/>
    <w:rsid w:val="00D46830"/>
    <w:rsid w:val="00D46961"/>
    <w:rsid w:val="00D470C1"/>
    <w:rsid w:val="00D4710F"/>
    <w:rsid w:val="00D47213"/>
    <w:rsid w:val="00D478DA"/>
    <w:rsid w:val="00D47962"/>
    <w:rsid w:val="00D47A0C"/>
    <w:rsid w:val="00D47D87"/>
    <w:rsid w:val="00D47DA8"/>
    <w:rsid w:val="00D47EFE"/>
    <w:rsid w:val="00D5023C"/>
    <w:rsid w:val="00D50B50"/>
    <w:rsid w:val="00D50B81"/>
    <w:rsid w:val="00D50C82"/>
    <w:rsid w:val="00D50CF5"/>
    <w:rsid w:val="00D50EBA"/>
    <w:rsid w:val="00D51035"/>
    <w:rsid w:val="00D5117D"/>
    <w:rsid w:val="00D5143E"/>
    <w:rsid w:val="00D515D3"/>
    <w:rsid w:val="00D51630"/>
    <w:rsid w:val="00D51900"/>
    <w:rsid w:val="00D519DC"/>
    <w:rsid w:val="00D51AEE"/>
    <w:rsid w:val="00D51DB7"/>
    <w:rsid w:val="00D523FE"/>
    <w:rsid w:val="00D52511"/>
    <w:rsid w:val="00D52C4B"/>
    <w:rsid w:val="00D52CEA"/>
    <w:rsid w:val="00D52E43"/>
    <w:rsid w:val="00D52E8A"/>
    <w:rsid w:val="00D53157"/>
    <w:rsid w:val="00D5356C"/>
    <w:rsid w:val="00D5359F"/>
    <w:rsid w:val="00D53683"/>
    <w:rsid w:val="00D539AE"/>
    <w:rsid w:val="00D53BD5"/>
    <w:rsid w:val="00D53F15"/>
    <w:rsid w:val="00D540A8"/>
    <w:rsid w:val="00D541ED"/>
    <w:rsid w:val="00D544AC"/>
    <w:rsid w:val="00D54834"/>
    <w:rsid w:val="00D5490E"/>
    <w:rsid w:val="00D54AC4"/>
    <w:rsid w:val="00D54FD9"/>
    <w:rsid w:val="00D55021"/>
    <w:rsid w:val="00D557D3"/>
    <w:rsid w:val="00D557E2"/>
    <w:rsid w:val="00D55ADD"/>
    <w:rsid w:val="00D55B26"/>
    <w:rsid w:val="00D55EE0"/>
    <w:rsid w:val="00D56072"/>
    <w:rsid w:val="00D5609F"/>
    <w:rsid w:val="00D56156"/>
    <w:rsid w:val="00D56615"/>
    <w:rsid w:val="00D56CBB"/>
    <w:rsid w:val="00D56DAF"/>
    <w:rsid w:val="00D56DFB"/>
    <w:rsid w:val="00D56E98"/>
    <w:rsid w:val="00D56FDA"/>
    <w:rsid w:val="00D57022"/>
    <w:rsid w:val="00D57223"/>
    <w:rsid w:val="00D573DB"/>
    <w:rsid w:val="00D57618"/>
    <w:rsid w:val="00D576BB"/>
    <w:rsid w:val="00D5787E"/>
    <w:rsid w:val="00D57A30"/>
    <w:rsid w:val="00D57DAC"/>
    <w:rsid w:val="00D6006C"/>
    <w:rsid w:val="00D6026C"/>
    <w:rsid w:val="00D603E4"/>
    <w:rsid w:val="00D60903"/>
    <w:rsid w:val="00D60A49"/>
    <w:rsid w:val="00D60AF4"/>
    <w:rsid w:val="00D60E48"/>
    <w:rsid w:val="00D60F03"/>
    <w:rsid w:val="00D60F22"/>
    <w:rsid w:val="00D60F79"/>
    <w:rsid w:val="00D614C8"/>
    <w:rsid w:val="00D616AC"/>
    <w:rsid w:val="00D61772"/>
    <w:rsid w:val="00D618C1"/>
    <w:rsid w:val="00D61B60"/>
    <w:rsid w:val="00D61B61"/>
    <w:rsid w:val="00D61DEA"/>
    <w:rsid w:val="00D61E8C"/>
    <w:rsid w:val="00D621BE"/>
    <w:rsid w:val="00D62350"/>
    <w:rsid w:val="00D624B1"/>
    <w:rsid w:val="00D62577"/>
    <w:rsid w:val="00D62C50"/>
    <w:rsid w:val="00D62E97"/>
    <w:rsid w:val="00D63834"/>
    <w:rsid w:val="00D63997"/>
    <w:rsid w:val="00D63A76"/>
    <w:rsid w:val="00D63B35"/>
    <w:rsid w:val="00D63B91"/>
    <w:rsid w:val="00D63C55"/>
    <w:rsid w:val="00D64014"/>
    <w:rsid w:val="00D640D1"/>
    <w:rsid w:val="00D641CA"/>
    <w:rsid w:val="00D6422A"/>
    <w:rsid w:val="00D6429C"/>
    <w:rsid w:val="00D644C9"/>
    <w:rsid w:val="00D6450E"/>
    <w:rsid w:val="00D64A22"/>
    <w:rsid w:val="00D64A58"/>
    <w:rsid w:val="00D64BE7"/>
    <w:rsid w:val="00D64C8C"/>
    <w:rsid w:val="00D65445"/>
    <w:rsid w:val="00D6570A"/>
    <w:rsid w:val="00D65751"/>
    <w:rsid w:val="00D6579D"/>
    <w:rsid w:val="00D65CC9"/>
    <w:rsid w:val="00D65EEB"/>
    <w:rsid w:val="00D66231"/>
    <w:rsid w:val="00D6658B"/>
    <w:rsid w:val="00D666D8"/>
    <w:rsid w:val="00D66822"/>
    <w:rsid w:val="00D66913"/>
    <w:rsid w:val="00D66ACD"/>
    <w:rsid w:val="00D66E20"/>
    <w:rsid w:val="00D66F9A"/>
    <w:rsid w:val="00D66FD1"/>
    <w:rsid w:val="00D6723C"/>
    <w:rsid w:val="00D6726A"/>
    <w:rsid w:val="00D6743F"/>
    <w:rsid w:val="00D675A0"/>
    <w:rsid w:val="00D675CC"/>
    <w:rsid w:val="00D678D6"/>
    <w:rsid w:val="00D67AB5"/>
    <w:rsid w:val="00D70038"/>
    <w:rsid w:val="00D700C2"/>
    <w:rsid w:val="00D702E9"/>
    <w:rsid w:val="00D7031C"/>
    <w:rsid w:val="00D703AC"/>
    <w:rsid w:val="00D70571"/>
    <w:rsid w:val="00D70992"/>
    <w:rsid w:val="00D70A98"/>
    <w:rsid w:val="00D70B11"/>
    <w:rsid w:val="00D70C98"/>
    <w:rsid w:val="00D70F70"/>
    <w:rsid w:val="00D71232"/>
    <w:rsid w:val="00D713A2"/>
    <w:rsid w:val="00D716F7"/>
    <w:rsid w:val="00D71B85"/>
    <w:rsid w:val="00D7249A"/>
    <w:rsid w:val="00D725F1"/>
    <w:rsid w:val="00D726D8"/>
    <w:rsid w:val="00D72D30"/>
    <w:rsid w:val="00D72F12"/>
    <w:rsid w:val="00D72FAC"/>
    <w:rsid w:val="00D72FC3"/>
    <w:rsid w:val="00D73430"/>
    <w:rsid w:val="00D73576"/>
    <w:rsid w:val="00D73805"/>
    <w:rsid w:val="00D738A5"/>
    <w:rsid w:val="00D73A9E"/>
    <w:rsid w:val="00D73AAC"/>
    <w:rsid w:val="00D73AF6"/>
    <w:rsid w:val="00D73BCA"/>
    <w:rsid w:val="00D74142"/>
    <w:rsid w:val="00D7422F"/>
    <w:rsid w:val="00D74338"/>
    <w:rsid w:val="00D7435B"/>
    <w:rsid w:val="00D743E5"/>
    <w:rsid w:val="00D74585"/>
    <w:rsid w:val="00D747AA"/>
    <w:rsid w:val="00D74877"/>
    <w:rsid w:val="00D7496F"/>
    <w:rsid w:val="00D74AC7"/>
    <w:rsid w:val="00D74B56"/>
    <w:rsid w:val="00D75C4F"/>
    <w:rsid w:val="00D75C9C"/>
    <w:rsid w:val="00D75D53"/>
    <w:rsid w:val="00D75DC4"/>
    <w:rsid w:val="00D75E0C"/>
    <w:rsid w:val="00D76178"/>
    <w:rsid w:val="00D76265"/>
    <w:rsid w:val="00D76434"/>
    <w:rsid w:val="00D76FE3"/>
    <w:rsid w:val="00D772B2"/>
    <w:rsid w:val="00D773FA"/>
    <w:rsid w:val="00D775E0"/>
    <w:rsid w:val="00D775F2"/>
    <w:rsid w:val="00D77B1D"/>
    <w:rsid w:val="00D77B25"/>
    <w:rsid w:val="00D77FDB"/>
    <w:rsid w:val="00D80252"/>
    <w:rsid w:val="00D80316"/>
    <w:rsid w:val="00D803A5"/>
    <w:rsid w:val="00D80AAE"/>
    <w:rsid w:val="00D80FC4"/>
    <w:rsid w:val="00D81178"/>
    <w:rsid w:val="00D81211"/>
    <w:rsid w:val="00D812E2"/>
    <w:rsid w:val="00D8130A"/>
    <w:rsid w:val="00D816E2"/>
    <w:rsid w:val="00D81F4B"/>
    <w:rsid w:val="00D82481"/>
    <w:rsid w:val="00D82829"/>
    <w:rsid w:val="00D82AC4"/>
    <w:rsid w:val="00D82C68"/>
    <w:rsid w:val="00D82C98"/>
    <w:rsid w:val="00D82D25"/>
    <w:rsid w:val="00D82E21"/>
    <w:rsid w:val="00D83100"/>
    <w:rsid w:val="00D83108"/>
    <w:rsid w:val="00D83239"/>
    <w:rsid w:val="00D83442"/>
    <w:rsid w:val="00D83919"/>
    <w:rsid w:val="00D83BFF"/>
    <w:rsid w:val="00D83CBB"/>
    <w:rsid w:val="00D83D11"/>
    <w:rsid w:val="00D83D1F"/>
    <w:rsid w:val="00D83E5D"/>
    <w:rsid w:val="00D84181"/>
    <w:rsid w:val="00D841F3"/>
    <w:rsid w:val="00D842DA"/>
    <w:rsid w:val="00D8460A"/>
    <w:rsid w:val="00D84661"/>
    <w:rsid w:val="00D84791"/>
    <w:rsid w:val="00D847CA"/>
    <w:rsid w:val="00D847EB"/>
    <w:rsid w:val="00D848ED"/>
    <w:rsid w:val="00D84C7B"/>
    <w:rsid w:val="00D84F0D"/>
    <w:rsid w:val="00D85252"/>
    <w:rsid w:val="00D853B8"/>
    <w:rsid w:val="00D85467"/>
    <w:rsid w:val="00D85522"/>
    <w:rsid w:val="00D855C4"/>
    <w:rsid w:val="00D85B30"/>
    <w:rsid w:val="00D85C11"/>
    <w:rsid w:val="00D85C68"/>
    <w:rsid w:val="00D85CE4"/>
    <w:rsid w:val="00D85D1E"/>
    <w:rsid w:val="00D85DC5"/>
    <w:rsid w:val="00D86134"/>
    <w:rsid w:val="00D861C4"/>
    <w:rsid w:val="00D86679"/>
    <w:rsid w:val="00D869D6"/>
    <w:rsid w:val="00D86FC5"/>
    <w:rsid w:val="00D8708F"/>
    <w:rsid w:val="00D871AA"/>
    <w:rsid w:val="00D87223"/>
    <w:rsid w:val="00D87385"/>
    <w:rsid w:val="00D874BC"/>
    <w:rsid w:val="00D874FA"/>
    <w:rsid w:val="00D87868"/>
    <w:rsid w:val="00D8790A"/>
    <w:rsid w:val="00D87938"/>
    <w:rsid w:val="00D879EA"/>
    <w:rsid w:val="00D87FAE"/>
    <w:rsid w:val="00D87FB1"/>
    <w:rsid w:val="00D9031A"/>
    <w:rsid w:val="00D90450"/>
    <w:rsid w:val="00D905AC"/>
    <w:rsid w:val="00D906B9"/>
    <w:rsid w:val="00D906FE"/>
    <w:rsid w:val="00D90998"/>
    <w:rsid w:val="00D90DBF"/>
    <w:rsid w:val="00D90EFD"/>
    <w:rsid w:val="00D9137A"/>
    <w:rsid w:val="00D914C8"/>
    <w:rsid w:val="00D91885"/>
    <w:rsid w:val="00D91A38"/>
    <w:rsid w:val="00D91C5C"/>
    <w:rsid w:val="00D91DB4"/>
    <w:rsid w:val="00D91E81"/>
    <w:rsid w:val="00D91E82"/>
    <w:rsid w:val="00D91F1C"/>
    <w:rsid w:val="00D9200B"/>
    <w:rsid w:val="00D923A4"/>
    <w:rsid w:val="00D92489"/>
    <w:rsid w:val="00D924AE"/>
    <w:rsid w:val="00D927A4"/>
    <w:rsid w:val="00D92879"/>
    <w:rsid w:val="00D928A4"/>
    <w:rsid w:val="00D92A02"/>
    <w:rsid w:val="00D92A95"/>
    <w:rsid w:val="00D92DF6"/>
    <w:rsid w:val="00D9305C"/>
    <w:rsid w:val="00D930E5"/>
    <w:rsid w:val="00D93173"/>
    <w:rsid w:val="00D936FB"/>
    <w:rsid w:val="00D93880"/>
    <w:rsid w:val="00D938E6"/>
    <w:rsid w:val="00D9392A"/>
    <w:rsid w:val="00D93B2C"/>
    <w:rsid w:val="00D93D7A"/>
    <w:rsid w:val="00D93E7F"/>
    <w:rsid w:val="00D93FB9"/>
    <w:rsid w:val="00D94213"/>
    <w:rsid w:val="00D94776"/>
    <w:rsid w:val="00D947C9"/>
    <w:rsid w:val="00D94D67"/>
    <w:rsid w:val="00D95198"/>
    <w:rsid w:val="00D95209"/>
    <w:rsid w:val="00D952AB"/>
    <w:rsid w:val="00D9534E"/>
    <w:rsid w:val="00D9565B"/>
    <w:rsid w:val="00D95755"/>
    <w:rsid w:val="00D95824"/>
    <w:rsid w:val="00D95924"/>
    <w:rsid w:val="00D965FB"/>
    <w:rsid w:val="00D96707"/>
    <w:rsid w:val="00D96772"/>
    <w:rsid w:val="00D96B58"/>
    <w:rsid w:val="00D96CB4"/>
    <w:rsid w:val="00D96CFC"/>
    <w:rsid w:val="00D96EB5"/>
    <w:rsid w:val="00D96FD9"/>
    <w:rsid w:val="00D97389"/>
    <w:rsid w:val="00D973DC"/>
    <w:rsid w:val="00D97418"/>
    <w:rsid w:val="00D97552"/>
    <w:rsid w:val="00D97AC1"/>
    <w:rsid w:val="00D97D47"/>
    <w:rsid w:val="00D97F8C"/>
    <w:rsid w:val="00DA0000"/>
    <w:rsid w:val="00DA0141"/>
    <w:rsid w:val="00DA02D2"/>
    <w:rsid w:val="00DA0339"/>
    <w:rsid w:val="00DA076E"/>
    <w:rsid w:val="00DA080A"/>
    <w:rsid w:val="00DA0BFE"/>
    <w:rsid w:val="00DA0D17"/>
    <w:rsid w:val="00DA0FC6"/>
    <w:rsid w:val="00DA15B7"/>
    <w:rsid w:val="00DA1677"/>
    <w:rsid w:val="00DA1790"/>
    <w:rsid w:val="00DA187C"/>
    <w:rsid w:val="00DA1CE7"/>
    <w:rsid w:val="00DA1EF2"/>
    <w:rsid w:val="00DA1EF3"/>
    <w:rsid w:val="00DA23DD"/>
    <w:rsid w:val="00DA2640"/>
    <w:rsid w:val="00DA26E1"/>
    <w:rsid w:val="00DA2726"/>
    <w:rsid w:val="00DA279F"/>
    <w:rsid w:val="00DA27DF"/>
    <w:rsid w:val="00DA2B8F"/>
    <w:rsid w:val="00DA2C8F"/>
    <w:rsid w:val="00DA30FC"/>
    <w:rsid w:val="00DA33DD"/>
    <w:rsid w:val="00DA3B89"/>
    <w:rsid w:val="00DA3CC5"/>
    <w:rsid w:val="00DA3DC3"/>
    <w:rsid w:val="00DA3E85"/>
    <w:rsid w:val="00DA3F01"/>
    <w:rsid w:val="00DA42D7"/>
    <w:rsid w:val="00DA4781"/>
    <w:rsid w:val="00DA488C"/>
    <w:rsid w:val="00DA48DA"/>
    <w:rsid w:val="00DA48EF"/>
    <w:rsid w:val="00DA49CA"/>
    <w:rsid w:val="00DA4D71"/>
    <w:rsid w:val="00DA540C"/>
    <w:rsid w:val="00DA5751"/>
    <w:rsid w:val="00DA590A"/>
    <w:rsid w:val="00DA5D4E"/>
    <w:rsid w:val="00DA620A"/>
    <w:rsid w:val="00DA6310"/>
    <w:rsid w:val="00DA6332"/>
    <w:rsid w:val="00DA6353"/>
    <w:rsid w:val="00DA64AD"/>
    <w:rsid w:val="00DA6649"/>
    <w:rsid w:val="00DA682F"/>
    <w:rsid w:val="00DA6A0B"/>
    <w:rsid w:val="00DA6AB8"/>
    <w:rsid w:val="00DA6AE3"/>
    <w:rsid w:val="00DA6AF6"/>
    <w:rsid w:val="00DA6B7A"/>
    <w:rsid w:val="00DA6D2E"/>
    <w:rsid w:val="00DA7282"/>
    <w:rsid w:val="00DA730E"/>
    <w:rsid w:val="00DA7393"/>
    <w:rsid w:val="00DA73A5"/>
    <w:rsid w:val="00DA74A4"/>
    <w:rsid w:val="00DA7618"/>
    <w:rsid w:val="00DA77CF"/>
    <w:rsid w:val="00DA7BB6"/>
    <w:rsid w:val="00DA7BEF"/>
    <w:rsid w:val="00DA7CF4"/>
    <w:rsid w:val="00DA7D17"/>
    <w:rsid w:val="00DA7E28"/>
    <w:rsid w:val="00DB010E"/>
    <w:rsid w:val="00DB0131"/>
    <w:rsid w:val="00DB01C4"/>
    <w:rsid w:val="00DB028F"/>
    <w:rsid w:val="00DB04E2"/>
    <w:rsid w:val="00DB0526"/>
    <w:rsid w:val="00DB0601"/>
    <w:rsid w:val="00DB0664"/>
    <w:rsid w:val="00DB06CA"/>
    <w:rsid w:val="00DB0792"/>
    <w:rsid w:val="00DB0823"/>
    <w:rsid w:val="00DB09AD"/>
    <w:rsid w:val="00DB0BCB"/>
    <w:rsid w:val="00DB0CD6"/>
    <w:rsid w:val="00DB1075"/>
    <w:rsid w:val="00DB11B0"/>
    <w:rsid w:val="00DB1412"/>
    <w:rsid w:val="00DB1493"/>
    <w:rsid w:val="00DB1848"/>
    <w:rsid w:val="00DB184A"/>
    <w:rsid w:val="00DB19ED"/>
    <w:rsid w:val="00DB1A4D"/>
    <w:rsid w:val="00DB22BC"/>
    <w:rsid w:val="00DB23DB"/>
    <w:rsid w:val="00DB2542"/>
    <w:rsid w:val="00DB26F5"/>
    <w:rsid w:val="00DB29A5"/>
    <w:rsid w:val="00DB2B1A"/>
    <w:rsid w:val="00DB3171"/>
    <w:rsid w:val="00DB31CD"/>
    <w:rsid w:val="00DB331F"/>
    <w:rsid w:val="00DB346D"/>
    <w:rsid w:val="00DB3635"/>
    <w:rsid w:val="00DB370F"/>
    <w:rsid w:val="00DB372A"/>
    <w:rsid w:val="00DB3842"/>
    <w:rsid w:val="00DB389C"/>
    <w:rsid w:val="00DB3D0F"/>
    <w:rsid w:val="00DB3E07"/>
    <w:rsid w:val="00DB3E99"/>
    <w:rsid w:val="00DB3EEC"/>
    <w:rsid w:val="00DB4022"/>
    <w:rsid w:val="00DB4497"/>
    <w:rsid w:val="00DB44A5"/>
    <w:rsid w:val="00DB474D"/>
    <w:rsid w:val="00DB483D"/>
    <w:rsid w:val="00DB4A2A"/>
    <w:rsid w:val="00DB4ABC"/>
    <w:rsid w:val="00DB4BC5"/>
    <w:rsid w:val="00DB4C26"/>
    <w:rsid w:val="00DB4CC0"/>
    <w:rsid w:val="00DB4EE9"/>
    <w:rsid w:val="00DB4F85"/>
    <w:rsid w:val="00DB4FAF"/>
    <w:rsid w:val="00DB50ED"/>
    <w:rsid w:val="00DB5156"/>
    <w:rsid w:val="00DB590B"/>
    <w:rsid w:val="00DB59FB"/>
    <w:rsid w:val="00DB5A9C"/>
    <w:rsid w:val="00DB5BFB"/>
    <w:rsid w:val="00DB5D0A"/>
    <w:rsid w:val="00DB5D1E"/>
    <w:rsid w:val="00DB5ECD"/>
    <w:rsid w:val="00DB5F6A"/>
    <w:rsid w:val="00DB5FA3"/>
    <w:rsid w:val="00DB6003"/>
    <w:rsid w:val="00DB6290"/>
    <w:rsid w:val="00DB62C3"/>
    <w:rsid w:val="00DB6468"/>
    <w:rsid w:val="00DB658D"/>
    <w:rsid w:val="00DB6730"/>
    <w:rsid w:val="00DB6737"/>
    <w:rsid w:val="00DB6B43"/>
    <w:rsid w:val="00DB6E2C"/>
    <w:rsid w:val="00DB6F3D"/>
    <w:rsid w:val="00DB6FD0"/>
    <w:rsid w:val="00DB73D4"/>
    <w:rsid w:val="00DB77A7"/>
    <w:rsid w:val="00DB79FE"/>
    <w:rsid w:val="00DB7C31"/>
    <w:rsid w:val="00DB7EAD"/>
    <w:rsid w:val="00DB7F93"/>
    <w:rsid w:val="00DC0028"/>
    <w:rsid w:val="00DC00C1"/>
    <w:rsid w:val="00DC0239"/>
    <w:rsid w:val="00DC08FC"/>
    <w:rsid w:val="00DC0967"/>
    <w:rsid w:val="00DC0A1A"/>
    <w:rsid w:val="00DC0B1C"/>
    <w:rsid w:val="00DC0BAF"/>
    <w:rsid w:val="00DC0C21"/>
    <w:rsid w:val="00DC0F31"/>
    <w:rsid w:val="00DC1239"/>
    <w:rsid w:val="00DC14C5"/>
    <w:rsid w:val="00DC1862"/>
    <w:rsid w:val="00DC1873"/>
    <w:rsid w:val="00DC1D20"/>
    <w:rsid w:val="00DC2342"/>
    <w:rsid w:val="00DC2752"/>
    <w:rsid w:val="00DC2854"/>
    <w:rsid w:val="00DC289D"/>
    <w:rsid w:val="00DC2952"/>
    <w:rsid w:val="00DC2BF3"/>
    <w:rsid w:val="00DC2C94"/>
    <w:rsid w:val="00DC2FD8"/>
    <w:rsid w:val="00DC3BC3"/>
    <w:rsid w:val="00DC3C4E"/>
    <w:rsid w:val="00DC3D64"/>
    <w:rsid w:val="00DC3D8E"/>
    <w:rsid w:val="00DC42BC"/>
    <w:rsid w:val="00DC43C8"/>
    <w:rsid w:val="00DC46D4"/>
    <w:rsid w:val="00DC46E6"/>
    <w:rsid w:val="00DC487F"/>
    <w:rsid w:val="00DC4941"/>
    <w:rsid w:val="00DC4ADF"/>
    <w:rsid w:val="00DC4B0B"/>
    <w:rsid w:val="00DC4C42"/>
    <w:rsid w:val="00DC4E80"/>
    <w:rsid w:val="00DC4F52"/>
    <w:rsid w:val="00DC5256"/>
    <w:rsid w:val="00DC5329"/>
    <w:rsid w:val="00DC5571"/>
    <w:rsid w:val="00DC5663"/>
    <w:rsid w:val="00DC5BAB"/>
    <w:rsid w:val="00DC5D93"/>
    <w:rsid w:val="00DC5E96"/>
    <w:rsid w:val="00DC5F7A"/>
    <w:rsid w:val="00DC6311"/>
    <w:rsid w:val="00DC6342"/>
    <w:rsid w:val="00DC654D"/>
    <w:rsid w:val="00DC6640"/>
    <w:rsid w:val="00DC6691"/>
    <w:rsid w:val="00DC6721"/>
    <w:rsid w:val="00DC672F"/>
    <w:rsid w:val="00DC6C75"/>
    <w:rsid w:val="00DC701C"/>
    <w:rsid w:val="00DC7065"/>
    <w:rsid w:val="00DC70D7"/>
    <w:rsid w:val="00DC70DC"/>
    <w:rsid w:val="00DC7577"/>
    <w:rsid w:val="00DC76C8"/>
    <w:rsid w:val="00DC7723"/>
    <w:rsid w:val="00DC78CE"/>
    <w:rsid w:val="00DC7B38"/>
    <w:rsid w:val="00DC7C0E"/>
    <w:rsid w:val="00DC7D6D"/>
    <w:rsid w:val="00DC7FCB"/>
    <w:rsid w:val="00DD003A"/>
    <w:rsid w:val="00DD0432"/>
    <w:rsid w:val="00DD0523"/>
    <w:rsid w:val="00DD05D2"/>
    <w:rsid w:val="00DD06B4"/>
    <w:rsid w:val="00DD0860"/>
    <w:rsid w:val="00DD0A9A"/>
    <w:rsid w:val="00DD0B64"/>
    <w:rsid w:val="00DD0D0B"/>
    <w:rsid w:val="00DD0EEF"/>
    <w:rsid w:val="00DD103F"/>
    <w:rsid w:val="00DD114E"/>
    <w:rsid w:val="00DD1202"/>
    <w:rsid w:val="00DD1287"/>
    <w:rsid w:val="00DD169D"/>
    <w:rsid w:val="00DD1871"/>
    <w:rsid w:val="00DD19CB"/>
    <w:rsid w:val="00DD1AAF"/>
    <w:rsid w:val="00DD1B81"/>
    <w:rsid w:val="00DD1C52"/>
    <w:rsid w:val="00DD20E0"/>
    <w:rsid w:val="00DD214C"/>
    <w:rsid w:val="00DD217A"/>
    <w:rsid w:val="00DD239F"/>
    <w:rsid w:val="00DD2601"/>
    <w:rsid w:val="00DD2939"/>
    <w:rsid w:val="00DD2996"/>
    <w:rsid w:val="00DD2A0E"/>
    <w:rsid w:val="00DD2A35"/>
    <w:rsid w:val="00DD2AD5"/>
    <w:rsid w:val="00DD2C61"/>
    <w:rsid w:val="00DD2C8C"/>
    <w:rsid w:val="00DD2F67"/>
    <w:rsid w:val="00DD2F7F"/>
    <w:rsid w:val="00DD308E"/>
    <w:rsid w:val="00DD3527"/>
    <w:rsid w:val="00DD3541"/>
    <w:rsid w:val="00DD386A"/>
    <w:rsid w:val="00DD39EC"/>
    <w:rsid w:val="00DD3BB0"/>
    <w:rsid w:val="00DD3CEC"/>
    <w:rsid w:val="00DD3F51"/>
    <w:rsid w:val="00DD4867"/>
    <w:rsid w:val="00DD4960"/>
    <w:rsid w:val="00DD4C6D"/>
    <w:rsid w:val="00DD4E57"/>
    <w:rsid w:val="00DD4FF8"/>
    <w:rsid w:val="00DD5217"/>
    <w:rsid w:val="00DD52BE"/>
    <w:rsid w:val="00DD5336"/>
    <w:rsid w:val="00DD534F"/>
    <w:rsid w:val="00DD54D8"/>
    <w:rsid w:val="00DD55C3"/>
    <w:rsid w:val="00DD5675"/>
    <w:rsid w:val="00DD56C9"/>
    <w:rsid w:val="00DD5712"/>
    <w:rsid w:val="00DD5C90"/>
    <w:rsid w:val="00DD5D31"/>
    <w:rsid w:val="00DD5ECC"/>
    <w:rsid w:val="00DD613D"/>
    <w:rsid w:val="00DD64DD"/>
    <w:rsid w:val="00DD66FF"/>
    <w:rsid w:val="00DD6784"/>
    <w:rsid w:val="00DD6B8B"/>
    <w:rsid w:val="00DD6C30"/>
    <w:rsid w:val="00DD6CE2"/>
    <w:rsid w:val="00DD6D01"/>
    <w:rsid w:val="00DD6E4E"/>
    <w:rsid w:val="00DD735D"/>
    <w:rsid w:val="00DD7573"/>
    <w:rsid w:val="00DD764B"/>
    <w:rsid w:val="00DD7756"/>
    <w:rsid w:val="00DD788E"/>
    <w:rsid w:val="00DD7A46"/>
    <w:rsid w:val="00DD7A7E"/>
    <w:rsid w:val="00DE0170"/>
    <w:rsid w:val="00DE01DC"/>
    <w:rsid w:val="00DE105B"/>
    <w:rsid w:val="00DE129A"/>
    <w:rsid w:val="00DE15DA"/>
    <w:rsid w:val="00DE1812"/>
    <w:rsid w:val="00DE1C6D"/>
    <w:rsid w:val="00DE1C7A"/>
    <w:rsid w:val="00DE1EC2"/>
    <w:rsid w:val="00DE21EE"/>
    <w:rsid w:val="00DE260F"/>
    <w:rsid w:val="00DE2834"/>
    <w:rsid w:val="00DE2868"/>
    <w:rsid w:val="00DE2A56"/>
    <w:rsid w:val="00DE2AAB"/>
    <w:rsid w:val="00DE2D43"/>
    <w:rsid w:val="00DE2E9F"/>
    <w:rsid w:val="00DE33EC"/>
    <w:rsid w:val="00DE37F0"/>
    <w:rsid w:val="00DE3C1E"/>
    <w:rsid w:val="00DE3E61"/>
    <w:rsid w:val="00DE40B8"/>
    <w:rsid w:val="00DE415B"/>
    <w:rsid w:val="00DE429A"/>
    <w:rsid w:val="00DE4363"/>
    <w:rsid w:val="00DE43B1"/>
    <w:rsid w:val="00DE43EA"/>
    <w:rsid w:val="00DE454D"/>
    <w:rsid w:val="00DE4852"/>
    <w:rsid w:val="00DE4861"/>
    <w:rsid w:val="00DE4A69"/>
    <w:rsid w:val="00DE4BB8"/>
    <w:rsid w:val="00DE4FD4"/>
    <w:rsid w:val="00DE5062"/>
    <w:rsid w:val="00DE543F"/>
    <w:rsid w:val="00DE5888"/>
    <w:rsid w:val="00DE58A4"/>
    <w:rsid w:val="00DE5BA5"/>
    <w:rsid w:val="00DE5DA1"/>
    <w:rsid w:val="00DE5EF8"/>
    <w:rsid w:val="00DE61F5"/>
    <w:rsid w:val="00DE6357"/>
    <w:rsid w:val="00DE647C"/>
    <w:rsid w:val="00DE6CB8"/>
    <w:rsid w:val="00DE6EFF"/>
    <w:rsid w:val="00DE7161"/>
    <w:rsid w:val="00DE730C"/>
    <w:rsid w:val="00DE7423"/>
    <w:rsid w:val="00DE78B0"/>
    <w:rsid w:val="00DE7974"/>
    <w:rsid w:val="00DE7C09"/>
    <w:rsid w:val="00DE7CEB"/>
    <w:rsid w:val="00DF002E"/>
    <w:rsid w:val="00DF02CD"/>
    <w:rsid w:val="00DF04B1"/>
    <w:rsid w:val="00DF05AE"/>
    <w:rsid w:val="00DF07A9"/>
    <w:rsid w:val="00DF0A2A"/>
    <w:rsid w:val="00DF0DB0"/>
    <w:rsid w:val="00DF12DA"/>
    <w:rsid w:val="00DF15C7"/>
    <w:rsid w:val="00DF1660"/>
    <w:rsid w:val="00DF16D3"/>
    <w:rsid w:val="00DF1B2B"/>
    <w:rsid w:val="00DF1CA2"/>
    <w:rsid w:val="00DF1D01"/>
    <w:rsid w:val="00DF1DFC"/>
    <w:rsid w:val="00DF1E74"/>
    <w:rsid w:val="00DF1EB0"/>
    <w:rsid w:val="00DF1EEB"/>
    <w:rsid w:val="00DF21A1"/>
    <w:rsid w:val="00DF24A5"/>
    <w:rsid w:val="00DF2570"/>
    <w:rsid w:val="00DF27B0"/>
    <w:rsid w:val="00DF2982"/>
    <w:rsid w:val="00DF2A77"/>
    <w:rsid w:val="00DF2B68"/>
    <w:rsid w:val="00DF2C7E"/>
    <w:rsid w:val="00DF2E7B"/>
    <w:rsid w:val="00DF2EAB"/>
    <w:rsid w:val="00DF2F00"/>
    <w:rsid w:val="00DF33C3"/>
    <w:rsid w:val="00DF3719"/>
    <w:rsid w:val="00DF378E"/>
    <w:rsid w:val="00DF3906"/>
    <w:rsid w:val="00DF398A"/>
    <w:rsid w:val="00DF3A43"/>
    <w:rsid w:val="00DF3C2F"/>
    <w:rsid w:val="00DF3D93"/>
    <w:rsid w:val="00DF3D9B"/>
    <w:rsid w:val="00DF3F50"/>
    <w:rsid w:val="00DF411C"/>
    <w:rsid w:val="00DF42C1"/>
    <w:rsid w:val="00DF4510"/>
    <w:rsid w:val="00DF45F7"/>
    <w:rsid w:val="00DF470F"/>
    <w:rsid w:val="00DF488E"/>
    <w:rsid w:val="00DF4EB8"/>
    <w:rsid w:val="00DF4F83"/>
    <w:rsid w:val="00DF517F"/>
    <w:rsid w:val="00DF53D4"/>
    <w:rsid w:val="00DF5822"/>
    <w:rsid w:val="00DF5861"/>
    <w:rsid w:val="00DF5A5E"/>
    <w:rsid w:val="00DF5B3A"/>
    <w:rsid w:val="00DF5BF0"/>
    <w:rsid w:val="00DF5F33"/>
    <w:rsid w:val="00DF5FD0"/>
    <w:rsid w:val="00DF6039"/>
    <w:rsid w:val="00DF610F"/>
    <w:rsid w:val="00DF6596"/>
    <w:rsid w:val="00DF67F3"/>
    <w:rsid w:val="00DF6819"/>
    <w:rsid w:val="00DF6B61"/>
    <w:rsid w:val="00DF6B77"/>
    <w:rsid w:val="00DF6D15"/>
    <w:rsid w:val="00DF6D81"/>
    <w:rsid w:val="00DF6DA3"/>
    <w:rsid w:val="00DF6DF6"/>
    <w:rsid w:val="00DF6F0A"/>
    <w:rsid w:val="00DF6FEC"/>
    <w:rsid w:val="00DF7585"/>
    <w:rsid w:val="00DF7961"/>
    <w:rsid w:val="00DF7965"/>
    <w:rsid w:val="00DF7F5E"/>
    <w:rsid w:val="00E0022C"/>
    <w:rsid w:val="00E002A9"/>
    <w:rsid w:val="00E00309"/>
    <w:rsid w:val="00E0079C"/>
    <w:rsid w:val="00E00A5A"/>
    <w:rsid w:val="00E00F70"/>
    <w:rsid w:val="00E01229"/>
    <w:rsid w:val="00E0127F"/>
    <w:rsid w:val="00E0195E"/>
    <w:rsid w:val="00E01AE3"/>
    <w:rsid w:val="00E02626"/>
    <w:rsid w:val="00E02743"/>
    <w:rsid w:val="00E0274F"/>
    <w:rsid w:val="00E029B0"/>
    <w:rsid w:val="00E02A10"/>
    <w:rsid w:val="00E02A43"/>
    <w:rsid w:val="00E02A50"/>
    <w:rsid w:val="00E02DC0"/>
    <w:rsid w:val="00E02E89"/>
    <w:rsid w:val="00E02FFA"/>
    <w:rsid w:val="00E03047"/>
    <w:rsid w:val="00E03054"/>
    <w:rsid w:val="00E03437"/>
    <w:rsid w:val="00E034AE"/>
    <w:rsid w:val="00E03585"/>
    <w:rsid w:val="00E036EF"/>
    <w:rsid w:val="00E03831"/>
    <w:rsid w:val="00E039D9"/>
    <w:rsid w:val="00E04115"/>
    <w:rsid w:val="00E0462F"/>
    <w:rsid w:val="00E04729"/>
    <w:rsid w:val="00E047ED"/>
    <w:rsid w:val="00E04940"/>
    <w:rsid w:val="00E04A22"/>
    <w:rsid w:val="00E04BC0"/>
    <w:rsid w:val="00E04BF8"/>
    <w:rsid w:val="00E04D87"/>
    <w:rsid w:val="00E050D8"/>
    <w:rsid w:val="00E0510E"/>
    <w:rsid w:val="00E0513A"/>
    <w:rsid w:val="00E051C9"/>
    <w:rsid w:val="00E0533B"/>
    <w:rsid w:val="00E05563"/>
    <w:rsid w:val="00E05770"/>
    <w:rsid w:val="00E057D5"/>
    <w:rsid w:val="00E0595A"/>
    <w:rsid w:val="00E05B74"/>
    <w:rsid w:val="00E05C0A"/>
    <w:rsid w:val="00E05CF6"/>
    <w:rsid w:val="00E060A3"/>
    <w:rsid w:val="00E06149"/>
    <w:rsid w:val="00E06295"/>
    <w:rsid w:val="00E06322"/>
    <w:rsid w:val="00E066DD"/>
    <w:rsid w:val="00E067C0"/>
    <w:rsid w:val="00E069ED"/>
    <w:rsid w:val="00E06BD0"/>
    <w:rsid w:val="00E06C7C"/>
    <w:rsid w:val="00E07046"/>
    <w:rsid w:val="00E0734F"/>
    <w:rsid w:val="00E07562"/>
    <w:rsid w:val="00E079F5"/>
    <w:rsid w:val="00E07B27"/>
    <w:rsid w:val="00E07D88"/>
    <w:rsid w:val="00E07EAE"/>
    <w:rsid w:val="00E101AB"/>
    <w:rsid w:val="00E101D3"/>
    <w:rsid w:val="00E1042C"/>
    <w:rsid w:val="00E104A4"/>
    <w:rsid w:val="00E1080D"/>
    <w:rsid w:val="00E10A6F"/>
    <w:rsid w:val="00E10F5D"/>
    <w:rsid w:val="00E1133D"/>
    <w:rsid w:val="00E11629"/>
    <w:rsid w:val="00E1162D"/>
    <w:rsid w:val="00E119C7"/>
    <w:rsid w:val="00E12302"/>
    <w:rsid w:val="00E12576"/>
    <w:rsid w:val="00E12598"/>
    <w:rsid w:val="00E12683"/>
    <w:rsid w:val="00E12809"/>
    <w:rsid w:val="00E12A18"/>
    <w:rsid w:val="00E12C3B"/>
    <w:rsid w:val="00E132AA"/>
    <w:rsid w:val="00E13F1D"/>
    <w:rsid w:val="00E14428"/>
    <w:rsid w:val="00E144BB"/>
    <w:rsid w:val="00E147D4"/>
    <w:rsid w:val="00E14838"/>
    <w:rsid w:val="00E14D31"/>
    <w:rsid w:val="00E15090"/>
    <w:rsid w:val="00E150FB"/>
    <w:rsid w:val="00E15103"/>
    <w:rsid w:val="00E15250"/>
    <w:rsid w:val="00E156C0"/>
    <w:rsid w:val="00E1578F"/>
    <w:rsid w:val="00E158E5"/>
    <w:rsid w:val="00E159DA"/>
    <w:rsid w:val="00E15AF0"/>
    <w:rsid w:val="00E15BB5"/>
    <w:rsid w:val="00E15C7B"/>
    <w:rsid w:val="00E15D02"/>
    <w:rsid w:val="00E16024"/>
    <w:rsid w:val="00E16326"/>
    <w:rsid w:val="00E167FB"/>
    <w:rsid w:val="00E16D9D"/>
    <w:rsid w:val="00E17051"/>
    <w:rsid w:val="00E17176"/>
    <w:rsid w:val="00E174DA"/>
    <w:rsid w:val="00E17868"/>
    <w:rsid w:val="00E17B3F"/>
    <w:rsid w:val="00E17DBF"/>
    <w:rsid w:val="00E200E7"/>
    <w:rsid w:val="00E2033A"/>
    <w:rsid w:val="00E20687"/>
    <w:rsid w:val="00E2085E"/>
    <w:rsid w:val="00E2145F"/>
    <w:rsid w:val="00E21468"/>
    <w:rsid w:val="00E214BE"/>
    <w:rsid w:val="00E21562"/>
    <w:rsid w:val="00E21904"/>
    <w:rsid w:val="00E21B7A"/>
    <w:rsid w:val="00E21D83"/>
    <w:rsid w:val="00E21D97"/>
    <w:rsid w:val="00E22058"/>
    <w:rsid w:val="00E225C6"/>
    <w:rsid w:val="00E229D4"/>
    <w:rsid w:val="00E22A81"/>
    <w:rsid w:val="00E22B59"/>
    <w:rsid w:val="00E22C0B"/>
    <w:rsid w:val="00E22C0D"/>
    <w:rsid w:val="00E232C7"/>
    <w:rsid w:val="00E235AB"/>
    <w:rsid w:val="00E23814"/>
    <w:rsid w:val="00E238AF"/>
    <w:rsid w:val="00E239AA"/>
    <w:rsid w:val="00E23C66"/>
    <w:rsid w:val="00E23C96"/>
    <w:rsid w:val="00E23D69"/>
    <w:rsid w:val="00E23EC7"/>
    <w:rsid w:val="00E24019"/>
    <w:rsid w:val="00E2402B"/>
    <w:rsid w:val="00E242E1"/>
    <w:rsid w:val="00E24587"/>
    <w:rsid w:val="00E246B8"/>
    <w:rsid w:val="00E2473E"/>
    <w:rsid w:val="00E250C9"/>
    <w:rsid w:val="00E252DA"/>
    <w:rsid w:val="00E253C0"/>
    <w:rsid w:val="00E2567C"/>
    <w:rsid w:val="00E25705"/>
    <w:rsid w:val="00E258ED"/>
    <w:rsid w:val="00E25A6D"/>
    <w:rsid w:val="00E25AC1"/>
    <w:rsid w:val="00E25B80"/>
    <w:rsid w:val="00E25BA3"/>
    <w:rsid w:val="00E25C14"/>
    <w:rsid w:val="00E25DB0"/>
    <w:rsid w:val="00E26201"/>
    <w:rsid w:val="00E26254"/>
    <w:rsid w:val="00E26528"/>
    <w:rsid w:val="00E26759"/>
    <w:rsid w:val="00E26807"/>
    <w:rsid w:val="00E26A82"/>
    <w:rsid w:val="00E26B93"/>
    <w:rsid w:val="00E26DDD"/>
    <w:rsid w:val="00E26EB5"/>
    <w:rsid w:val="00E2718F"/>
    <w:rsid w:val="00E27256"/>
    <w:rsid w:val="00E2753A"/>
    <w:rsid w:val="00E275D4"/>
    <w:rsid w:val="00E27718"/>
    <w:rsid w:val="00E2792E"/>
    <w:rsid w:val="00E27958"/>
    <w:rsid w:val="00E279C0"/>
    <w:rsid w:val="00E27A17"/>
    <w:rsid w:val="00E27C7B"/>
    <w:rsid w:val="00E27F42"/>
    <w:rsid w:val="00E300C3"/>
    <w:rsid w:val="00E30157"/>
    <w:rsid w:val="00E30201"/>
    <w:rsid w:val="00E3050D"/>
    <w:rsid w:val="00E30667"/>
    <w:rsid w:val="00E30752"/>
    <w:rsid w:val="00E30DF5"/>
    <w:rsid w:val="00E31177"/>
    <w:rsid w:val="00E314B4"/>
    <w:rsid w:val="00E315CD"/>
    <w:rsid w:val="00E3160F"/>
    <w:rsid w:val="00E317C7"/>
    <w:rsid w:val="00E31D6E"/>
    <w:rsid w:val="00E31E20"/>
    <w:rsid w:val="00E31E5C"/>
    <w:rsid w:val="00E32039"/>
    <w:rsid w:val="00E32285"/>
    <w:rsid w:val="00E32343"/>
    <w:rsid w:val="00E32365"/>
    <w:rsid w:val="00E324F0"/>
    <w:rsid w:val="00E325BB"/>
    <w:rsid w:val="00E3283D"/>
    <w:rsid w:val="00E32AC7"/>
    <w:rsid w:val="00E32AE0"/>
    <w:rsid w:val="00E32D70"/>
    <w:rsid w:val="00E32DF0"/>
    <w:rsid w:val="00E32E7D"/>
    <w:rsid w:val="00E33018"/>
    <w:rsid w:val="00E33085"/>
    <w:rsid w:val="00E330E8"/>
    <w:rsid w:val="00E331D2"/>
    <w:rsid w:val="00E334CC"/>
    <w:rsid w:val="00E335D9"/>
    <w:rsid w:val="00E3379C"/>
    <w:rsid w:val="00E33888"/>
    <w:rsid w:val="00E33C28"/>
    <w:rsid w:val="00E33C67"/>
    <w:rsid w:val="00E33CAF"/>
    <w:rsid w:val="00E33E27"/>
    <w:rsid w:val="00E33FED"/>
    <w:rsid w:val="00E3405D"/>
    <w:rsid w:val="00E340A5"/>
    <w:rsid w:val="00E341BB"/>
    <w:rsid w:val="00E342D6"/>
    <w:rsid w:val="00E344A0"/>
    <w:rsid w:val="00E344DB"/>
    <w:rsid w:val="00E344FD"/>
    <w:rsid w:val="00E34762"/>
    <w:rsid w:val="00E349E1"/>
    <w:rsid w:val="00E34BC5"/>
    <w:rsid w:val="00E34EE2"/>
    <w:rsid w:val="00E34FBE"/>
    <w:rsid w:val="00E350A3"/>
    <w:rsid w:val="00E35155"/>
    <w:rsid w:val="00E3524E"/>
    <w:rsid w:val="00E352F3"/>
    <w:rsid w:val="00E3597A"/>
    <w:rsid w:val="00E35EF7"/>
    <w:rsid w:val="00E3627A"/>
    <w:rsid w:val="00E364AB"/>
    <w:rsid w:val="00E364C1"/>
    <w:rsid w:val="00E36810"/>
    <w:rsid w:val="00E36A39"/>
    <w:rsid w:val="00E36C93"/>
    <w:rsid w:val="00E36EF3"/>
    <w:rsid w:val="00E36F1D"/>
    <w:rsid w:val="00E36F28"/>
    <w:rsid w:val="00E374A9"/>
    <w:rsid w:val="00E375BC"/>
    <w:rsid w:val="00E37BB6"/>
    <w:rsid w:val="00E37EF5"/>
    <w:rsid w:val="00E37F42"/>
    <w:rsid w:val="00E40017"/>
    <w:rsid w:val="00E40026"/>
    <w:rsid w:val="00E401A0"/>
    <w:rsid w:val="00E4083E"/>
    <w:rsid w:val="00E40A7D"/>
    <w:rsid w:val="00E40BAB"/>
    <w:rsid w:val="00E40C7A"/>
    <w:rsid w:val="00E41299"/>
    <w:rsid w:val="00E415E2"/>
    <w:rsid w:val="00E415EC"/>
    <w:rsid w:val="00E41714"/>
    <w:rsid w:val="00E41727"/>
    <w:rsid w:val="00E41959"/>
    <w:rsid w:val="00E41E6B"/>
    <w:rsid w:val="00E41E89"/>
    <w:rsid w:val="00E42136"/>
    <w:rsid w:val="00E42319"/>
    <w:rsid w:val="00E42851"/>
    <w:rsid w:val="00E42BED"/>
    <w:rsid w:val="00E42CFB"/>
    <w:rsid w:val="00E43174"/>
    <w:rsid w:val="00E431C8"/>
    <w:rsid w:val="00E4340F"/>
    <w:rsid w:val="00E43548"/>
    <w:rsid w:val="00E4354D"/>
    <w:rsid w:val="00E435C9"/>
    <w:rsid w:val="00E43AFB"/>
    <w:rsid w:val="00E43C64"/>
    <w:rsid w:val="00E44379"/>
    <w:rsid w:val="00E443A8"/>
    <w:rsid w:val="00E443D1"/>
    <w:rsid w:val="00E4443C"/>
    <w:rsid w:val="00E44487"/>
    <w:rsid w:val="00E445E0"/>
    <w:rsid w:val="00E44681"/>
    <w:rsid w:val="00E446A7"/>
    <w:rsid w:val="00E44A4A"/>
    <w:rsid w:val="00E44DCB"/>
    <w:rsid w:val="00E44F79"/>
    <w:rsid w:val="00E454BC"/>
    <w:rsid w:val="00E4550C"/>
    <w:rsid w:val="00E45510"/>
    <w:rsid w:val="00E45A04"/>
    <w:rsid w:val="00E45A3A"/>
    <w:rsid w:val="00E45B48"/>
    <w:rsid w:val="00E45D19"/>
    <w:rsid w:val="00E46366"/>
    <w:rsid w:val="00E46419"/>
    <w:rsid w:val="00E46442"/>
    <w:rsid w:val="00E46673"/>
    <w:rsid w:val="00E467BD"/>
    <w:rsid w:val="00E46A47"/>
    <w:rsid w:val="00E46B4D"/>
    <w:rsid w:val="00E46B9E"/>
    <w:rsid w:val="00E46D1F"/>
    <w:rsid w:val="00E46EF7"/>
    <w:rsid w:val="00E471B6"/>
    <w:rsid w:val="00E47352"/>
    <w:rsid w:val="00E47365"/>
    <w:rsid w:val="00E4739A"/>
    <w:rsid w:val="00E47522"/>
    <w:rsid w:val="00E47622"/>
    <w:rsid w:val="00E4779D"/>
    <w:rsid w:val="00E47A09"/>
    <w:rsid w:val="00E47B02"/>
    <w:rsid w:val="00E501AD"/>
    <w:rsid w:val="00E50213"/>
    <w:rsid w:val="00E50809"/>
    <w:rsid w:val="00E50907"/>
    <w:rsid w:val="00E50A8F"/>
    <w:rsid w:val="00E50E7F"/>
    <w:rsid w:val="00E51223"/>
    <w:rsid w:val="00E51325"/>
    <w:rsid w:val="00E51434"/>
    <w:rsid w:val="00E5159E"/>
    <w:rsid w:val="00E519C5"/>
    <w:rsid w:val="00E51E7E"/>
    <w:rsid w:val="00E51F78"/>
    <w:rsid w:val="00E52631"/>
    <w:rsid w:val="00E52822"/>
    <w:rsid w:val="00E52ACE"/>
    <w:rsid w:val="00E52F0D"/>
    <w:rsid w:val="00E52F8D"/>
    <w:rsid w:val="00E53053"/>
    <w:rsid w:val="00E5330F"/>
    <w:rsid w:val="00E53664"/>
    <w:rsid w:val="00E53748"/>
    <w:rsid w:val="00E537D3"/>
    <w:rsid w:val="00E538BB"/>
    <w:rsid w:val="00E53C41"/>
    <w:rsid w:val="00E53C7E"/>
    <w:rsid w:val="00E53DD3"/>
    <w:rsid w:val="00E543A4"/>
    <w:rsid w:val="00E54415"/>
    <w:rsid w:val="00E5478C"/>
    <w:rsid w:val="00E54880"/>
    <w:rsid w:val="00E55848"/>
    <w:rsid w:val="00E55A5C"/>
    <w:rsid w:val="00E55A70"/>
    <w:rsid w:val="00E55EB6"/>
    <w:rsid w:val="00E55FCA"/>
    <w:rsid w:val="00E560E7"/>
    <w:rsid w:val="00E562AE"/>
    <w:rsid w:val="00E56557"/>
    <w:rsid w:val="00E565DA"/>
    <w:rsid w:val="00E567D8"/>
    <w:rsid w:val="00E567F0"/>
    <w:rsid w:val="00E56A23"/>
    <w:rsid w:val="00E56B18"/>
    <w:rsid w:val="00E56C0E"/>
    <w:rsid w:val="00E56F24"/>
    <w:rsid w:val="00E57003"/>
    <w:rsid w:val="00E5723F"/>
    <w:rsid w:val="00E57329"/>
    <w:rsid w:val="00E57466"/>
    <w:rsid w:val="00E576B1"/>
    <w:rsid w:val="00E57BB9"/>
    <w:rsid w:val="00E57DFC"/>
    <w:rsid w:val="00E6000F"/>
    <w:rsid w:val="00E6015F"/>
    <w:rsid w:val="00E604AA"/>
    <w:rsid w:val="00E60627"/>
    <w:rsid w:val="00E60738"/>
    <w:rsid w:val="00E60883"/>
    <w:rsid w:val="00E608E6"/>
    <w:rsid w:val="00E60D56"/>
    <w:rsid w:val="00E61105"/>
    <w:rsid w:val="00E611A4"/>
    <w:rsid w:val="00E61311"/>
    <w:rsid w:val="00E6139E"/>
    <w:rsid w:val="00E6148F"/>
    <w:rsid w:val="00E614A0"/>
    <w:rsid w:val="00E615E4"/>
    <w:rsid w:val="00E6188F"/>
    <w:rsid w:val="00E6195E"/>
    <w:rsid w:val="00E6197B"/>
    <w:rsid w:val="00E6199E"/>
    <w:rsid w:val="00E61BC5"/>
    <w:rsid w:val="00E61F5B"/>
    <w:rsid w:val="00E62027"/>
    <w:rsid w:val="00E6203A"/>
    <w:rsid w:val="00E62426"/>
    <w:rsid w:val="00E62739"/>
    <w:rsid w:val="00E62925"/>
    <w:rsid w:val="00E629D1"/>
    <w:rsid w:val="00E62A64"/>
    <w:rsid w:val="00E62A78"/>
    <w:rsid w:val="00E62C94"/>
    <w:rsid w:val="00E62D3F"/>
    <w:rsid w:val="00E62F82"/>
    <w:rsid w:val="00E6303D"/>
    <w:rsid w:val="00E630A6"/>
    <w:rsid w:val="00E630FD"/>
    <w:rsid w:val="00E63215"/>
    <w:rsid w:val="00E632E0"/>
    <w:rsid w:val="00E633A2"/>
    <w:rsid w:val="00E634E3"/>
    <w:rsid w:val="00E63681"/>
    <w:rsid w:val="00E6372B"/>
    <w:rsid w:val="00E6378A"/>
    <w:rsid w:val="00E63882"/>
    <w:rsid w:val="00E6395B"/>
    <w:rsid w:val="00E64190"/>
    <w:rsid w:val="00E6431B"/>
    <w:rsid w:val="00E64649"/>
    <w:rsid w:val="00E649C7"/>
    <w:rsid w:val="00E64D20"/>
    <w:rsid w:val="00E6511F"/>
    <w:rsid w:val="00E6574D"/>
    <w:rsid w:val="00E658F2"/>
    <w:rsid w:val="00E65EA2"/>
    <w:rsid w:val="00E6644B"/>
    <w:rsid w:val="00E66674"/>
    <w:rsid w:val="00E667CA"/>
    <w:rsid w:val="00E672EE"/>
    <w:rsid w:val="00E6746C"/>
    <w:rsid w:val="00E674B6"/>
    <w:rsid w:val="00E677F9"/>
    <w:rsid w:val="00E67A5E"/>
    <w:rsid w:val="00E67CB7"/>
    <w:rsid w:val="00E67D10"/>
    <w:rsid w:val="00E7012C"/>
    <w:rsid w:val="00E70195"/>
    <w:rsid w:val="00E701C1"/>
    <w:rsid w:val="00E70253"/>
    <w:rsid w:val="00E70654"/>
    <w:rsid w:val="00E7083E"/>
    <w:rsid w:val="00E70B7D"/>
    <w:rsid w:val="00E70FA4"/>
    <w:rsid w:val="00E71019"/>
    <w:rsid w:val="00E7122D"/>
    <w:rsid w:val="00E7130E"/>
    <w:rsid w:val="00E71342"/>
    <w:rsid w:val="00E713BA"/>
    <w:rsid w:val="00E716D6"/>
    <w:rsid w:val="00E717A1"/>
    <w:rsid w:val="00E71886"/>
    <w:rsid w:val="00E71D31"/>
    <w:rsid w:val="00E71E25"/>
    <w:rsid w:val="00E71E7C"/>
    <w:rsid w:val="00E722D5"/>
    <w:rsid w:val="00E722EC"/>
    <w:rsid w:val="00E7243E"/>
    <w:rsid w:val="00E72A0E"/>
    <w:rsid w:val="00E72D4A"/>
    <w:rsid w:val="00E72F18"/>
    <w:rsid w:val="00E7335C"/>
    <w:rsid w:val="00E734AD"/>
    <w:rsid w:val="00E734BD"/>
    <w:rsid w:val="00E734E4"/>
    <w:rsid w:val="00E7369D"/>
    <w:rsid w:val="00E7378F"/>
    <w:rsid w:val="00E738CB"/>
    <w:rsid w:val="00E73ADA"/>
    <w:rsid w:val="00E73C65"/>
    <w:rsid w:val="00E73CE4"/>
    <w:rsid w:val="00E73F25"/>
    <w:rsid w:val="00E740A6"/>
    <w:rsid w:val="00E741D9"/>
    <w:rsid w:val="00E7448F"/>
    <w:rsid w:val="00E746FB"/>
    <w:rsid w:val="00E7472E"/>
    <w:rsid w:val="00E74826"/>
    <w:rsid w:val="00E74980"/>
    <w:rsid w:val="00E7547A"/>
    <w:rsid w:val="00E754C6"/>
    <w:rsid w:val="00E75565"/>
    <w:rsid w:val="00E75A43"/>
    <w:rsid w:val="00E75AAD"/>
    <w:rsid w:val="00E75C30"/>
    <w:rsid w:val="00E75CA9"/>
    <w:rsid w:val="00E75D54"/>
    <w:rsid w:val="00E75E2C"/>
    <w:rsid w:val="00E75EA6"/>
    <w:rsid w:val="00E764E4"/>
    <w:rsid w:val="00E76596"/>
    <w:rsid w:val="00E7668E"/>
    <w:rsid w:val="00E766F9"/>
    <w:rsid w:val="00E76A5F"/>
    <w:rsid w:val="00E76C17"/>
    <w:rsid w:val="00E76D89"/>
    <w:rsid w:val="00E77001"/>
    <w:rsid w:val="00E77470"/>
    <w:rsid w:val="00E77834"/>
    <w:rsid w:val="00E77841"/>
    <w:rsid w:val="00E77C75"/>
    <w:rsid w:val="00E77C9B"/>
    <w:rsid w:val="00E800F7"/>
    <w:rsid w:val="00E8043D"/>
    <w:rsid w:val="00E805A9"/>
    <w:rsid w:val="00E80AD7"/>
    <w:rsid w:val="00E80E45"/>
    <w:rsid w:val="00E80FD4"/>
    <w:rsid w:val="00E815B8"/>
    <w:rsid w:val="00E81674"/>
    <w:rsid w:val="00E81694"/>
    <w:rsid w:val="00E8174B"/>
    <w:rsid w:val="00E81805"/>
    <w:rsid w:val="00E818B8"/>
    <w:rsid w:val="00E81966"/>
    <w:rsid w:val="00E8198B"/>
    <w:rsid w:val="00E81C9A"/>
    <w:rsid w:val="00E81D01"/>
    <w:rsid w:val="00E81D61"/>
    <w:rsid w:val="00E81E16"/>
    <w:rsid w:val="00E8207D"/>
    <w:rsid w:val="00E820C2"/>
    <w:rsid w:val="00E820C6"/>
    <w:rsid w:val="00E82522"/>
    <w:rsid w:val="00E826A8"/>
    <w:rsid w:val="00E82D47"/>
    <w:rsid w:val="00E82D4F"/>
    <w:rsid w:val="00E83335"/>
    <w:rsid w:val="00E8348E"/>
    <w:rsid w:val="00E837F9"/>
    <w:rsid w:val="00E83A9D"/>
    <w:rsid w:val="00E83CFD"/>
    <w:rsid w:val="00E84048"/>
    <w:rsid w:val="00E840C5"/>
    <w:rsid w:val="00E84579"/>
    <w:rsid w:val="00E8462B"/>
    <w:rsid w:val="00E8466B"/>
    <w:rsid w:val="00E84A31"/>
    <w:rsid w:val="00E84AAE"/>
    <w:rsid w:val="00E84BB6"/>
    <w:rsid w:val="00E84E5D"/>
    <w:rsid w:val="00E84ED7"/>
    <w:rsid w:val="00E84FBF"/>
    <w:rsid w:val="00E85378"/>
    <w:rsid w:val="00E8538C"/>
    <w:rsid w:val="00E8549C"/>
    <w:rsid w:val="00E85875"/>
    <w:rsid w:val="00E85B57"/>
    <w:rsid w:val="00E85B9E"/>
    <w:rsid w:val="00E85D00"/>
    <w:rsid w:val="00E85DAE"/>
    <w:rsid w:val="00E85F5A"/>
    <w:rsid w:val="00E864AE"/>
    <w:rsid w:val="00E864CE"/>
    <w:rsid w:val="00E86574"/>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5B1"/>
    <w:rsid w:val="00E90654"/>
    <w:rsid w:val="00E90844"/>
    <w:rsid w:val="00E90E40"/>
    <w:rsid w:val="00E910EA"/>
    <w:rsid w:val="00E9126A"/>
    <w:rsid w:val="00E91385"/>
    <w:rsid w:val="00E91457"/>
    <w:rsid w:val="00E914B5"/>
    <w:rsid w:val="00E915C0"/>
    <w:rsid w:val="00E91831"/>
    <w:rsid w:val="00E919EB"/>
    <w:rsid w:val="00E91A33"/>
    <w:rsid w:val="00E91C0F"/>
    <w:rsid w:val="00E91C81"/>
    <w:rsid w:val="00E91FFA"/>
    <w:rsid w:val="00E92043"/>
    <w:rsid w:val="00E92212"/>
    <w:rsid w:val="00E922F9"/>
    <w:rsid w:val="00E92536"/>
    <w:rsid w:val="00E925E3"/>
    <w:rsid w:val="00E9276C"/>
    <w:rsid w:val="00E927A7"/>
    <w:rsid w:val="00E92B3B"/>
    <w:rsid w:val="00E92C1A"/>
    <w:rsid w:val="00E93159"/>
    <w:rsid w:val="00E936FA"/>
    <w:rsid w:val="00E938EC"/>
    <w:rsid w:val="00E93AE0"/>
    <w:rsid w:val="00E93B72"/>
    <w:rsid w:val="00E93DF4"/>
    <w:rsid w:val="00E9416D"/>
    <w:rsid w:val="00E9417A"/>
    <w:rsid w:val="00E948D2"/>
    <w:rsid w:val="00E9496B"/>
    <w:rsid w:val="00E949EB"/>
    <w:rsid w:val="00E94AA6"/>
    <w:rsid w:val="00E94B77"/>
    <w:rsid w:val="00E95128"/>
    <w:rsid w:val="00E95179"/>
    <w:rsid w:val="00E955F6"/>
    <w:rsid w:val="00E958BD"/>
    <w:rsid w:val="00E959A8"/>
    <w:rsid w:val="00E9602A"/>
    <w:rsid w:val="00E9620F"/>
    <w:rsid w:val="00E96229"/>
    <w:rsid w:val="00E96279"/>
    <w:rsid w:val="00E967AE"/>
    <w:rsid w:val="00E968AD"/>
    <w:rsid w:val="00E96CA5"/>
    <w:rsid w:val="00E96E1C"/>
    <w:rsid w:val="00E96E23"/>
    <w:rsid w:val="00E96F79"/>
    <w:rsid w:val="00E97023"/>
    <w:rsid w:val="00E97049"/>
    <w:rsid w:val="00E971A8"/>
    <w:rsid w:val="00E97241"/>
    <w:rsid w:val="00E97428"/>
    <w:rsid w:val="00E97587"/>
    <w:rsid w:val="00E9776E"/>
    <w:rsid w:val="00E97940"/>
    <w:rsid w:val="00E97A09"/>
    <w:rsid w:val="00E97A9F"/>
    <w:rsid w:val="00E97B33"/>
    <w:rsid w:val="00E97F39"/>
    <w:rsid w:val="00E97F3F"/>
    <w:rsid w:val="00EA0124"/>
    <w:rsid w:val="00EA084D"/>
    <w:rsid w:val="00EA09BE"/>
    <w:rsid w:val="00EA0A2C"/>
    <w:rsid w:val="00EA1082"/>
    <w:rsid w:val="00EA108E"/>
    <w:rsid w:val="00EA110A"/>
    <w:rsid w:val="00EA11B7"/>
    <w:rsid w:val="00EA1508"/>
    <w:rsid w:val="00EA155B"/>
    <w:rsid w:val="00EA16FE"/>
    <w:rsid w:val="00EA1B45"/>
    <w:rsid w:val="00EA1D42"/>
    <w:rsid w:val="00EA1E06"/>
    <w:rsid w:val="00EA2094"/>
    <w:rsid w:val="00EA21CC"/>
    <w:rsid w:val="00EA234E"/>
    <w:rsid w:val="00EA236D"/>
    <w:rsid w:val="00EA2570"/>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1C0"/>
    <w:rsid w:val="00EA52A3"/>
    <w:rsid w:val="00EA53B6"/>
    <w:rsid w:val="00EA53CD"/>
    <w:rsid w:val="00EA5417"/>
    <w:rsid w:val="00EA54A9"/>
    <w:rsid w:val="00EA5790"/>
    <w:rsid w:val="00EA5860"/>
    <w:rsid w:val="00EA5AE4"/>
    <w:rsid w:val="00EA5B1F"/>
    <w:rsid w:val="00EA5D83"/>
    <w:rsid w:val="00EA5E34"/>
    <w:rsid w:val="00EA5F3B"/>
    <w:rsid w:val="00EA5FCF"/>
    <w:rsid w:val="00EA6103"/>
    <w:rsid w:val="00EA6219"/>
    <w:rsid w:val="00EA63E7"/>
    <w:rsid w:val="00EA65EC"/>
    <w:rsid w:val="00EA6896"/>
    <w:rsid w:val="00EA708B"/>
    <w:rsid w:val="00EA7170"/>
    <w:rsid w:val="00EA7415"/>
    <w:rsid w:val="00EA7449"/>
    <w:rsid w:val="00EA7499"/>
    <w:rsid w:val="00EA775D"/>
    <w:rsid w:val="00EA7D45"/>
    <w:rsid w:val="00EB0148"/>
    <w:rsid w:val="00EB01A5"/>
    <w:rsid w:val="00EB04BE"/>
    <w:rsid w:val="00EB05F8"/>
    <w:rsid w:val="00EB083C"/>
    <w:rsid w:val="00EB0CBA"/>
    <w:rsid w:val="00EB0EF6"/>
    <w:rsid w:val="00EB0F64"/>
    <w:rsid w:val="00EB13A2"/>
    <w:rsid w:val="00EB1616"/>
    <w:rsid w:val="00EB1756"/>
    <w:rsid w:val="00EB18B6"/>
    <w:rsid w:val="00EB1960"/>
    <w:rsid w:val="00EB1966"/>
    <w:rsid w:val="00EB1D1D"/>
    <w:rsid w:val="00EB2362"/>
    <w:rsid w:val="00EB24DB"/>
    <w:rsid w:val="00EB2546"/>
    <w:rsid w:val="00EB2560"/>
    <w:rsid w:val="00EB2909"/>
    <w:rsid w:val="00EB2993"/>
    <w:rsid w:val="00EB2BC0"/>
    <w:rsid w:val="00EB2CF6"/>
    <w:rsid w:val="00EB348A"/>
    <w:rsid w:val="00EB35DA"/>
    <w:rsid w:val="00EB36CE"/>
    <w:rsid w:val="00EB37FA"/>
    <w:rsid w:val="00EB3977"/>
    <w:rsid w:val="00EB3B10"/>
    <w:rsid w:val="00EB3F57"/>
    <w:rsid w:val="00EB3FD5"/>
    <w:rsid w:val="00EB4057"/>
    <w:rsid w:val="00EB44AD"/>
    <w:rsid w:val="00EB464C"/>
    <w:rsid w:val="00EB4838"/>
    <w:rsid w:val="00EB49E4"/>
    <w:rsid w:val="00EB4A2E"/>
    <w:rsid w:val="00EB4BA9"/>
    <w:rsid w:val="00EB4C42"/>
    <w:rsid w:val="00EB4C76"/>
    <w:rsid w:val="00EB4E31"/>
    <w:rsid w:val="00EB5028"/>
    <w:rsid w:val="00EB5056"/>
    <w:rsid w:val="00EB5780"/>
    <w:rsid w:val="00EB5CC5"/>
    <w:rsid w:val="00EB5D1B"/>
    <w:rsid w:val="00EB6138"/>
    <w:rsid w:val="00EB6257"/>
    <w:rsid w:val="00EB6829"/>
    <w:rsid w:val="00EB6B01"/>
    <w:rsid w:val="00EB6B7E"/>
    <w:rsid w:val="00EB6CA3"/>
    <w:rsid w:val="00EB7069"/>
    <w:rsid w:val="00EB71B4"/>
    <w:rsid w:val="00EB727F"/>
    <w:rsid w:val="00EB7480"/>
    <w:rsid w:val="00EB7685"/>
    <w:rsid w:val="00EB791C"/>
    <w:rsid w:val="00EB7A0C"/>
    <w:rsid w:val="00EB7AD0"/>
    <w:rsid w:val="00EB7AFA"/>
    <w:rsid w:val="00EB7E18"/>
    <w:rsid w:val="00EC0201"/>
    <w:rsid w:val="00EC02D8"/>
    <w:rsid w:val="00EC0345"/>
    <w:rsid w:val="00EC0483"/>
    <w:rsid w:val="00EC0487"/>
    <w:rsid w:val="00EC07DD"/>
    <w:rsid w:val="00EC07E2"/>
    <w:rsid w:val="00EC0926"/>
    <w:rsid w:val="00EC0AB8"/>
    <w:rsid w:val="00EC0AE5"/>
    <w:rsid w:val="00EC0B19"/>
    <w:rsid w:val="00EC0B3C"/>
    <w:rsid w:val="00EC0F7C"/>
    <w:rsid w:val="00EC1147"/>
    <w:rsid w:val="00EC121E"/>
    <w:rsid w:val="00EC12BA"/>
    <w:rsid w:val="00EC181F"/>
    <w:rsid w:val="00EC1A9B"/>
    <w:rsid w:val="00EC1ADB"/>
    <w:rsid w:val="00EC21B8"/>
    <w:rsid w:val="00EC2271"/>
    <w:rsid w:val="00EC2484"/>
    <w:rsid w:val="00EC2499"/>
    <w:rsid w:val="00EC2517"/>
    <w:rsid w:val="00EC25E4"/>
    <w:rsid w:val="00EC2884"/>
    <w:rsid w:val="00EC2912"/>
    <w:rsid w:val="00EC2BB7"/>
    <w:rsid w:val="00EC2C7C"/>
    <w:rsid w:val="00EC2E01"/>
    <w:rsid w:val="00EC2ECE"/>
    <w:rsid w:val="00EC3316"/>
    <w:rsid w:val="00EC332E"/>
    <w:rsid w:val="00EC336B"/>
    <w:rsid w:val="00EC3385"/>
    <w:rsid w:val="00EC33FE"/>
    <w:rsid w:val="00EC3CEB"/>
    <w:rsid w:val="00EC4322"/>
    <w:rsid w:val="00EC4379"/>
    <w:rsid w:val="00EC4534"/>
    <w:rsid w:val="00EC4595"/>
    <w:rsid w:val="00EC4710"/>
    <w:rsid w:val="00EC4A64"/>
    <w:rsid w:val="00EC4BFF"/>
    <w:rsid w:val="00EC4C3B"/>
    <w:rsid w:val="00EC4D3D"/>
    <w:rsid w:val="00EC4E39"/>
    <w:rsid w:val="00EC4E53"/>
    <w:rsid w:val="00EC52AB"/>
    <w:rsid w:val="00EC534A"/>
    <w:rsid w:val="00EC55B3"/>
    <w:rsid w:val="00EC56A4"/>
    <w:rsid w:val="00EC56C9"/>
    <w:rsid w:val="00EC572A"/>
    <w:rsid w:val="00EC5842"/>
    <w:rsid w:val="00EC59FB"/>
    <w:rsid w:val="00EC5AAD"/>
    <w:rsid w:val="00EC5BD3"/>
    <w:rsid w:val="00EC5C89"/>
    <w:rsid w:val="00EC5D6F"/>
    <w:rsid w:val="00EC5EE2"/>
    <w:rsid w:val="00EC6063"/>
    <w:rsid w:val="00EC61D8"/>
    <w:rsid w:val="00EC6341"/>
    <w:rsid w:val="00EC6429"/>
    <w:rsid w:val="00EC65B8"/>
    <w:rsid w:val="00EC662E"/>
    <w:rsid w:val="00EC67C8"/>
    <w:rsid w:val="00EC6CD6"/>
    <w:rsid w:val="00EC6CE7"/>
    <w:rsid w:val="00EC6D02"/>
    <w:rsid w:val="00EC6EC4"/>
    <w:rsid w:val="00EC722F"/>
    <w:rsid w:val="00EC746A"/>
    <w:rsid w:val="00EC7B86"/>
    <w:rsid w:val="00EC7DE2"/>
    <w:rsid w:val="00EC7E0B"/>
    <w:rsid w:val="00EC7FD8"/>
    <w:rsid w:val="00ED00CA"/>
    <w:rsid w:val="00ED03C3"/>
    <w:rsid w:val="00ED0723"/>
    <w:rsid w:val="00ED09BF"/>
    <w:rsid w:val="00ED0BA5"/>
    <w:rsid w:val="00ED0E6E"/>
    <w:rsid w:val="00ED130C"/>
    <w:rsid w:val="00ED136A"/>
    <w:rsid w:val="00ED19D2"/>
    <w:rsid w:val="00ED1BB0"/>
    <w:rsid w:val="00ED1D92"/>
    <w:rsid w:val="00ED1FDA"/>
    <w:rsid w:val="00ED2064"/>
    <w:rsid w:val="00ED2295"/>
    <w:rsid w:val="00ED2452"/>
    <w:rsid w:val="00ED247E"/>
    <w:rsid w:val="00ED288D"/>
    <w:rsid w:val="00ED2D68"/>
    <w:rsid w:val="00ED2F86"/>
    <w:rsid w:val="00ED3136"/>
    <w:rsid w:val="00ED351B"/>
    <w:rsid w:val="00ED3557"/>
    <w:rsid w:val="00ED3566"/>
    <w:rsid w:val="00ED35A8"/>
    <w:rsid w:val="00ED3681"/>
    <w:rsid w:val="00ED37E7"/>
    <w:rsid w:val="00ED39FC"/>
    <w:rsid w:val="00ED3F05"/>
    <w:rsid w:val="00ED3F07"/>
    <w:rsid w:val="00ED401A"/>
    <w:rsid w:val="00ED4494"/>
    <w:rsid w:val="00ED4554"/>
    <w:rsid w:val="00ED45B1"/>
    <w:rsid w:val="00ED48F9"/>
    <w:rsid w:val="00ED490A"/>
    <w:rsid w:val="00ED4CD7"/>
    <w:rsid w:val="00ED4EBD"/>
    <w:rsid w:val="00ED4F4A"/>
    <w:rsid w:val="00ED513C"/>
    <w:rsid w:val="00ED523A"/>
    <w:rsid w:val="00ED53F8"/>
    <w:rsid w:val="00ED5532"/>
    <w:rsid w:val="00ED5855"/>
    <w:rsid w:val="00ED588A"/>
    <w:rsid w:val="00ED5948"/>
    <w:rsid w:val="00ED5B13"/>
    <w:rsid w:val="00ED5F71"/>
    <w:rsid w:val="00ED6335"/>
    <w:rsid w:val="00ED6400"/>
    <w:rsid w:val="00ED6487"/>
    <w:rsid w:val="00ED65E3"/>
    <w:rsid w:val="00ED6B6A"/>
    <w:rsid w:val="00ED6CA7"/>
    <w:rsid w:val="00ED6E70"/>
    <w:rsid w:val="00ED7150"/>
    <w:rsid w:val="00ED75CF"/>
    <w:rsid w:val="00ED76C4"/>
    <w:rsid w:val="00ED79ED"/>
    <w:rsid w:val="00ED7AA6"/>
    <w:rsid w:val="00ED7BE1"/>
    <w:rsid w:val="00ED7C34"/>
    <w:rsid w:val="00ED7CB4"/>
    <w:rsid w:val="00EE0034"/>
    <w:rsid w:val="00EE004E"/>
    <w:rsid w:val="00EE0552"/>
    <w:rsid w:val="00EE05D4"/>
    <w:rsid w:val="00EE08A9"/>
    <w:rsid w:val="00EE08C4"/>
    <w:rsid w:val="00EE0ADC"/>
    <w:rsid w:val="00EE0C34"/>
    <w:rsid w:val="00EE0D44"/>
    <w:rsid w:val="00EE0DFD"/>
    <w:rsid w:val="00EE12D8"/>
    <w:rsid w:val="00EE13CC"/>
    <w:rsid w:val="00EE1728"/>
    <w:rsid w:val="00EE196C"/>
    <w:rsid w:val="00EE1DE6"/>
    <w:rsid w:val="00EE208B"/>
    <w:rsid w:val="00EE23A9"/>
    <w:rsid w:val="00EE2559"/>
    <w:rsid w:val="00EE2AFC"/>
    <w:rsid w:val="00EE2C08"/>
    <w:rsid w:val="00EE2CBB"/>
    <w:rsid w:val="00EE30A3"/>
    <w:rsid w:val="00EE30BA"/>
    <w:rsid w:val="00EE32DC"/>
    <w:rsid w:val="00EE356E"/>
    <w:rsid w:val="00EE35BA"/>
    <w:rsid w:val="00EE38BC"/>
    <w:rsid w:val="00EE39BA"/>
    <w:rsid w:val="00EE39DF"/>
    <w:rsid w:val="00EE3E79"/>
    <w:rsid w:val="00EE3EC6"/>
    <w:rsid w:val="00EE416B"/>
    <w:rsid w:val="00EE41BB"/>
    <w:rsid w:val="00EE4287"/>
    <w:rsid w:val="00EE4635"/>
    <w:rsid w:val="00EE4643"/>
    <w:rsid w:val="00EE4681"/>
    <w:rsid w:val="00EE4684"/>
    <w:rsid w:val="00EE46E0"/>
    <w:rsid w:val="00EE474C"/>
    <w:rsid w:val="00EE491B"/>
    <w:rsid w:val="00EE4921"/>
    <w:rsid w:val="00EE4B27"/>
    <w:rsid w:val="00EE4D9E"/>
    <w:rsid w:val="00EE510D"/>
    <w:rsid w:val="00EE5220"/>
    <w:rsid w:val="00EE539F"/>
    <w:rsid w:val="00EE5480"/>
    <w:rsid w:val="00EE558E"/>
    <w:rsid w:val="00EE5AAC"/>
    <w:rsid w:val="00EE5B95"/>
    <w:rsid w:val="00EE5D28"/>
    <w:rsid w:val="00EE5E81"/>
    <w:rsid w:val="00EE5EC0"/>
    <w:rsid w:val="00EE6555"/>
    <w:rsid w:val="00EE6577"/>
    <w:rsid w:val="00EE65F0"/>
    <w:rsid w:val="00EE66F1"/>
    <w:rsid w:val="00EE6939"/>
    <w:rsid w:val="00EE6EF7"/>
    <w:rsid w:val="00EE725D"/>
    <w:rsid w:val="00EE7560"/>
    <w:rsid w:val="00EE764F"/>
    <w:rsid w:val="00EE76A5"/>
    <w:rsid w:val="00EE78A4"/>
    <w:rsid w:val="00EE78A6"/>
    <w:rsid w:val="00EE7A99"/>
    <w:rsid w:val="00EE7A9D"/>
    <w:rsid w:val="00EE7DAA"/>
    <w:rsid w:val="00EE7E9C"/>
    <w:rsid w:val="00EF032C"/>
    <w:rsid w:val="00EF046A"/>
    <w:rsid w:val="00EF0757"/>
    <w:rsid w:val="00EF07C0"/>
    <w:rsid w:val="00EF08F0"/>
    <w:rsid w:val="00EF0965"/>
    <w:rsid w:val="00EF0B0C"/>
    <w:rsid w:val="00EF0BE2"/>
    <w:rsid w:val="00EF0C06"/>
    <w:rsid w:val="00EF0C07"/>
    <w:rsid w:val="00EF0D40"/>
    <w:rsid w:val="00EF1064"/>
    <w:rsid w:val="00EF1071"/>
    <w:rsid w:val="00EF13D9"/>
    <w:rsid w:val="00EF157F"/>
    <w:rsid w:val="00EF1845"/>
    <w:rsid w:val="00EF1A52"/>
    <w:rsid w:val="00EF1C66"/>
    <w:rsid w:val="00EF1C6B"/>
    <w:rsid w:val="00EF1D1D"/>
    <w:rsid w:val="00EF1EE8"/>
    <w:rsid w:val="00EF20A4"/>
    <w:rsid w:val="00EF2330"/>
    <w:rsid w:val="00EF24C2"/>
    <w:rsid w:val="00EF250B"/>
    <w:rsid w:val="00EF2739"/>
    <w:rsid w:val="00EF273B"/>
    <w:rsid w:val="00EF27E0"/>
    <w:rsid w:val="00EF288D"/>
    <w:rsid w:val="00EF28C3"/>
    <w:rsid w:val="00EF29A2"/>
    <w:rsid w:val="00EF2D7A"/>
    <w:rsid w:val="00EF2E71"/>
    <w:rsid w:val="00EF2F5E"/>
    <w:rsid w:val="00EF31A8"/>
    <w:rsid w:val="00EF32D0"/>
    <w:rsid w:val="00EF33F7"/>
    <w:rsid w:val="00EF3418"/>
    <w:rsid w:val="00EF34A3"/>
    <w:rsid w:val="00EF35DE"/>
    <w:rsid w:val="00EF3724"/>
    <w:rsid w:val="00EF3916"/>
    <w:rsid w:val="00EF3A44"/>
    <w:rsid w:val="00EF3A99"/>
    <w:rsid w:val="00EF3B98"/>
    <w:rsid w:val="00EF3D2C"/>
    <w:rsid w:val="00EF4078"/>
    <w:rsid w:val="00EF496C"/>
    <w:rsid w:val="00EF4AE9"/>
    <w:rsid w:val="00EF4CAC"/>
    <w:rsid w:val="00EF4D4D"/>
    <w:rsid w:val="00EF4EC8"/>
    <w:rsid w:val="00EF53D6"/>
    <w:rsid w:val="00EF557A"/>
    <w:rsid w:val="00EF55F8"/>
    <w:rsid w:val="00EF5715"/>
    <w:rsid w:val="00EF593F"/>
    <w:rsid w:val="00EF5945"/>
    <w:rsid w:val="00EF5A94"/>
    <w:rsid w:val="00EF5FAC"/>
    <w:rsid w:val="00EF610B"/>
    <w:rsid w:val="00EF6400"/>
    <w:rsid w:val="00EF641A"/>
    <w:rsid w:val="00EF65F2"/>
    <w:rsid w:val="00EF67D3"/>
    <w:rsid w:val="00EF67EB"/>
    <w:rsid w:val="00EF6FF8"/>
    <w:rsid w:val="00EF75A0"/>
    <w:rsid w:val="00EF7898"/>
    <w:rsid w:val="00EF79B9"/>
    <w:rsid w:val="00EF7FBA"/>
    <w:rsid w:val="00F00468"/>
    <w:rsid w:val="00F004FC"/>
    <w:rsid w:val="00F00827"/>
    <w:rsid w:val="00F00AC3"/>
    <w:rsid w:val="00F00B71"/>
    <w:rsid w:val="00F00D84"/>
    <w:rsid w:val="00F00DE8"/>
    <w:rsid w:val="00F01152"/>
    <w:rsid w:val="00F0130D"/>
    <w:rsid w:val="00F01432"/>
    <w:rsid w:val="00F016A4"/>
    <w:rsid w:val="00F01777"/>
    <w:rsid w:val="00F01A0E"/>
    <w:rsid w:val="00F01A16"/>
    <w:rsid w:val="00F01AA3"/>
    <w:rsid w:val="00F01D22"/>
    <w:rsid w:val="00F01D36"/>
    <w:rsid w:val="00F01DBB"/>
    <w:rsid w:val="00F01E52"/>
    <w:rsid w:val="00F021B1"/>
    <w:rsid w:val="00F0225F"/>
    <w:rsid w:val="00F02320"/>
    <w:rsid w:val="00F0282B"/>
    <w:rsid w:val="00F02A87"/>
    <w:rsid w:val="00F02B13"/>
    <w:rsid w:val="00F02C12"/>
    <w:rsid w:val="00F02D24"/>
    <w:rsid w:val="00F02EC5"/>
    <w:rsid w:val="00F0332B"/>
    <w:rsid w:val="00F03382"/>
    <w:rsid w:val="00F03745"/>
    <w:rsid w:val="00F03820"/>
    <w:rsid w:val="00F0395B"/>
    <w:rsid w:val="00F03A87"/>
    <w:rsid w:val="00F045C8"/>
    <w:rsid w:val="00F045FA"/>
    <w:rsid w:val="00F0476A"/>
    <w:rsid w:val="00F047FE"/>
    <w:rsid w:val="00F04B49"/>
    <w:rsid w:val="00F04B92"/>
    <w:rsid w:val="00F05032"/>
    <w:rsid w:val="00F052AE"/>
    <w:rsid w:val="00F05311"/>
    <w:rsid w:val="00F0539F"/>
    <w:rsid w:val="00F054A4"/>
    <w:rsid w:val="00F055BE"/>
    <w:rsid w:val="00F058A7"/>
    <w:rsid w:val="00F059FF"/>
    <w:rsid w:val="00F05BFB"/>
    <w:rsid w:val="00F05E3F"/>
    <w:rsid w:val="00F05EA0"/>
    <w:rsid w:val="00F05FA2"/>
    <w:rsid w:val="00F06646"/>
    <w:rsid w:val="00F066DC"/>
    <w:rsid w:val="00F06843"/>
    <w:rsid w:val="00F06B2E"/>
    <w:rsid w:val="00F073FD"/>
    <w:rsid w:val="00F079BE"/>
    <w:rsid w:val="00F079E4"/>
    <w:rsid w:val="00F07ACF"/>
    <w:rsid w:val="00F07B2B"/>
    <w:rsid w:val="00F07B9B"/>
    <w:rsid w:val="00F07C8C"/>
    <w:rsid w:val="00F07F7D"/>
    <w:rsid w:val="00F100C4"/>
    <w:rsid w:val="00F101F7"/>
    <w:rsid w:val="00F104D3"/>
    <w:rsid w:val="00F1056C"/>
    <w:rsid w:val="00F106F8"/>
    <w:rsid w:val="00F10775"/>
    <w:rsid w:val="00F108D8"/>
    <w:rsid w:val="00F10BD0"/>
    <w:rsid w:val="00F10DBF"/>
    <w:rsid w:val="00F10EFC"/>
    <w:rsid w:val="00F10F8E"/>
    <w:rsid w:val="00F1112C"/>
    <w:rsid w:val="00F1147B"/>
    <w:rsid w:val="00F11796"/>
    <w:rsid w:val="00F1187D"/>
    <w:rsid w:val="00F11BB3"/>
    <w:rsid w:val="00F11F74"/>
    <w:rsid w:val="00F12177"/>
    <w:rsid w:val="00F124AD"/>
    <w:rsid w:val="00F1277B"/>
    <w:rsid w:val="00F12C6B"/>
    <w:rsid w:val="00F12E3C"/>
    <w:rsid w:val="00F131B2"/>
    <w:rsid w:val="00F131B8"/>
    <w:rsid w:val="00F131FB"/>
    <w:rsid w:val="00F13259"/>
    <w:rsid w:val="00F1337F"/>
    <w:rsid w:val="00F133A8"/>
    <w:rsid w:val="00F1345C"/>
    <w:rsid w:val="00F1352D"/>
    <w:rsid w:val="00F135C2"/>
    <w:rsid w:val="00F135CB"/>
    <w:rsid w:val="00F13770"/>
    <w:rsid w:val="00F13AB5"/>
    <w:rsid w:val="00F13D12"/>
    <w:rsid w:val="00F141F0"/>
    <w:rsid w:val="00F143D1"/>
    <w:rsid w:val="00F14609"/>
    <w:rsid w:val="00F14827"/>
    <w:rsid w:val="00F149A1"/>
    <w:rsid w:val="00F15034"/>
    <w:rsid w:val="00F151B2"/>
    <w:rsid w:val="00F15420"/>
    <w:rsid w:val="00F15494"/>
    <w:rsid w:val="00F156CC"/>
    <w:rsid w:val="00F15765"/>
    <w:rsid w:val="00F15A9B"/>
    <w:rsid w:val="00F15E10"/>
    <w:rsid w:val="00F1609C"/>
    <w:rsid w:val="00F16474"/>
    <w:rsid w:val="00F16596"/>
    <w:rsid w:val="00F165D3"/>
    <w:rsid w:val="00F1666A"/>
    <w:rsid w:val="00F1672B"/>
    <w:rsid w:val="00F1679D"/>
    <w:rsid w:val="00F168AA"/>
    <w:rsid w:val="00F168D6"/>
    <w:rsid w:val="00F169FF"/>
    <w:rsid w:val="00F16CA0"/>
    <w:rsid w:val="00F16FC5"/>
    <w:rsid w:val="00F17145"/>
    <w:rsid w:val="00F1742E"/>
    <w:rsid w:val="00F176CF"/>
    <w:rsid w:val="00F177CD"/>
    <w:rsid w:val="00F17884"/>
    <w:rsid w:val="00F17A70"/>
    <w:rsid w:val="00F17BA7"/>
    <w:rsid w:val="00F17EAC"/>
    <w:rsid w:val="00F205EC"/>
    <w:rsid w:val="00F209DB"/>
    <w:rsid w:val="00F20F6B"/>
    <w:rsid w:val="00F211D4"/>
    <w:rsid w:val="00F2129F"/>
    <w:rsid w:val="00F2176F"/>
    <w:rsid w:val="00F2192D"/>
    <w:rsid w:val="00F21ACE"/>
    <w:rsid w:val="00F21AFC"/>
    <w:rsid w:val="00F21B2C"/>
    <w:rsid w:val="00F21B81"/>
    <w:rsid w:val="00F21F20"/>
    <w:rsid w:val="00F21F50"/>
    <w:rsid w:val="00F2228D"/>
    <w:rsid w:val="00F229A7"/>
    <w:rsid w:val="00F22B33"/>
    <w:rsid w:val="00F22C5A"/>
    <w:rsid w:val="00F22E32"/>
    <w:rsid w:val="00F230A4"/>
    <w:rsid w:val="00F23248"/>
    <w:rsid w:val="00F23277"/>
    <w:rsid w:val="00F23319"/>
    <w:rsid w:val="00F2331F"/>
    <w:rsid w:val="00F23C6E"/>
    <w:rsid w:val="00F23DC1"/>
    <w:rsid w:val="00F23E80"/>
    <w:rsid w:val="00F23FE6"/>
    <w:rsid w:val="00F24211"/>
    <w:rsid w:val="00F2455E"/>
    <w:rsid w:val="00F247AB"/>
    <w:rsid w:val="00F2482D"/>
    <w:rsid w:val="00F24844"/>
    <w:rsid w:val="00F248BD"/>
    <w:rsid w:val="00F248EC"/>
    <w:rsid w:val="00F248FA"/>
    <w:rsid w:val="00F24CC0"/>
    <w:rsid w:val="00F24DC2"/>
    <w:rsid w:val="00F25013"/>
    <w:rsid w:val="00F2509A"/>
    <w:rsid w:val="00F250CC"/>
    <w:rsid w:val="00F25145"/>
    <w:rsid w:val="00F2527D"/>
    <w:rsid w:val="00F2534D"/>
    <w:rsid w:val="00F254A7"/>
    <w:rsid w:val="00F25727"/>
    <w:rsid w:val="00F257FC"/>
    <w:rsid w:val="00F26063"/>
    <w:rsid w:val="00F2608E"/>
    <w:rsid w:val="00F2628B"/>
    <w:rsid w:val="00F2641F"/>
    <w:rsid w:val="00F26455"/>
    <w:rsid w:val="00F265E1"/>
    <w:rsid w:val="00F26681"/>
    <w:rsid w:val="00F26D25"/>
    <w:rsid w:val="00F26DD8"/>
    <w:rsid w:val="00F26E94"/>
    <w:rsid w:val="00F277C8"/>
    <w:rsid w:val="00F27B22"/>
    <w:rsid w:val="00F27B97"/>
    <w:rsid w:val="00F27CBD"/>
    <w:rsid w:val="00F27F4F"/>
    <w:rsid w:val="00F30039"/>
    <w:rsid w:val="00F30A71"/>
    <w:rsid w:val="00F30D50"/>
    <w:rsid w:val="00F31289"/>
    <w:rsid w:val="00F312FC"/>
    <w:rsid w:val="00F31C16"/>
    <w:rsid w:val="00F31D6E"/>
    <w:rsid w:val="00F31FCF"/>
    <w:rsid w:val="00F323B2"/>
    <w:rsid w:val="00F323E9"/>
    <w:rsid w:val="00F325C4"/>
    <w:rsid w:val="00F326AA"/>
    <w:rsid w:val="00F329B2"/>
    <w:rsid w:val="00F32B35"/>
    <w:rsid w:val="00F32B51"/>
    <w:rsid w:val="00F32E1A"/>
    <w:rsid w:val="00F330D6"/>
    <w:rsid w:val="00F33144"/>
    <w:rsid w:val="00F33173"/>
    <w:rsid w:val="00F3322C"/>
    <w:rsid w:val="00F33261"/>
    <w:rsid w:val="00F3334F"/>
    <w:rsid w:val="00F33392"/>
    <w:rsid w:val="00F3354A"/>
    <w:rsid w:val="00F338A3"/>
    <w:rsid w:val="00F33954"/>
    <w:rsid w:val="00F33F4C"/>
    <w:rsid w:val="00F34227"/>
    <w:rsid w:val="00F342B5"/>
    <w:rsid w:val="00F348CD"/>
    <w:rsid w:val="00F34AC7"/>
    <w:rsid w:val="00F34B6A"/>
    <w:rsid w:val="00F34C74"/>
    <w:rsid w:val="00F34E94"/>
    <w:rsid w:val="00F35269"/>
    <w:rsid w:val="00F35284"/>
    <w:rsid w:val="00F35579"/>
    <w:rsid w:val="00F356EF"/>
    <w:rsid w:val="00F358EA"/>
    <w:rsid w:val="00F35CC8"/>
    <w:rsid w:val="00F36164"/>
    <w:rsid w:val="00F3633D"/>
    <w:rsid w:val="00F3640E"/>
    <w:rsid w:val="00F36501"/>
    <w:rsid w:val="00F36A49"/>
    <w:rsid w:val="00F36AB0"/>
    <w:rsid w:val="00F3717D"/>
    <w:rsid w:val="00F37786"/>
    <w:rsid w:val="00F37A21"/>
    <w:rsid w:val="00F37A5B"/>
    <w:rsid w:val="00F37AAE"/>
    <w:rsid w:val="00F37C32"/>
    <w:rsid w:val="00F37D7B"/>
    <w:rsid w:val="00F37E8C"/>
    <w:rsid w:val="00F37EA8"/>
    <w:rsid w:val="00F40177"/>
    <w:rsid w:val="00F4034E"/>
    <w:rsid w:val="00F4042F"/>
    <w:rsid w:val="00F404FA"/>
    <w:rsid w:val="00F407B6"/>
    <w:rsid w:val="00F40CBB"/>
    <w:rsid w:val="00F40E20"/>
    <w:rsid w:val="00F40E68"/>
    <w:rsid w:val="00F40F0A"/>
    <w:rsid w:val="00F410B3"/>
    <w:rsid w:val="00F4111C"/>
    <w:rsid w:val="00F41135"/>
    <w:rsid w:val="00F41480"/>
    <w:rsid w:val="00F41649"/>
    <w:rsid w:val="00F416FB"/>
    <w:rsid w:val="00F418DE"/>
    <w:rsid w:val="00F41C6A"/>
    <w:rsid w:val="00F41EAA"/>
    <w:rsid w:val="00F41F0E"/>
    <w:rsid w:val="00F41F7E"/>
    <w:rsid w:val="00F41FD7"/>
    <w:rsid w:val="00F422AD"/>
    <w:rsid w:val="00F4234A"/>
    <w:rsid w:val="00F4239F"/>
    <w:rsid w:val="00F42430"/>
    <w:rsid w:val="00F424FB"/>
    <w:rsid w:val="00F4257C"/>
    <w:rsid w:val="00F425E1"/>
    <w:rsid w:val="00F4272B"/>
    <w:rsid w:val="00F427FA"/>
    <w:rsid w:val="00F42973"/>
    <w:rsid w:val="00F42BA6"/>
    <w:rsid w:val="00F42C5B"/>
    <w:rsid w:val="00F42C60"/>
    <w:rsid w:val="00F42F2B"/>
    <w:rsid w:val="00F42F73"/>
    <w:rsid w:val="00F432FA"/>
    <w:rsid w:val="00F433C1"/>
    <w:rsid w:val="00F43565"/>
    <w:rsid w:val="00F435A3"/>
    <w:rsid w:val="00F436F7"/>
    <w:rsid w:val="00F4374B"/>
    <w:rsid w:val="00F43777"/>
    <w:rsid w:val="00F43FF4"/>
    <w:rsid w:val="00F44001"/>
    <w:rsid w:val="00F442DC"/>
    <w:rsid w:val="00F44387"/>
    <w:rsid w:val="00F44D31"/>
    <w:rsid w:val="00F44E9E"/>
    <w:rsid w:val="00F45095"/>
    <w:rsid w:val="00F45236"/>
    <w:rsid w:val="00F45279"/>
    <w:rsid w:val="00F4529E"/>
    <w:rsid w:val="00F45581"/>
    <w:rsid w:val="00F4562F"/>
    <w:rsid w:val="00F45C32"/>
    <w:rsid w:val="00F4622C"/>
    <w:rsid w:val="00F46466"/>
    <w:rsid w:val="00F4653D"/>
    <w:rsid w:val="00F46720"/>
    <w:rsid w:val="00F46752"/>
    <w:rsid w:val="00F46BAA"/>
    <w:rsid w:val="00F46BB0"/>
    <w:rsid w:val="00F46E16"/>
    <w:rsid w:val="00F47366"/>
    <w:rsid w:val="00F47BD9"/>
    <w:rsid w:val="00F47C5B"/>
    <w:rsid w:val="00F47D12"/>
    <w:rsid w:val="00F47D58"/>
    <w:rsid w:val="00F47FDE"/>
    <w:rsid w:val="00F50167"/>
    <w:rsid w:val="00F50397"/>
    <w:rsid w:val="00F503AA"/>
    <w:rsid w:val="00F5049E"/>
    <w:rsid w:val="00F50609"/>
    <w:rsid w:val="00F506A9"/>
    <w:rsid w:val="00F509CB"/>
    <w:rsid w:val="00F50BB8"/>
    <w:rsid w:val="00F50BF8"/>
    <w:rsid w:val="00F50C2C"/>
    <w:rsid w:val="00F50F09"/>
    <w:rsid w:val="00F510B3"/>
    <w:rsid w:val="00F5130D"/>
    <w:rsid w:val="00F51927"/>
    <w:rsid w:val="00F51967"/>
    <w:rsid w:val="00F519DB"/>
    <w:rsid w:val="00F51FF2"/>
    <w:rsid w:val="00F5213C"/>
    <w:rsid w:val="00F52328"/>
    <w:rsid w:val="00F526FE"/>
    <w:rsid w:val="00F52783"/>
    <w:rsid w:val="00F527ED"/>
    <w:rsid w:val="00F52816"/>
    <w:rsid w:val="00F528E6"/>
    <w:rsid w:val="00F52A84"/>
    <w:rsid w:val="00F52F2C"/>
    <w:rsid w:val="00F52FBC"/>
    <w:rsid w:val="00F531E4"/>
    <w:rsid w:val="00F5334C"/>
    <w:rsid w:val="00F53409"/>
    <w:rsid w:val="00F534BB"/>
    <w:rsid w:val="00F53762"/>
    <w:rsid w:val="00F539F9"/>
    <w:rsid w:val="00F53CB3"/>
    <w:rsid w:val="00F53D0D"/>
    <w:rsid w:val="00F54222"/>
    <w:rsid w:val="00F5423C"/>
    <w:rsid w:val="00F54297"/>
    <w:rsid w:val="00F542B7"/>
    <w:rsid w:val="00F54419"/>
    <w:rsid w:val="00F545A6"/>
    <w:rsid w:val="00F54782"/>
    <w:rsid w:val="00F54809"/>
    <w:rsid w:val="00F54890"/>
    <w:rsid w:val="00F548DD"/>
    <w:rsid w:val="00F54BA3"/>
    <w:rsid w:val="00F54E3D"/>
    <w:rsid w:val="00F54ED3"/>
    <w:rsid w:val="00F550C7"/>
    <w:rsid w:val="00F55169"/>
    <w:rsid w:val="00F5521A"/>
    <w:rsid w:val="00F5531C"/>
    <w:rsid w:val="00F553EF"/>
    <w:rsid w:val="00F55611"/>
    <w:rsid w:val="00F55734"/>
    <w:rsid w:val="00F55918"/>
    <w:rsid w:val="00F55A67"/>
    <w:rsid w:val="00F55BA8"/>
    <w:rsid w:val="00F55BB1"/>
    <w:rsid w:val="00F55D9C"/>
    <w:rsid w:val="00F560E6"/>
    <w:rsid w:val="00F56396"/>
    <w:rsid w:val="00F5640E"/>
    <w:rsid w:val="00F564F2"/>
    <w:rsid w:val="00F5656F"/>
    <w:rsid w:val="00F567D8"/>
    <w:rsid w:val="00F5682F"/>
    <w:rsid w:val="00F56C55"/>
    <w:rsid w:val="00F56D15"/>
    <w:rsid w:val="00F56DB0"/>
    <w:rsid w:val="00F5704C"/>
    <w:rsid w:val="00F57144"/>
    <w:rsid w:val="00F573D5"/>
    <w:rsid w:val="00F57413"/>
    <w:rsid w:val="00F5752A"/>
    <w:rsid w:val="00F5772D"/>
    <w:rsid w:val="00F57777"/>
    <w:rsid w:val="00F577B2"/>
    <w:rsid w:val="00F578C1"/>
    <w:rsid w:val="00F57CF6"/>
    <w:rsid w:val="00F602D2"/>
    <w:rsid w:val="00F603BA"/>
    <w:rsid w:val="00F604A2"/>
    <w:rsid w:val="00F606A7"/>
    <w:rsid w:val="00F607A8"/>
    <w:rsid w:val="00F60908"/>
    <w:rsid w:val="00F60D55"/>
    <w:rsid w:val="00F60F15"/>
    <w:rsid w:val="00F60FAA"/>
    <w:rsid w:val="00F60FC5"/>
    <w:rsid w:val="00F61032"/>
    <w:rsid w:val="00F61170"/>
    <w:rsid w:val="00F6137B"/>
    <w:rsid w:val="00F614E2"/>
    <w:rsid w:val="00F616FD"/>
    <w:rsid w:val="00F61885"/>
    <w:rsid w:val="00F618DB"/>
    <w:rsid w:val="00F61961"/>
    <w:rsid w:val="00F61CDA"/>
    <w:rsid w:val="00F6200C"/>
    <w:rsid w:val="00F620A9"/>
    <w:rsid w:val="00F621B4"/>
    <w:rsid w:val="00F62557"/>
    <w:rsid w:val="00F627C5"/>
    <w:rsid w:val="00F6281F"/>
    <w:rsid w:val="00F6289C"/>
    <w:rsid w:val="00F62916"/>
    <w:rsid w:val="00F62986"/>
    <w:rsid w:val="00F62D02"/>
    <w:rsid w:val="00F62EB5"/>
    <w:rsid w:val="00F62FBB"/>
    <w:rsid w:val="00F63182"/>
    <w:rsid w:val="00F63205"/>
    <w:rsid w:val="00F63797"/>
    <w:rsid w:val="00F63B84"/>
    <w:rsid w:val="00F64279"/>
    <w:rsid w:val="00F645B4"/>
    <w:rsid w:val="00F6461A"/>
    <w:rsid w:val="00F6471D"/>
    <w:rsid w:val="00F647B1"/>
    <w:rsid w:val="00F65218"/>
    <w:rsid w:val="00F656CE"/>
    <w:rsid w:val="00F65875"/>
    <w:rsid w:val="00F658C1"/>
    <w:rsid w:val="00F65B81"/>
    <w:rsid w:val="00F65C18"/>
    <w:rsid w:val="00F65D3A"/>
    <w:rsid w:val="00F65D42"/>
    <w:rsid w:val="00F65D8D"/>
    <w:rsid w:val="00F65E84"/>
    <w:rsid w:val="00F65EAD"/>
    <w:rsid w:val="00F65EB6"/>
    <w:rsid w:val="00F65EB7"/>
    <w:rsid w:val="00F65EEA"/>
    <w:rsid w:val="00F65FBD"/>
    <w:rsid w:val="00F66304"/>
    <w:rsid w:val="00F664FB"/>
    <w:rsid w:val="00F66A8B"/>
    <w:rsid w:val="00F66CB0"/>
    <w:rsid w:val="00F66EDF"/>
    <w:rsid w:val="00F66EEB"/>
    <w:rsid w:val="00F66F05"/>
    <w:rsid w:val="00F66F73"/>
    <w:rsid w:val="00F6704B"/>
    <w:rsid w:val="00F6713A"/>
    <w:rsid w:val="00F671C1"/>
    <w:rsid w:val="00F67399"/>
    <w:rsid w:val="00F6739F"/>
    <w:rsid w:val="00F675E4"/>
    <w:rsid w:val="00F67626"/>
    <w:rsid w:val="00F676D9"/>
    <w:rsid w:val="00F67AAE"/>
    <w:rsid w:val="00F67C24"/>
    <w:rsid w:val="00F67DFF"/>
    <w:rsid w:val="00F67FB2"/>
    <w:rsid w:val="00F67FCA"/>
    <w:rsid w:val="00F701DB"/>
    <w:rsid w:val="00F701FE"/>
    <w:rsid w:val="00F70353"/>
    <w:rsid w:val="00F703E3"/>
    <w:rsid w:val="00F704B8"/>
    <w:rsid w:val="00F70585"/>
    <w:rsid w:val="00F707C0"/>
    <w:rsid w:val="00F708B6"/>
    <w:rsid w:val="00F70A8A"/>
    <w:rsid w:val="00F70ABA"/>
    <w:rsid w:val="00F70B6E"/>
    <w:rsid w:val="00F70F84"/>
    <w:rsid w:val="00F7128F"/>
    <w:rsid w:val="00F713B1"/>
    <w:rsid w:val="00F71460"/>
    <w:rsid w:val="00F714BF"/>
    <w:rsid w:val="00F71A5E"/>
    <w:rsid w:val="00F71B2A"/>
    <w:rsid w:val="00F71B9F"/>
    <w:rsid w:val="00F71C4D"/>
    <w:rsid w:val="00F71DEA"/>
    <w:rsid w:val="00F71EA0"/>
    <w:rsid w:val="00F72086"/>
    <w:rsid w:val="00F725D5"/>
    <w:rsid w:val="00F729B8"/>
    <w:rsid w:val="00F7304C"/>
    <w:rsid w:val="00F73281"/>
    <w:rsid w:val="00F73317"/>
    <w:rsid w:val="00F73337"/>
    <w:rsid w:val="00F7353B"/>
    <w:rsid w:val="00F73564"/>
    <w:rsid w:val="00F73E9F"/>
    <w:rsid w:val="00F74295"/>
    <w:rsid w:val="00F742D2"/>
    <w:rsid w:val="00F74A8B"/>
    <w:rsid w:val="00F74BFB"/>
    <w:rsid w:val="00F74E5D"/>
    <w:rsid w:val="00F74ED3"/>
    <w:rsid w:val="00F74F06"/>
    <w:rsid w:val="00F75007"/>
    <w:rsid w:val="00F7538D"/>
    <w:rsid w:val="00F75565"/>
    <w:rsid w:val="00F75A58"/>
    <w:rsid w:val="00F75AA3"/>
    <w:rsid w:val="00F75C47"/>
    <w:rsid w:val="00F75E71"/>
    <w:rsid w:val="00F75FBC"/>
    <w:rsid w:val="00F7639C"/>
    <w:rsid w:val="00F763EB"/>
    <w:rsid w:val="00F764EC"/>
    <w:rsid w:val="00F7691F"/>
    <w:rsid w:val="00F76961"/>
    <w:rsid w:val="00F76AD7"/>
    <w:rsid w:val="00F76F93"/>
    <w:rsid w:val="00F7718F"/>
    <w:rsid w:val="00F771D7"/>
    <w:rsid w:val="00F772BD"/>
    <w:rsid w:val="00F77380"/>
    <w:rsid w:val="00F775F5"/>
    <w:rsid w:val="00F77A5A"/>
    <w:rsid w:val="00F77B5E"/>
    <w:rsid w:val="00F77D7F"/>
    <w:rsid w:val="00F8020C"/>
    <w:rsid w:val="00F8056B"/>
    <w:rsid w:val="00F805BB"/>
    <w:rsid w:val="00F806E8"/>
    <w:rsid w:val="00F808DE"/>
    <w:rsid w:val="00F80A14"/>
    <w:rsid w:val="00F80B38"/>
    <w:rsid w:val="00F80C94"/>
    <w:rsid w:val="00F810ED"/>
    <w:rsid w:val="00F812BD"/>
    <w:rsid w:val="00F813B4"/>
    <w:rsid w:val="00F817D2"/>
    <w:rsid w:val="00F81813"/>
    <w:rsid w:val="00F81901"/>
    <w:rsid w:val="00F81A1C"/>
    <w:rsid w:val="00F81D01"/>
    <w:rsid w:val="00F82035"/>
    <w:rsid w:val="00F823AE"/>
    <w:rsid w:val="00F82476"/>
    <w:rsid w:val="00F82763"/>
    <w:rsid w:val="00F827CB"/>
    <w:rsid w:val="00F82C07"/>
    <w:rsid w:val="00F830B3"/>
    <w:rsid w:val="00F8318A"/>
    <w:rsid w:val="00F83550"/>
    <w:rsid w:val="00F8385A"/>
    <w:rsid w:val="00F83A1C"/>
    <w:rsid w:val="00F83A51"/>
    <w:rsid w:val="00F83A6F"/>
    <w:rsid w:val="00F83B0B"/>
    <w:rsid w:val="00F83C34"/>
    <w:rsid w:val="00F83D30"/>
    <w:rsid w:val="00F83D82"/>
    <w:rsid w:val="00F840C8"/>
    <w:rsid w:val="00F84437"/>
    <w:rsid w:val="00F84448"/>
    <w:rsid w:val="00F8459A"/>
    <w:rsid w:val="00F84815"/>
    <w:rsid w:val="00F84833"/>
    <w:rsid w:val="00F84EAF"/>
    <w:rsid w:val="00F859BF"/>
    <w:rsid w:val="00F85D3D"/>
    <w:rsid w:val="00F85F53"/>
    <w:rsid w:val="00F85FB9"/>
    <w:rsid w:val="00F85FD2"/>
    <w:rsid w:val="00F86099"/>
    <w:rsid w:val="00F8610C"/>
    <w:rsid w:val="00F86246"/>
    <w:rsid w:val="00F86356"/>
    <w:rsid w:val="00F8635B"/>
    <w:rsid w:val="00F86416"/>
    <w:rsid w:val="00F865EF"/>
    <w:rsid w:val="00F867BA"/>
    <w:rsid w:val="00F86909"/>
    <w:rsid w:val="00F86986"/>
    <w:rsid w:val="00F86AAA"/>
    <w:rsid w:val="00F86BB5"/>
    <w:rsid w:val="00F86BE2"/>
    <w:rsid w:val="00F86BED"/>
    <w:rsid w:val="00F86C53"/>
    <w:rsid w:val="00F86C6C"/>
    <w:rsid w:val="00F870A2"/>
    <w:rsid w:val="00F87809"/>
    <w:rsid w:val="00F87949"/>
    <w:rsid w:val="00F87F3D"/>
    <w:rsid w:val="00F90672"/>
    <w:rsid w:val="00F906E3"/>
    <w:rsid w:val="00F90768"/>
    <w:rsid w:val="00F9096B"/>
    <w:rsid w:val="00F90A44"/>
    <w:rsid w:val="00F90B43"/>
    <w:rsid w:val="00F90EAF"/>
    <w:rsid w:val="00F90EEB"/>
    <w:rsid w:val="00F910F6"/>
    <w:rsid w:val="00F9125C"/>
    <w:rsid w:val="00F91447"/>
    <w:rsid w:val="00F917E3"/>
    <w:rsid w:val="00F9180A"/>
    <w:rsid w:val="00F91B0B"/>
    <w:rsid w:val="00F91DD3"/>
    <w:rsid w:val="00F9202D"/>
    <w:rsid w:val="00F921FA"/>
    <w:rsid w:val="00F92315"/>
    <w:rsid w:val="00F926FE"/>
    <w:rsid w:val="00F92926"/>
    <w:rsid w:val="00F929A3"/>
    <w:rsid w:val="00F92A88"/>
    <w:rsid w:val="00F92D69"/>
    <w:rsid w:val="00F934F3"/>
    <w:rsid w:val="00F9373C"/>
    <w:rsid w:val="00F9377D"/>
    <w:rsid w:val="00F93975"/>
    <w:rsid w:val="00F93A59"/>
    <w:rsid w:val="00F93AAF"/>
    <w:rsid w:val="00F93C84"/>
    <w:rsid w:val="00F93F48"/>
    <w:rsid w:val="00F94030"/>
    <w:rsid w:val="00F94062"/>
    <w:rsid w:val="00F94417"/>
    <w:rsid w:val="00F94487"/>
    <w:rsid w:val="00F946CF"/>
    <w:rsid w:val="00F949B4"/>
    <w:rsid w:val="00F950CC"/>
    <w:rsid w:val="00F952EF"/>
    <w:rsid w:val="00F95766"/>
    <w:rsid w:val="00F9580E"/>
    <w:rsid w:val="00F95957"/>
    <w:rsid w:val="00F95CE4"/>
    <w:rsid w:val="00F96298"/>
    <w:rsid w:val="00F962F9"/>
    <w:rsid w:val="00F96D5F"/>
    <w:rsid w:val="00F96E78"/>
    <w:rsid w:val="00F96FC6"/>
    <w:rsid w:val="00F97210"/>
    <w:rsid w:val="00F97266"/>
    <w:rsid w:val="00F9732B"/>
    <w:rsid w:val="00F97436"/>
    <w:rsid w:val="00F975A4"/>
    <w:rsid w:val="00F97664"/>
    <w:rsid w:val="00F97672"/>
    <w:rsid w:val="00F9791C"/>
    <w:rsid w:val="00F97A8B"/>
    <w:rsid w:val="00F97C20"/>
    <w:rsid w:val="00F97D70"/>
    <w:rsid w:val="00F97F98"/>
    <w:rsid w:val="00FA0084"/>
    <w:rsid w:val="00FA01C2"/>
    <w:rsid w:val="00FA0260"/>
    <w:rsid w:val="00FA0575"/>
    <w:rsid w:val="00FA0B3B"/>
    <w:rsid w:val="00FA0B60"/>
    <w:rsid w:val="00FA0ED1"/>
    <w:rsid w:val="00FA0FF3"/>
    <w:rsid w:val="00FA104C"/>
    <w:rsid w:val="00FA1210"/>
    <w:rsid w:val="00FA16C6"/>
    <w:rsid w:val="00FA1847"/>
    <w:rsid w:val="00FA1990"/>
    <w:rsid w:val="00FA1E47"/>
    <w:rsid w:val="00FA1ED8"/>
    <w:rsid w:val="00FA246A"/>
    <w:rsid w:val="00FA24EB"/>
    <w:rsid w:val="00FA25AE"/>
    <w:rsid w:val="00FA2884"/>
    <w:rsid w:val="00FA2C19"/>
    <w:rsid w:val="00FA2F46"/>
    <w:rsid w:val="00FA30B6"/>
    <w:rsid w:val="00FA31F1"/>
    <w:rsid w:val="00FA330E"/>
    <w:rsid w:val="00FA3310"/>
    <w:rsid w:val="00FA3392"/>
    <w:rsid w:val="00FA36C8"/>
    <w:rsid w:val="00FA3892"/>
    <w:rsid w:val="00FA3D12"/>
    <w:rsid w:val="00FA3D8A"/>
    <w:rsid w:val="00FA412E"/>
    <w:rsid w:val="00FA414D"/>
    <w:rsid w:val="00FA42C3"/>
    <w:rsid w:val="00FA43B8"/>
    <w:rsid w:val="00FA4436"/>
    <w:rsid w:val="00FA44AB"/>
    <w:rsid w:val="00FA4538"/>
    <w:rsid w:val="00FA454B"/>
    <w:rsid w:val="00FA48D7"/>
    <w:rsid w:val="00FA4B7A"/>
    <w:rsid w:val="00FA4EB1"/>
    <w:rsid w:val="00FA5011"/>
    <w:rsid w:val="00FA5316"/>
    <w:rsid w:val="00FA5426"/>
    <w:rsid w:val="00FA553E"/>
    <w:rsid w:val="00FA5624"/>
    <w:rsid w:val="00FA564E"/>
    <w:rsid w:val="00FA56CF"/>
    <w:rsid w:val="00FA59B0"/>
    <w:rsid w:val="00FA5AA4"/>
    <w:rsid w:val="00FA5BB3"/>
    <w:rsid w:val="00FA5D32"/>
    <w:rsid w:val="00FA5EC4"/>
    <w:rsid w:val="00FA5FB5"/>
    <w:rsid w:val="00FA5FD9"/>
    <w:rsid w:val="00FA6343"/>
    <w:rsid w:val="00FA642F"/>
    <w:rsid w:val="00FA64B5"/>
    <w:rsid w:val="00FA64E4"/>
    <w:rsid w:val="00FA68F0"/>
    <w:rsid w:val="00FA6993"/>
    <w:rsid w:val="00FA6ADA"/>
    <w:rsid w:val="00FA6CB0"/>
    <w:rsid w:val="00FA6DD6"/>
    <w:rsid w:val="00FA74D7"/>
    <w:rsid w:val="00FA75B8"/>
    <w:rsid w:val="00FA7647"/>
    <w:rsid w:val="00FA767F"/>
    <w:rsid w:val="00FA7BBA"/>
    <w:rsid w:val="00FA7BDC"/>
    <w:rsid w:val="00FA7D20"/>
    <w:rsid w:val="00FA7E09"/>
    <w:rsid w:val="00FA7F4F"/>
    <w:rsid w:val="00FB01AC"/>
    <w:rsid w:val="00FB023E"/>
    <w:rsid w:val="00FB0373"/>
    <w:rsid w:val="00FB03FC"/>
    <w:rsid w:val="00FB05ED"/>
    <w:rsid w:val="00FB0E6E"/>
    <w:rsid w:val="00FB0F04"/>
    <w:rsid w:val="00FB101D"/>
    <w:rsid w:val="00FB102D"/>
    <w:rsid w:val="00FB12FB"/>
    <w:rsid w:val="00FB1468"/>
    <w:rsid w:val="00FB14D4"/>
    <w:rsid w:val="00FB1516"/>
    <w:rsid w:val="00FB159E"/>
    <w:rsid w:val="00FB170E"/>
    <w:rsid w:val="00FB1A60"/>
    <w:rsid w:val="00FB1C9D"/>
    <w:rsid w:val="00FB2C50"/>
    <w:rsid w:val="00FB2C68"/>
    <w:rsid w:val="00FB31D3"/>
    <w:rsid w:val="00FB3259"/>
    <w:rsid w:val="00FB33A2"/>
    <w:rsid w:val="00FB35B5"/>
    <w:rsid w:val="00FB365C"/>
    <w:rsid w:val="00FB371F"/>
    <w:rsid w:val="00FB37B6"/>
    <w:rsid w:val="00FB3FA0"/>
    <w:rsid w:val="00FB3FD3"/>
    <w:rsid w:val="00FB4367"/>
    <w:rsid w:val="00FB47EE"/>
    <w:rsid w:val="00FB4914"/>
    <w:rsid w:val="00FB49B5"/>
    <w:rsid w:val="00FB4D1E"/>
    <w:rsid w:val="00FB502F"/>
    <w:rsid w:val="00FB5C00"/>
    <w:rsid w:val="00FB5E04"/>
    <w:rsid w:val="00FB5E0E"/>
    <w:rsid w:val="00FB5FF7"/>
    <w:rsid w:val="00FB60C2"/>
    <w:rsid w:val="00FB6139"/>
    <w:rsid w:val="00FB6222"/>
    <w:rsid w:val="00FB63EF"/>
    <w:rsid w:val="00FB6543"/>
    <w:rsid w:val="00FB6589"/>
    <w:rsid w:val="00FB65B3"/>
    <w:rsid w:val="00FB6644"/>
    <w:rsid w:val="00FB67A0"/>
    <w:rsid w:val="00FB6881"/>
    <w:rsid w:val="00FB68B0"/>
    <w:rsid w:val="00FB6A12"/>
    <w:rsid w:val="00FB6AB2"/>
    <w:rsid w:val="00FB6AC8"/>
    <w:rsid w:val="00FB6F0C"/>
    <w:rsid w:val="00FB6F81"/>
    <w:rsid w:val="00FB70D0"/>
    <w:rsid w:val="00FB7243"/>
    <w:rsid w:val="00FB7423"/>
    <w:rsid w:val="00FB78E2"/>
    <w:rsid w:val="00FB7C97"/>
    <w:rsid w:val="00FB7E82"/>
    <w:rsid w:val="00FB7EB2"/>
    <w:rsid w:val="00FB7F5B"/>
    <w:rsid w:val="00FB7F60"/>
    <w:rsid w:val="00FB7F72"/>
    <w:rsid w:val="00FC0108"/>
    <w:rsid w:val="00FC045D"/>
    <w:rsid w:val="00FC08A4"/>
    <w:rsid w:val="00FC095C"/>
    <w:rsid w:val="00FC0FCD"/>
    <w:rsid w:val="00FC10F7"/>
    <w:rsid w:val="00FC124B"/>
    <w:rsid w:val="00FC1590"/>
    <w:rsid w:val="00FC189D"/>
    <w:rsid w:val="00FC198B"/>
    <w:rsid w:val="00FC19B4"/>
    <w:rsid w:val="00FC1B20"/>
    <w:rsid w:val="00FC1BE5"/>
    <w:rsid w:val="00FC1C75"/>
    <w:rsid w:val="00FC220A"/>
    <w:rsid w:val="00FC23DF"/>
    <w:rsid w:val="00FC2429"/>
    <w:rsid w:val="00FC250B"/>
    <w:rsid w:val="00FC259C"/>
    <w:rsid w:val="00FC25E4"/>
    <w:rsid w:val="00FC2726"/>
    <w:rsid w:val="00FC280D"/>
    <w:rsid w:val="00FC2ADA"/>
    <w:rsid w:val="00FC2C4B"/>
    <w:rsid w:val="00FC2F99"/>
    <w:rsid w:val="00FC32A2"/>
    <w:rsid w:val="00FC341E"/>
    <w:rsid w:val="00FC3524"/>
    <w:rsid w:val="00FC3AF3"/>
    <w:rsid w:val="00FC3C61"/>
    <w:rsid w:val="00FC3D4F"/>
    <w:rsid w:val="00FC3E33"/>
    <w:rsid w:val="00FC3EFD"/>
    <w:rsid w:val="00FC3F6B"/>
    <w:rsid w:val="00FC447C"/>
    <w:rsid w:val="00FC44AD"/>
    <w:rsid w:val="00FC48E6"/>
    <w:rsid w:val="00FC4D35"/>
    <w:rsid w:val="00FC4E08"/>
    <w:rsid w:val="00FC50E3"/>
    <w:rsid w:val="00FC56E0"/>
    <w:rsid w:val="00FC57C5"/>
    <w:rsid w:val="00FC59AF"/>
    <w:rsid w:val="00FC5D74"/>
    <w:rsid w:val="00FC5E69"/>
    <w:rsid w:val="00FC5F86"/>
    <w:rsid w:val="00FC5FD3"/>
    <w:rsid w:val="00FC67E1"/>
    <w:rsid w:val="00FC6A32"/>
    <w:rsid w:val="00FC6FDD"/>
    <w:rsid w:val="00FC7016"/>
    <w:rsid w:val="00FC761A"/>
    <w:rsid w:val="00FC793E"/>
    <w:rsid w:val="00FC7AD5"/>
    <w:rsid w:val="00FC7E8C"/>
    <w:rsid w:val="00FC7FEA"/>
    <w:rsid w:val="00FD01A3"/>
    <w:rsid w:val="00FD034C"/>
    <w:rsid w:val="00FD041C"/>
    <w:rsid w:val="00FD045C"/>
    <w:rsid w:val="00FD08AE"/>
    <w:rsid w:val="00FD0AF4"/>
    <w:rsid w:val="00FD0D68"/>
    <w:rsid w:val="00FD0D94"/>
    <w:rsid w:val="00FD0E9B"/>
    <w:rsid w:val="00FD0F44"/>
    <w:rsid w:val="00FD0FDA"/>
    <w:rsid w:val="00FD1162"/>
    <w:rsid w:val="00FD1287"/>
    <w:rsid w:val="00FD1417"/>
    <w:rsid w:val="00FD1650"/>
    <w:rsid w:val="00FD1657"/>
    <w:rsid w:val="00FD17F3"/>
    <w:rsid w:val="00FD184F"/>
    <w:rsid w:val="00FD19EB"/>
    <w:rsid w:val="00FD1C4A"/>
    <w:rsid w:val="00FD21E6"/>
    <w:rsid w:val="00FD25A1"/>
    <w:rsid w:val="00FD2892"/>
    <w:rsid w:val="00FD2E28"/>
    <w:rsid w:val="00FD2E7D"/>
    <w:rsid w:val="00FD3312"/>
    <w:rsid w:val="00FD335D"/>
    <w:rsid w:val="00FD3399"/>
    <w:rsid w:val="00FD3566"/>
    <w:rsid w:val="00FD35AE"/>
    <w:rsid w:val="00FD35B0"/>
    <w:rsid w:val="00FD3670"/>
    <w:rsid w:val="00FD374D"/>
    <w:rsid w:val="00FD38FC"/>
    <w:rsid w:val="00FD3A73"/>
    <w:rsid w:val="00FD3BF8"/>
    <w:rsid w:val="00FD428B"/>
    <w:rsid w:val="00FD4312"/>
    <w:rsid w:val="00FD4425"/>
    <w:rsid w:val="00FD445C"/>
    <w:rsid w:val="00FD48AC"/>
    <w:rsid w:val="00FD5599"/>
    <w:rsid w:val="00FD5829"/>
    <w:rsid w:val="00FD589B"/>
    <w:rsid w:val="00FD58A2"/>
    <w:rsid w:val="00FD594C"/>
    <w:rsid w:val="00FD59AE"/>
    <w:rsid w:val="00FD5E1C"/>
    <w:rsid w:val="00FD6046"/>
    <w:rsid w:val="00FD621F"/>
    <w:rsid w:val="00FD6382"/>
    <w:rsid w:val="00FD6420"/>
    <w:rsid w:val="00FD6C9E"/>
    <w:rsid w:val="00FD6DEA"/>
    <w:rsid w:val="00FD705F"/>
    <w:rsid w:val="00FD7089"/>
    <w:rsid w:val="00FD75B5"/>
    <w:rsid w:val="00FD76DB"/>
    <w:rsid w:val="00FD77B6"/>
    <w:rsid w:val="00FD783A"/>
    <w:rsid w:val="00FD7AC4"/>
    <w:rsid w:val="00FD7BA6"/>
    <w:rsid w:val="00FD7BE3"/>
    <w:rsid w:val="00FD7DA0"/>
    <w:rsid w:val="00FD7E3C"/>
    <w:rsid w:val="00FE010E"/>
    <w:rsid w:val="00FE0463"/>
    <w:rsid w:val="00FE0490"/>
    <w:rsid w:val="00FE08BD"/>
    <w:rsid w:val="00FE08C1"/>
    <w:rsid w:val="00FE091E"/>
    <w:rsid w:val="00FE0AE4"/>
    <w:rsid w:val="00FE0D3D"/>
    <w:rsid w:val="00FE0EAB"/>
    <w:rsid w:val="00FE1165"/>
    <w:rsid w:val="00FE11A4"/>
    <w:rsid w:val="00FE149C"/>
    <w:rsid w:val="00FE1829"/>
    <w:rsid w:val="00FE1994"/>
    <w:rsid w:val="00FE1A12"/>
    <w:rsid w:val="00FE1A41"/>
    <w:rsid w:val="00FE1C3F"/>
    <w:rsid w:val="00FE1D26"/>
    <w:rsid w:val="00FE1E68"/>
    <w:rsid w:val="00FE1F45"/>
    <w:rsid w:val="00FE20AF"/>
    <w:rsid w:val="00FE212B"/>
    <w:rsid w:val="00FE235F"/>
    <w:rsid w:val="00FE279A"/>
    <w:rsid w:val="00FE2919"/>
    <w:rsid w:val="00FE2AD5"/>
    <w:rsid w:val="00FE2DD8"/>
    <w:rsid w:val="00FE2F95"/>
    <w:rsid w:val="00FE2F98"/>
    <w:rsid w:val="00FE3078"/>
    <w:rsid w:val="00FE30D1"/>
    <w:rsid w:val="00FE36E5"/>
    <w:rsid w:val="00FE38A0"/>
    <w:rsid w:val="00FE3E46"/>
    <w:rsid w:val="00FE3E57"/>
    <w:rsid w:val="00FE42D0"/>
    <w:rsid w:val="00FE45E3"/>
    <w:rsid w:val="00FE4821"/>
    <w:rsid w:val="00FE4B66"/>
    <w:rsid w:val="00FE4EB3"/>
    <w:rsid w:val="00FE50FC"/>
    <w:rsid w:val="00FE5193"/>
    <w:rsid w:val="00FE52A1"/>
    <w:rsid w:val="00FE55FA"/>
    <w:rsid w:val="00FE58CD"/>
    <w:rsid w:val="00FE5EAF"/>
    <w:rsid w:val="00FE617D"/>
    <w:rsid w:val="00FE67C5"/>
    <w:rsid w:val="00FE692D"/>
    <w:rsid w:val="00FE6B67"/>
    <w:rsid w:val="00FE70A7"/>
    <w:rsid w:val="00FE71F3"/>
    <w:rsid w:val="00FE72BE"/>
    <w:rsid w:val="00FE7596"/>
    <w:rsid w:val="00FE772D"/>
    <w:rsid w:val="00FE79EE"/>
    <w:rsid w:val="00FE7E52"/>
    <w:rsid w:val="00FF0300"/>
    <w:rsid w:val="00FF0469"/>
    <w:rsid w:val="00FF04A0"/>
    <w:rsid w:val="00FF0B3C"/>
    <w:rsid w:val="00FF0D5E"/>
    <w:rsid w:val="00FF0D97"/>
    <w:rsid w:val="00FF0E0E"/>
    <w:rsid w:val="00FF11DB"/>
    <w:rsid w:val="00FF1245"/>
    <w:rsid w:val="00FF164D"/>
    <w:rsid w:val="00FF193E"/>
    <w:rsid w:val="00FF1CB1"/>
    <w:rsid w:val="00FF1CD3"/>
    <w:rsid w:val="00FF1E0E"/>
    <w:rsid w:val="00FF2102"/>
    <w:rsid w:val="00FF2165"/>
    <w:rsid w:val="00FF2388"/>
    <w:rsid w:val="00FF2641"/>
    <w:rsid w:val="00FF293C"/>
    <w:rsid w:val="00FF2AA1"/>
    <w:rsid w:val="00FF2B5D"/>
    <w:rsid w:val="00FF2B74"/>
    <w:rsid w:val="00FF2BAD"/>
    <w:rsid w:val="00FF2E4D"/>
    <w:rsid w:val="00FF2F13"/>
    <w:rsid w:val="00FF377F"/>
    <w:rsid w:val="00FF39E5"/>
    <w:rsid w:val="00FF3B5F"/>
    <w:rsid w:val="00FF3FC3"/>
    <w:rsid w:val="00FF4091"/>
    <w:rsid w:val="00FF4292"/>
    <w:rsid w:val="00FF42D1"/>
    <w:rsid w:val="00FF4427"/>
    <w:rsid w:val="00FF4490"/>
    <w:rsid w:val="00FF47EE"/>
    <w:rsid w:val="00FF47FD"/>
    <w:rsid w:val="00FF49A0"/>
    <w:rsid w:val="00FF503C"/>
    <w:rsid w:val="00FF515C"/>
    <w:rsid w:val="00FF5258"/>
    <w:rsid w:val="00FF5646"/>
    <w:rsid w:val="00FF5674"/>
    <w:rsid w:val="00FF5D8F"/>
    <w:rsid w:val="00FF5FC8"/>
    <w:rsid w:val="00FF608C"/>
    <w:rsid w:val="00FF63EE"/>
    <w:rsid w:val="00FF66D5"/>
    <w:rsid w:val="00FF6B77"/>
    <w:rsid w:val="00FF6BA8"/>
    <w:rsid w:val="00FF6E0C"/>
    <w:rsid w:val="00FF7100"/>
    <w:rsid w:val="00FF7153"/>
    <w:rsid w:val="00FF746B"/>
    <w:rsid w:val="00FF7509"/>
    <w:rsid w:val="00FF755A"/>
    <w:rsid w:val="00FF7695"/>
    <w:rsid w:val="00FF7873"/>
    <w:rsid w:val="00FF7B56"/>
    <w:rsid w:val="00FF7F27"/>
    <w:rsid w:val="01379193"/>
    <w:rsid w:val="016F9554"/>
    <w:rsid w:val="0177A41E"/>
    <w:rsid w:val="01BDB087"/>
    <w:rsid w:val="02C13F29"/>
    <w:rsid w:val="03BDEC6F"/>
    <w:rsid w:val="03F53BBD"/>
    <w:rsid w:val="03FE855F"/>
    <w:rsid w:val="0400D524"/>
    <w:rsid w:val="04245169"/>
    <w:rsid w:val="049A8584"/>
    <w:rsid w:val="049F471B"/>
    <w:rsid w:val="04A6F428"/>
    <w:rsid w:val="052C42A4"/>
    <w:rsid w:val="0530EA26"/>
    <w:rsid w:val="05744CCD"/>
    <w:rsid w:val="0612FAE0"/>
    <w:rsid w:val="06AC912F"/>
    <w:rsid w:val="07834A54"/>
    <w:rsid w:val="07BFF1DC"/>
    <w:rsid w:val="08ABFC04"/>
    <w:rsid w:val="093BC944"/>
    <w:rsid w:val="09C53C70"/>
    <w:rsid w:val="0A75CF17"/>
    <w:rsid w:val="0B21E1A1"/>
    <w:rsid w:val="0B8F54CB"/>
    <w:rsid w:val="0B9B55A7"/>
    <w:rsid w:val="0BC93DBD"/>
    <w:rsid w:val="0C33A7B2"/>
    <w:rsid w:val="0CC9E3CC"/>
    <w:rsid w:val="0CD3D412"/>
    <w:rsid w:val="0CE6590A"/>
    <w:rsid w:val="0D4FFE30"/>
    <w:rsid w:val="0DBDEFFD"/>
    <w:rsid w:val="0E6628C9"/>
    <w:rsid w:val="0EAAC847"/>
    <w:rsid w:val="0EEB89DF"/>
    <w:rsid w:val="0EF6C0DC"/>
    <w:rsid w:val="0F10AA6C"/>
    <w:rsid w:val="0FD37EE3"/>
    <w:rsid w:val="0FD823F8"/>
    <w:rsid w:val="0FEDB727"/>
    <w:rsid w:val="107468A4"/>
    <w:rsid w:val="109DD196"/>
    <w:rsid w:val="11DD599F"/>
    <w:rsid w:val="123D2BE1"/>
    <w:rsid w:val="1282BB5B"/>
    <w:rsid w:val="12888D27"/>
    <w:rsid w:val="12CF6562"/>
    <w:rsid w:val="12DB7708"/>
    <w:rsid w:val="1327ADC9"/>
    <w:rsid w:val="135548B0"/>
    <w:rsid w:val="13F8F922"/>
    <w:rsid w:val="14266FDD"/>
    <w:rsid w:val="14C88A43"/>
    <w:rsid w:val="155B9097"/>
    <w:rsid w:val="168FFDFC"/>
    <w:rsid w:val="1774407F"/>
    <w:rsid w:val="17BC42C8"/>
    <w:rsid w:val="184CE51A"/>
    <w:rsid w:val="184F20F8"/>
    <w:rsid w:val="1862D3A1"/>
    <w:rsid w:val="18E178DC"/>
    <w:rsid w:val="18ED69DF"/>
    <w:rsid w:val="1925BD20"/>
    <w:rsid w:val="1949055C"/>
    <w:rsid w:val="1957CA8D"/>
    <w:rsid w:val="19ECE017"/>
    <w:rsid w:val="19F72D71"/>
    <w:rsid w:val="1A62E2FE"/>
    <w:rsid w:val="1B09B674"/>
    <w:rsid w:val="1B515C9A"/>
    <w:rsid w:val="1B5388FD"/>
    <w:rsid w:val="1B98D3DE"/>
    <w:rsid w:val="1B9D7D1E"/>
    <w:rsid w:val="1C124E81"/>
    <w:rsid w:val="1C169072"/>
    <w:rsid w:val="1CC70C71"/>
    <w:rsid w:val="1CE75738"/>
    <w:rsid w:val="1D7C9AE0"/>
    <w:rsid w:val="1D7D0549"/>
    <w:rsid w:val="1DD00CA3"/>
    <w:rsid w:val="1DD5BCEB"/>
    <w:rsid w:val="1E00B8D7"/>
    <w:rsid w:val="1E662053"/>
    <w:rsid w:val="1FA817FE"/>
    <w:rsid w:val="2085D249"/>
    <w:rsid w:val="2105EE5E"/>
    <w:rsid w:val="215A5885"/>
    <w:rsid w:val="21A040CC"/>
    <w:rsid w:val="2290C8E1"/>
    <w:rsid w:val="23920BD0"/>
    <w:rsid w:val="23EE9237"/>
    <w:rsid w:val="24F260E5"/>
    <w:rsid w:val="2524FCA8"/>
    <w:rsid w:val="25EC3263"/>
    <w:rsid w:val="26A201CF"/>
    <w:rsid w:val="26AD3C07"/>
    <w:rsid w:val="26D2F7A2"/>
    <w:rsid w:val="26E05A7E"/>
    <w:rsid w:val="26F7AC31"/>
    <w:rsid w:val="2741D21C"/>
    <w:rsid w:val="27623DDC"/>
    <w:rsid w:val="27C3C1B0"/>
    <w:rsid w:val="29024EF2"/>
    <w:rsid w:val="299EB5AC"/>
    <w:rsid w:val="29BFD6E8"/>
    <w:rsid w:val="2A8E64DE"/>
    <w:rsid w:val="2AAA7E4B"/>
    <w:rsid w:val="2B0F89B0"/>
    <w:rsid w:val="2B31960B"/>
    <w:rsid w:val="2BC382E4"/>
    <w:rsid w:val="2C388DF0"/>
    <w:rsid w:val="2D025963"/>
    <w:rsid w:val="2D184B79"/>
    <w:rsid w:val="2D1A5B81"/>
    <w:rsid w:val="2D680D0F"/>
    <w:rsid w:val="2D9882D6"/>
    <w:rsid w:val="2E009BC1"/>
    <w:rsid w:val="2EE09354"/>
    <w:rsid w:val="2F37B68A"/>
    <w:rsid w:val="2F48A800"/>
    <w:rsid w:val="2F48E27F"/>
    <w:rsid w:val="2F7D0756"/>
    <w:rsid w:val="2FF30827"/>
    <w:rsid w:val="3068D44D"/>
    <w:rsid w:val="306C1B22"/>
    <w:rsid w:val="309B4097"/>
    <w:rsid w:val="31729704"/>
    <w:rsid w:val="31FA1A7F"/>
    <w:rsid w:val="32E0B9ED"/>
    <w:rsid w:val="33BDC7F8"/>
    <w:rsid w:val="3485D0C4"/>
    <w:rsid w:val="34AC1554"/>
    <w:rsid w:val="35347E8F"/>
    <w:rsid w:val="3564C0BA"/>
    <w:rsid w:val="359764B8"/>
    <w:rsid w:val="35A3132D"/>
    <w:rsid w:val="36A4C14D"/>
    <w:rsid w:val="36C03239"/>
    <w:rsid w:val="36E60C8D"/>
    <w:rsid w:val="373736FA"/>
    <w:rsid w:val="378AB38F"/>
    <w:rsid w:val="37B92A84"/>
    <w:rsid w:val="3808A67C"/>
    <w:rsid w:val="3845A3C3"/>
    <w:rsid w:val="387DC041"/>
    <w:rsid w:val="39863C8F"/>
    <w:rsid w:val="39C40755"/>
    <w:rsid w:val="3A94BA38"/>
    <w:rsid w:val="3ABDAD0A"/>
    <w:rsid w:val="3B33B79D"/>
    <w:rsid w:val="3B7E87A5"/>
    <w:rsid w:val="3BD8D20D"/>
    <w:rsid w:val="3C56C3F7"/>
    <w:rsid w:val="3C91C17E"/>
    <w:rsid w:val="3D03D321"/>
    <w:rsid w:val="3D3D4B62"/>
    <w:rsid w:val="3D8964A0"/>
    <w:rsid w:val="3E0F9AC8"/>
    <w:rsid w:val="3E8BF8E5"/>
    <w:rsid w:val="3EEA9560"/>
    <w:rsid w:val="400845B9"/>
    <w:rsid w:val="4032048D"/>
    <w:rsid w:val="403F8824"/>
    <w:rsid w:val="4137A500"/>
    <w:rsid w:val="41679BFF"/>
    <w:rsid w:val="41A38CE3"/>
    <w:rsid w:val="41C30DB9"/>
    <w:rsid w:val="428F1612"/>
    <w:rsid w:val="42B85255"/>
    <w:rsid w:val="43CF329C"/>
    <w:rsid w:val="43E7A6D5"/>
    <w:rsid w:val="450C6DB8"/>
    <w:rsid w:val="4545B3A0"/>
    <w:rsid w:val="45898733"/>
    <w:rsid w:val="45BA907E"/>
    <w:rsid w:val="45C61C44"/>
    <w:rsid w:val="45DAABE7"/>
    <w:rsid w:val="469B0A27"/>
    <w:rsid w:val="470879CF"/>
    <w:rsid w:val="4790EC09"/>
    <w:rsid w:val="47EDAA1F"/>
    <w:rsid w:val="484A0BB5"/>
    <w:rsid w:val="49B1B49D"/>
    <w:rsid w:val="49D70CC2"/>
    <w:rsid w:val="49F0AE45"/>
    <w:rsid w:val="49FDB308"/>
    <w:rsid w:val="4A5388EE"/>
    <w:rsid w:val="4A7DC02E"/>
    <w:rsid w:val="4ADCEDBD"/>
    <w:rsid w:val="4C778BD6"/>
    <w:rsid w:val="4CA95CBC"/>
    <w:rsid w:val="4CDEE8B0"/>
    <w:rsid w:val="4D974069"/>
    <w:rsid w:val="4DBBAAD0"/>
    <w:rsid w:val="4E5CB872"/>
    <w:rsid w:val="4E879F4E"/>
    <w:rsid w:val="4F567378"/>
    <w:rsid w:val="4F965D87"/>
    <w:rsid w:val="4FB52FCB"/>
    <w:rsid w:val="50A3F264"/>
    <w:rsid w:val="50C5E917"/>
    <w:rsid w:val="50CEB704"/>
    <w:rsid w:val="515A3DEE"/>
    <w:rsid w:val="51B0EF77"/>
    <w:rsid w:val="51BB4F4B"/>
    <w:rsid w:val="52DB15A6"/>
    <w:rsid w:val="52ECC8C0"/>
    <w:rsid w:val="5314A422"/>
    <w:rsid w:val="54072C22"/>
    <w:rsid w:val="5441F362"/>
    <w:rsid w:val="54C7D15D"/>
    <w:rsid w:val="54FFB056"/>
    <w:rsid w:val="55065BE7"/>
    <w:rsid w:val="552DE4F0"/>
    <w:rsid w:val="55A59922"/>
    <w:rsid w:val="565079C6"/>
    <w:rsid w:val="56A4F7D9"/>
    <w:rsid w:val="573A15C4"/>
    <w:rsid w:val="57ED578B"/>
    <w:rsid w:val="5856BCE7"/>
    <w:rsid w:val="58ABD1F3"/>
    <w:rsid w:val="595D5657"/>
    <w:rsid w:val="5983F12F"/>
    <w:rsid w:val="5A97F6B7"/>
    <w:rsid w:val="5AB452CE"/>
    <w:rsid w:val="5AC3545C"/>
    <w:rsid w:val="5B3145BD"/>
    <w:rsid w:val="5BE10786"/>
    <w:rsid w:val="5C3FA61C"/>
    <w:rsid w:val="5C580B65"/>
    <w:rsid w:val="5C641A00"/>
    <w:rsid w:val="5CA2A0A0"/>
    <w:rsid w:val="5D7D9254"/>
    <w:rsid w:val="5D904B78"/>
    <w:rsid w:val="5E4228C9"/>
    <w:rsid w:val="5E5FF641"/>
    <w:rsid w:val="5E7B1937"/>
    <w:rsid w:val="5E95BA59"/>
    <w:rsid w:val="5EA6F6D6"/>
    <w:rsid w:val="5EC43248"/>
    <w:rsid w:val="5F07829D"/>
    <w:rsid w:val="5F2303FB"/>
    <w:rsid w:val="5F8A8C8B"/>
    <w:rsid w:val="5F946370"/>
    <w:rsid w:val="5FC41633"/>
    <w:rsid w:val="604923A0"/>
    <w:rsid w:val="604BC692"/>
    <w:rsid w:val="605B435A"/>
    <w:rsid w:val="60BCAF6A"/>
    <w:rsid w:val="6214CB6C"/>
    <w:rsid w:val="621792C3"/>
    <w:rsid w:val="632E9EBA"/>
    <w:rsid w:val="64589158"/>
    <w:rsid w:val="64BEF076"/>
    <w:rsid w:val="6512ED51"/>
    <w:rsid w:val="65B9612A"/>
    <w:rsid w:val="665B26DF"/>
    <w:rsid w:val="66CA1328"/>
    <w:rsid w:val="673A9D2A"/>
    <w:rsid w:val="676DB86D"/>
    <w:rsid w:val="6826E7BF"/>
    <w:rsid w:val="68420D96"/>
    <w:rsid w:val="6960C465"/>
    <w:rsid w:val="699EAB7A"/>
    <w:rsid w:val="6A90F379"/>
    <w:rsid w:val="6AB753F6"/>
    <w:rsid w:val="6AEBA144"/>
    <w:rsid w:val="6AEFA20A"/>
    <w:rsid w:val="6B2833B3"/>
    <w:rsid w:val="6B7E01A2"/>
    <w:rsid w:val="6BE40B09"/>
    <w:rsid w:val="6C4B9B67"/>
    <w:rsid w:val="6C6AC543"/>
    <w:rsid w:val="6D02FF2A"/>
    <w:rsid w:val="6D26BA29"/>
    <w:rsid w:val="6D4896DC"/>
    <w:rsid w:val="6E507CC0"/>
    <w:rsid w:val="6F0F8EB9"/>
    <w:rsid w:val="6FA55DF2"/>
    <w:rsid w:val="6FBC83F8"/>
    <w:rsid w:val="6FCC81DB"/>
    <w:rsid w:val="6FD67AFA"/>
    <w:rsid w:val="6FDA4107"/>
    <w:rsid w:val="6FEDF41A"/>
    <w:rsid w:val="717C1C83"/>
    <w:rsid w:val="71988C85"/>
    <w:rsid w:val="7221AEB6"/>
    <w:rsid w:val="723165CD"/>
    <w:rsid w:val="727F10BB"/>
    <w:rsid w:val="72C8AC25"/>
    <w:rsid w:val="73E595EF"/>
    <w:rsid w:val="73EC9625"/>
    <w:rsid w:val="7419B81F"/>
    <w:rsid w:val="756BF72E"/>
    <w:rsid w:val="7591F0B2"/>
    <w:rsid w:val="75FE236C"/>
    <w:rsid w:val="76135AC2"/>
    <w:rsid w:val="7695C9A3"/>
    <w:rsid w:val="7704893F"/>
    <w:rsid w:val="77A1B39C"/>
    <w:rsid w:val="78024949"/>
    <w:rsid w:val="78939C82"/>
    <w:rsid w:val="78DF26C8"/>
    <w:rsid w:val="79767165"/>
    <w:rsid w:val="799C511F"/>
    <w:rsid w:val="79EE36C3"/>
    <w:rsid w:val="79F5BB03"/>
    <w:rsid w:val="7A4A132C"/>
    <w:rsid w:val="7A7DE807"/>
    <w:rsid w:val="7A97233D"/>
    <w:rsid w:val="7B52EC6D"/>
    <w:rsid w:val="7BB7DBB8"/>
    <w:rsid w:val="7BE1D280"/>
    <w:rsid w:val="7C355393"/>
    <w:rsid w:val="7DAE598D"/>
    <w:rsid w:val="7DDD6620"/>
    <w:rsid w:val="7DEA5016"/>
    <w:rsid w:val="7E68BA3B"/>
    <w:rsid w:val="7EBB1653"/>
    <w:rsid w:val="7F1EAC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DD379"/>
  <w15:docId w15:val="{730FB974-8C12-4952-A451-DD89928D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781"/>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984DE8"/>
    <w:pPr>
      <w:keepNext/>
      <w:numPr>
        <w:numId w:val="91"/>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984DE8"/>
    <w:pPr>
      <w:keepNext/>
      <w:numPr>
        <w:ilvl w:val="1"/>
        <w:numId w:val="91"/>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984DE8"/>
    <w:pPr>
      <w:numPr>
        <w:ilvl w:val="2"/>
        <w:numId w:val="91"/>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qFormat/>
    <w:rsid w:val="00984DE8"/>
    <w:pPr>
      <w:numPr>
        <w:ilvl w:val="3"/>
        <w:numId w:val="91"/>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984DE8"/>
    <w:pPr>
      <w:numPr>
        <w:ilvl w:val="4"/>
        <w:numId w:val="91"/>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984DE8"/>
    <w:pPr>
      <w:numPr>
        <w:ilvl w:val="5"/>
        <w:numId w:val="91"/>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984DE8"/>
    <w:pPr>
      <w:numPr>
        <w:ilvl w:val="6"/>
        <w:numId w:val="91"/>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984DE8"/>
    <w:pPr>
      <w:numPr>
        <w:ilvl w:val="7"/>
        <w:numId w:val="91"/>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984DE8"/>
    <w:pPr>
      <w:numPr>
        <w:ilvl w:val="8"/>
        <w:numId w:val="9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984DE8"/>
    <w:pPr>
      <w:spacing w:after="240"/>
      <w:ind w:left="737"/>
    </w:pPr>
  </w:style>
  <w:style w:type="paragraph" w:styleId="TOC2">
    <w:name w:val="toc 2"/>
    <w:basedOn w:val="Normal"/>
    <w:next w:val="Normal"/>
    <w:uiPriority w:val="39"/>
    <w:rsid w:val="00984DE8"/>
    <w:pPr>
      <w:tabs>
        <w:tab w:val="right" w:pos="7938"/>
      </w:tabs>
      <w:spacing w:line="260" w:lineRule="atLeast"/>
      <w:ind w:left="737" w:right="1701" w:hanging="737"/>
    </w:pPr>
  </w:style>
  <w:style w:type="paragraph" w:styleId="TOC1">
    <w:name w:val="toc 1"/>
    <w:basedOn w:val="Normal"/>
    <w:next w:val="Normal"/>
    <w:uiPriority w:val="39"/>
    <w:rsid w:val="00984DE8"/>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984DE8"/>
    <w:pPr>
      <w:tabs>
        <w:tab w:val="right" w:pos="7938"/>
      </w:tabs>
      <w:spacing w:before="120"/>
      <w:ind w:right="1701"/>
    </w:pPr>
    <w:rPr>
      <w:b/>
    </w:rPr>
  </w:style>
  <w:style w:type="paragraph" w:customStyle="1" w:styleId="Indent3">
    <w:name w:val="Indent 3"/>
    <w:basedOn w:val="Normal"/>
    <w:rsid w:val="00984DE8"/>
    <w:pPr>
      <w:spacing w:after="240"/>
      <w:ind w:left="1474"/>
    </w:pPr>
  </w:style>
  <w:style w:type="paragraph" w:customStyle="1" w:styleId="SchedTitle">
    <w:name w:val="SchedTitle"/>
    <w:basedOn w:val="Normal"/>
    <w:next w:val="Normal"/>
    <w:rsid w:val="00984DE8"/>
    <w:pPr>
      <w:spacing w:after="240"/>
    </w:pPr>
    <w:rPr>
      <w:sz w:val="36"/>
    </w:rPr>
  </w:style>
  <w:style w:type="paragraph" w:customStyle="1" w:styleId="Indent4">
    <w:name w:val="Indent 4"/>
    <w:basedOn w:val="Normal"/>
    <w:rsid w:val="00984DE8"/>
    <w:pPr>
      <w:spacing w:after="240"/>
      <w:ind w:left="2211"/>
    </w:pPr>
  </w:style>
  <w:style w:type="paragraph" w:customStyle="1" w:styleId="Indent5">
    <w:name w:val="Indent 5"/>
    <w:basedOn w:val="Normal"/>
    <w:rsid w:val="00984DE8"/>
    <w:pPr>
      <w:spacing w:after="240"/>
      <w:ind w:left="2948"/>
    </w:pPr>
  </w:style>
  <w:style w:type="paragraph" w:styleId="Header">
    <w:name w:val="header"/>
    <w:basedOn w:val="Normal"/>
    <w:link w:val="HeaderChar"/>
    <w:rsid w:val="00984DE8"/>
    <w:rPr>
      <w:b/>
      <w:sz w:val="36"/>
    </w:rPr>
  </w:style>
  <w:style w:type="paragraph" w:styleId="Footer">
    <w:name w:val="footer"/>
    <w:basedOn w:val="Normal"/>
    <w:link w:val="FooterChar"/>
    <w:uiPriority w:val="99"/>
    <w:rsid w:val="00984DE8"/>
    <w:rPr>
      <w:sz w:val="16"/>
    </w:rPr>
  </w:style>
  <w:style w:type="character" w:customStyle="1" w:styleId="Choice">
    <w:name w:val="Choice"/>
    <w:rsid w:val="00984DE8"/>
    <w:rPr>
      <w:rFonts w:ascii="Arial" w:hAnsi="Arial"/>
      <w:b/>
      <w:noProof w:val="0"/>
      <w:sz w:val="18"/>
      <w:vertAlign w:val="baseline"/>
      <w:lang w:val="en-AU"/>
    </w:rPr>
  </w:style>
  <w:style w:type="paragraph" w:customStyle="1" w:styleId="Indent1">
    <w:name w:val="Indent 1"/>
    <w:basedOn w:val="Normal"/>
    <w:next w:val="Normal"/>
    <w:rsid w:val="00984DE8"/>
    <w:pPr>
      <w:spacing w:after="240"/>
      <w:ind w:left="737"/>
    </w:pPr>
  </w:style>
  <w:style w:type="character" w:styleId="FootnoteReference">
    <w:name w:val="footnote reference"/>
    <w:rsid w:val="00984DE8"/>
    <w:rPr>
      <w:vertAlign w:val="superscript"/>
    </w:rPr>
  </w:style>
  <w:style w:type="paragraph" w:customStyle="1" w:styleId="PrecNo">
    <w:name w:val="PrecNo"/>
    <w:basedOn w:val="Normal"/>
    <w:rsid w:val="00984DE8"/>
    <w:pPr>
      <w:spacing w:line="260" w:lineRule="atLeast"/>
      <w:ind w:left="142"/>
    </w:pPr>
    <w:rPr>
      <w:caps/>
      <w:spacing w:val="60"/>
      <w:sz w:val="28"/>
    </w:rPr>
  </w:style>
  <w:style w:type="paragraph" w:customStyle="1" w:styleId="PrecName">
    <w:name w:val="PrecName"/>
    <w:basedOn w:val="Normal"/>
    <w:rsid w:val="00984DE8"/>
    <w:pPr>
      <w:spacing w:after="240" w:line="260" w:lineRule="atLeast"/>
      <w:ind w:left="142"/>
    </w:pPr>
    <w:rPr>
      <w:rFonts w:ascii="Garamond" w:hAnsi="Garamond"/>
      <w:sz w:val="64"/>
    </w:rPr>
  </w:style>
  <w:style w:type="paragraph" w:customStyle="1" w:styleId="FPbullet">
    <w:name w:val="FPbullet"/>
    <w:basedOn w:val="Normal"/>
    <w:rsid w:val="00984DE8"/>
    <w:pPr>
      <w:spacing w:before="120" w:line="260" w:lineRule="atLeast"/>
      <w:ind w:left="624" w:right="-567" w:hanging="284"/>
    </w:pPr>
  </w:style>
  <w:style w:type="paragraph" w:customStyle="1" w:styleId="FPtext">
    <w:name w:val="FPtext"/>
    <w:basedOn w:val="Normal"/>
    <w:rsid w:val="00984DE8"/>
    <w:pPr>
      <w:spacing w:line="260" w:lineRule="atLeast"/>
      <w:ind w:left="624" w:right="-567"/>
    </w:pPr>
  </w:style>
  <w:style w:type="paragraph" w:customStyle="1" w:styleId="FStext">
    <w:name w:val="FStext"/>
    <w:basedOn w:val="Normal"/>
    <w:rsid w:val="00984DE8"/>
    <w:pPr>
      <w:spacing w:after="120" w:line="260" w:lineRule="atLeast"/>
      <w:ind w:left="737"/>
    </w:pPr>
  </w:style>
  <w:style w:type="paragraph" w:customStyle="1" w:styleId="FSbullet">
    <w:name w:val="FSbullet"/>
    <w:basedOn w:val="Normal"/>
    <w:rsid w:val="00984DE8"/>
    <w:pPr>
      <w:spacing w:after="120" w:line="260" w:lineRule="atLeast"/>
      <w:ind w:left="737" w:hanging="510"/>
    </w:pPr>
  </w:style>
  <w:style w:type="paragraph" w:customStyle="1" w:styleId="CoverText">
    <w:name w:val="CoverText"/>
    <w:basedOn w:val="FPtext"/>
    <w:rsid w:val="00984DE8"/>
    <w:pPr>
      <w:ind w:left="57" w:right="0"/>
    </w:pPr>
  </w:style>
  <w:style w:type="paragraph" w:customStyle="1" w:styleId="FScheck1">
    <w:name w:val="FScheck1"/>
    <w:basedOn w:val="Normal"/>
    <w:rsid w:val="00984DE8"/>
    <w:pPr>
      <w:spacing w:before="60" w:after="60" w:line="260" w:lineRule="atLeast"/>
      <w:ind w:left="425" w:hanging="425"/>
    </w:pPr>
  </w:style>
  <w:style w:type="paragraph" w:customStyle="1" w:styleId="FScheckNoYes">
    <w:name w:val="FScheckNoYes"/>
    <w:basedOn w:val="FScheck1"/>
    <w:rsid w:val="00984DE8"/>
    <w:pPr>
      <w:ind w:left="0" w:firstLine="0"/>
    </w:pPr>
  </w:style>
  <w:style w:type="paragraph" w:customStyle="1" w:styleId="FScheck2">
    <w:name w:val="FScheck2"/>
    <w:basedOn w:val="Normal"/>
    <w:rsid w:val="00984DE8"/>
    <w:pPr>
      <w:spacing w:before="60" w:after="60" w:line="260" w:lineRule="atLeast"/>
      <w:ind w:left="850" w:hanging="425"/>
    </w:pPr>
  </w:style>
  <w:style w:type="paragraph" w:customStyle="1" w:styleId="FScheck3">
    <w:name w:val="FScheck3"/>
    <w:basedOn w:val="Normal"/>
    <w:rsid w:val="00984DE8"/>
    <w:pPr>
      <w:spacing w:before="60" w:after="60" w:line="260" w:lineRule="atLeast"/>
      <w:ind w:left="1276" w:hanging="425"/>
    </w:pPr>
  </w:style>
  <w:style w:type="paragraph" w:customStyle="1" w:styleId="FScheckbullet">
    <w:name w:val="FScheckbullet"/>
    <w:basedOn w:val="FScheck1"/>
    <w:rsid w:val="00984DE8"/>
    <w:pPr>
      <w:ind w:left="709" w:hanging="284"/>
    </w:pPr>
  </w:style>
  <w:style w:type="paragraph" w:customStyle="1" w:styleId="Details">
    <w:name w:val="Details"/>
    <w:basedOn w:val="Normal"/>
    <w:next w:val="DetailsFollower"/>
    <w:rsid w:val="00984DE8"/>
    <w:pPr>
      <w:spacing w:before="120" w:after="120" w:line="260" w:lineRule="atLeast"/>
    </w:pPr>
  </w:style>
  <w:style w:type="paragraph" w:customStyle="1" w:styleId="DetailsFollower">
    <w:name w:val="DetailsFollower"/>
    <w:basedOn w:val="Normal"/>
    <w:rsid w:val="00984DE8"/>
    <w:pPr>
      <w:spacing w:before="120" w:after="120" w:line="260" w:lineRule="atLeast"/>
    </w:pPr>
  </w:style>
  <w:style w:type="paragraph" w:customStyle="1" w:styleId="PrecNameCover">
    <w:name w:val="PrecNameCover"/>
    <w:basedOn w:val="PrecName"/>
    <w:next w:val="Normal"/>
    <w:rsid w:val="00984DE8"/>
    <w:pPr>
      <w:ind w:left="57"/>
    </w:pPr>
  </w:style>
  <w:style w:type="paragraph" w:styleId="FootnoteText">
    <w:name w:val="footnote text"/>
    <w:aliases w:val="Car"/>
    <w:basedOn w:val="Normal"/>
    <w:link w:val="FootnoteTextChar"/>
    <w:rsid w:val="00984DE8"/>
    <w:pPr>
      <w:spacing w:after="60"/>
      <w:ind w:left="284" w:hanging="284"/>
    </w:pPr>
    <w:rPr>
      <w:sz w:val="18"/>
    </w:rPr>
  </w:style>
  <w:style w:type="paragraph" w:customStyle="1" w:styleId="FPdisclaimer">
    <w:name w:val="FPdisclaimer"/>
    <w:basedOn w:val="Header"/>
    <w:rsid w:val="00984DE8"/>
    <w:pPr>
      <w:framePr w:w="5676" w:hSpace="181" w:wrap="around" w:vAnchor="page" w:hAnchor="page" w:x="5416" w:y="13467"/>
      <w:spacing w:line="260" w:lineRule="atLeast"/>
    </w:pPr>
    <w:rPr>
      <w:sz w:val="20"/>
    </w:rPr>
  </w:style>
  <w:style w:type="paragraph" w:customStyle="1" w:styleId="Headersub">
    <w:name w:val="Header sub"/>
    <w:basedOn w:val="Normal"/>
    <w:rsid w:val="00984DE8"/>
    <w:pPr>
      <w:spacing w:after="1240"/>
    </w:pPr>
    <w:rPr>
      <w:sz w:val="36"/>
    </w:rPr>
  </w:style>
  <w:style w:type="paragraph" w:customStyle="1" w:styleId="Indent6">
    <w:name w:val="Indent 6"/>
    <w:basedOn w:val="Normal"/>
    <w:rsid w:val="00984DE8"/>
    <w:pPr>
      <w:spacing w:after="240"/>
      <w:ind w:left="3686"/>
    </w:pPr>
  </w:style>
  <w:style w:type="paragraph" w:customStyle="1" w:styleId="FScheck1NoYes">
    <w:name w:val="FScheck1NoYes"/>
    <w:rsid w:val="00984DE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984DE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984DE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984DE8"/>
    <w:pPr>
      <w:spacing w:after="240"/>
    </w:pPr>
  </w:style>
  <w:style w:type="paragraph" w:customStyle="1" w:styleId="NormalDeed">
    <w:name w:val="Normal Deed"/>
    <w:basedOn w:val="Normal"/>
    <w:link w:val="NormalDeedChar"/>
    <w:rsid w:val="00984DE8"/>
    <w:pPr>
      <w:spacing w:after="240"/>
    </w:pPr>
  </w:style>
  <w:style w:type="paragraph" w:customStyle="1" w:styleId="PartHeading">
    <w:name w:val="Part Heading"/>
    <w:basedOn w:val="Normal"/>
    <w:next w:val="Normal"/>
    <w:uiPriority w:val="3"/>
    <w:rsid w:val="00984DE8"/>
    <w:pPr>
      <w:numPr>
        <w:numId w:val="52"/>
      </w:numPr>
      <w:spacing w:before="240" w:after="240"/>
    </w:pPr>
    <w:rPr>
      <w:b/>
      <w:sz w:val="28"/>
    </w:rPr>
  </w:style>
  <w:style w:type="paragraph" w:customStyle="1" w:styleId="SchedH1">
    <w:name w:val="SchedH1"/>
    <w:basedOn w:val="Normal"/>
    <w:next w:val="SchedH2"/>
    <w:uiPriority w:val="6"/>
    <w:rsid w:val="00EE39BA"/>
    <w:pPr>
      <w:keepNext/>
      <w:numPr>
        <w:ilvl w:val="1"/>
        <w:numId w:val="53"/>
      </w:numPr>
      <w:pBdr>
        <w:top w:val="single" w:sz="6" w:space="2" w:color="auto"/>
      </w:pBdr>
      <w:spacing w:before="240" w:after="120"/>
    </w:pPr>
    <w:rPr>
      <w:b/>
      <w:sz w:val="28"/>
    </w:rPr>
  </w:style>
  <w:style w:type="paragraph" w:customStyle="1" w:styleId="SchedH2">
    <w:name w:val="SchedH2"/>
    <w:basedOn w:val="Normal"/>
    <w:next w:val="Indent2"/>
    <w:uiPriority w:val="6"/>
    <w:rsid w:val="00984DE8"/>
    <w:pPr>
      <w:keepNext/>
      <w:numPr>
        <w:ilvl w:val="2"/>
        <w:numId w:val="53"/>
      </w:numPr>
      <w:spacing w:before="120" w:after="120"/>
    </w:pPr>
    <w:rPr>
      <w:b/>
      <w:sz w:val="22"/>
    </w:rPr>
  </w:style>
  <w:style w:type="paragraph" w:customStyle="1" w:styleId="SchedH3">
    <w:name w:val="SchedH3"/>
    <w:basedOn w:val="Normal"/>
    <w:uiPriority w:val="6"/>
    <w:rsid w:val="00984DE8"/>
    <w:pPr>
      <w:numPr>
        <w:ilvl w:val="3"/>
        <w:numId w:val="53"/>
      </w:numPr>
      <w:spacing w:after="240"/>
    </w:pPr>
  </w:style>
  <w:style w:type="paragraph" w:customStyle="1" w:styleId="SchedH4">
    <w:name w:val="SchedH4"/>
    <w:basedOn w:val="Normal"/>
    <w:uiPriority w:val="6"/>
    <w:rsid w:val="00984DE8"/>
    <w:pPr>
      <w:numPr>
        <w:ilvl w:val="4"/>
        <w:numId w:val="53"/>
      </w:numPr>
      <w:spacing w:after="240"/>
    </w:pPr>
  </w:style>
  <w:style w:type="paragraph" w:customStyle="1" w:styleId="SchedH5">
    <w:name w:val="SchedH5"/>
    <w:basedOn w:val="Normal"/>
    <w:uiPriority w:val="6"/>
    <w:rsid w:val="00984DE8"/>
    <w:pPr>
      <w:numPr>
        <w:ilvl w:val="5"/>
        <w:numId w:val="53"/>
      </w:numPr>
      <w:spacing w:after="240"/>
    </w:pPr>
  </w:style>
  <w:style w:type="character" w:styleId="PageNumber">
    <w:name w:val="page number"/>
    <w:basedOn w:val="DefaultParagraphFont"/>
    <w:rsid w:val="00984DE8"/>
  </w:style>
  <w:style w:type="numbering" w:styleId="111111">
    <w:name w:val="Outline List 2"/>
    <w:basedOn w:val="NoList"/>
    <w:rsid w:val="00984DE8"/>
    <w:pPr>
      <w:numPr>
        <w:numId w:val="1"/>
      </w:numPr>
    </w:pPr>
  </w:style>
  <w:style w:type="numbering" w:styleId="1ai">
    <w:name w:val="Outline List 1"/>
    <w:basedOn w:val="NoList"/>
    <w:rsid w:val="00984DE8"/>
    <w:pPr>
      <w:numPr>
        <w:numId w:val="2"/>
      </w:numPr>
    </w:pPr>
  </w:style>
  <w:style w:type="numbering" w:styleId="ArticleSection">
    <w:name w:val="Outline List 3"/>
    <w:basedOn w:val="NoList"/>
    <w:rsid w:val="00984DE8"/>
    <w:pPr>
      <w:numPr>
        <w:numId w:val="3"/>
      </w:numPr>
    </w:pPr>
  </w:style>
  <w:style w:type="paragraph" w:styleId="BalloonText">
    <w:name w:val="Balloon Text"/>
    <w:basedOn w:val="Normal"/>
    <w:link w:val="BalloonTextChar"/>
    <w:rsid w:val="00984DE8"/>
    <w:rPr>
      <w:rFonts w:ascii="Tahoma" w:hAnsi="Tahoma" w:cs="Tahoma"/>
      <w:sz w:val="16"/>
      <w:szCs w:val="16"/>
    </w:rPr>
  </w:style>
  <w:style w:type="character" w:customStyle="1" w:styleId="BalloonTextChar">
    <w:name w:val="Balloon Text Char"/>
    <w:link w:val="BalloonText"/>
    <w:rsid w:val="00984DE8"/>
    <w:rPr>
      <w:rFonts w:ascii="Tahoma" w:hAnsi="Tahoma" w:cs="Tahoma"/>
      <w:sz w:val="16"/>
      <w:szCs w:val="16"/>
      <w:lang w:eastAsia="en-US"/>
    </w:rPr>
  </w:style>
  <w:style w:type="paragraph" w:styleId="Bibliography">
    <w:name w:val="Bibliography"/>
    <w:basedOn w:val="Normal"/>
    <w:next w:val="Normal"/>
    <w:uiPriority w:val="37"/>
    <w:semiHidden/>
    <w:unhideWhenUsed/>
    <w:rsid w:val="00984DE8"/>
  </w:style>
  <w:style w:type="paragraph" w:styleId="BlockText">
    <w:name w:val="Block Text"/>
    <w:basedOn w:val="Normal"/>
    <w:rsid w:val="00984DE8"/>
    <w:pPr>
      <w:spacing w:after="120"/>
      <w:ind w:left="1440" w:right="1440"/>
    </w:pPr>
  </w:style>
  <w:style w:type="paragraph" w:styleId="BodyText2">
    <w:name w:val="Body Text 2"/>
    <w:basedOn w:val="Normal"/>
    <w:link w:val="BodyText2Char"/>
    <w:rsid w:val="00984DE8"/>
    <w:pPr>
      <w:spacing w:after="120" w:line="480" w:lineRule="auto"/>
    </w:pPr>
  </w:style>
  <w:style w:type="character" w:customStyle="1" w:styleId="BodyText2Char">
    <w:name w:val="Body Text 2 Char"/>
    <w:link w:val="BodyText2"/>
    <w:rsid w:val="00984DE8"/>
    <w:rPr>
      <w:rFonts w:ascii="Arial" w:hAnsi="Arial" w:cs="Arial"/>
      <w:lang w:eastAsia="en-US"/>
    </w:rPr>
  </w:style>
  <w:style w:type="paragraph" w:styleId="BodyText3">
    <w:name w:val="Body Text 3"/>
    <w:basedOn w:val="Normal"/>
    <w:link w:val="BodyText3Char"/>
    <w:rsid w:val="00984DE8"/>
    <w:pPr>
      <w:spacing w:after="120"/>
    </w:pPr>
    <w:rPr>
      <w:sz w:val="16"/>
      <w:szCs w:val="16"/>
    </w:rPr>
  </w:style>
  <w:style w:type="character" w:customStyle="1" w:styleId="BodyText3Char">
    <w:name w:val="Body Text 3 Char"/>
    <w:link w:val="BodyText3"/>
    <w:rsid w:val="00984DE8"/>
    <w:rPr>
      <w:rFonts w:ascii="Arial" w:hAnsi="Arial" w:cs="Arial"/>
      <w:sz w:val="16"/>
      <w:szCs w:val="16"/>
      <w:lang w:eastAsia="en-US"/>
    </w:rPr>
  </w:style>
  <w:style w:type="paragraph" w:styleId="BodyTextFirstIndent">
    <w:name w:val="Body Text First Indent"/>
    <w:basedOn w:val="BodyText"/>
    <w:link w:val="BodyTextFirstIndentChar"/>
    <w:rsid w:val="00984DE8"/>
    <w:pPr>
      <w:spacing w:after="120"/>
      <w:ind w:firstLine="210"/>
    </w:pPr>
  </w:style>
  <w:style w:type="character" w:customStyle="1" w:styleId="BodyTextChar">
    <w:name w:val="Body Text Char"/>
    <w:link w:val="BodyText"/>
    <w:rsid w:val="00984DE8"/>
    <w:rPr>
      <w:rFonts w:ascii="Arial" w:hAnsi="Arial" w:cs="Arial"/>
      <w:lang w:eastAsia="en-US"/>
    </w:rPr>
  </w:style>
  <w:style w:type="character" w:customStyle="1" w:styleId="BodyTextFirstIndentChar">
    <w:name w:val="Body Text First Indent Char"/>
    <w:basedOn w:val="BodyTextChar"/>
    <w:link w:val="BodyTextFirstIndent"/>
    <w:rsid w:val="00984DE8"/>
    <w:rPr>
      <w:rFonts w:ascii="Arial" w:hAnsi="Arial" w:cs="Arial"/>
      <w:lang w:eastAsia="en-US"/>
    </w:rPr>
  </w:style>
  <w:style w:type="paragraph" w:styleId="BodyTextIndent">
    <w:name w:val="Body Text Indent"/>
    <w:basedOn w:val="Normal"/>
    <w:link w:val="BodyTextIndentChar"/>
    <w:rsid w:val="00984DE8"/>
    <w:pPr>
      <w:spacing w:after="120"/>
      <w:ind w:left="283"/>
    </w:pPr>
  </w:style>
  <w:style w:type="character" w:customStyle="1" w:styleId="BodyTextIndentChar">
    <w:name w:val="Body Text Indent Char"/>
    <w:link w:val="BodyTextIndent"/>
    <w:rsid w:val="00984DE8"/>
    <w:rPr>
      <w:rFonts w:ascii="Arial" w:hAnsi="Arial" w:cs="Arial"/>
      <w:lang w:eastAsia="en-US"/>
    </w:rPr>
  </w:style>
  <w:style w:type="paragraph" w:styleId="BodyTextFirstIndent2">
    <w:name w:val="Body Text First Indent 2"/>
    <w:basedOn w:val="BodyTextIndent"/>
    <w:link w:val="BodyTextFirstIndent2Char"/>
    <w:rsid w:val="00984DE8"/>
    <w:pPr>
      <w:ind w:firstLine="210"/>
    </w:pPr>
  </w:style>
  <w:style w:type="character" w:customStyle="1" w:styleId="BodyTextFirstIndent2Char">
    <w:name w:val="Body Text First Indent 2 Char"/>
    <w:basedOn w:val="BodyTextIndentChar"/>
    <w:link w:val="BodyTextFirstIndent2"/>
    <w:rsid w:val="00984DE8"/>
    <w:rPr>
      <w:rFonts w:ascii="Arial" w:hAnsi="Arial" w:cs="Arial"/>
      <w:lang w:eastAsia="en-US"/>
    </w:rPr>
  </w:style>
  <w:style w:type="paragraph" w:styleId="BodyTextIndent2">
    <w:name w:val="Body Text Indent 2"/>
    <w:basedOn w:val="Normal"/>
    <w:link w:val="BodyTextIndent2Char"/>
    <w:rsid w:val="00984DE8"/>
    <w:pPr>
      <w:spacing w:after="120" w:line="480" w:lineRule="auto"/>
      <w:ind w:left="283"/>
    </w:pPr>
  </w:style>
  <w:style w:type="character" w:customStyle="1" w:styleId="BodyTextIndent2Char">
    <w:name w:val="Body Text Indent 2 Char"/>
    <w:link w:val="BodyTextIndent2"/>
    <w:rsid w:val="00984DE8"/>
    <w:rPr>
      <w:rFonts w:ascii="Arial" w:hAnsi="Arial" w:cs="Arial"/>
      <w:lang w:eastAsia="en-US"/>
    </w:rPr>
  </w:style>
  <w:style w:type="paragraph" w:styleId="BodyTextIndent3">
    <w:name w:val="Body Text Indent 3"/>
    <w:basedOn w:val="Normal"/>
    <w:link w:val="BodyTextIndent3Char"/>
    <w:rsid w:val="00984DE8"/>
    <w:pPr>
      <w:spacing w:after="120"/>
      <w:ind w:left="283"/>
    </w:pPr>
    <w:rPr>
      <w:sz w:val="16"/>
      <w:szCs w:val="16"/>
    </w:rPr>
  </w:style>
  <w:style w:type="character" w:customStyle="1" w:styleId="BodyTextIndent3Char">
    <w:name w:val="Body Text Indent 3 Char"/>
    <w:link w:val="BodyTextIndent3"/>
    <w:rsid w:val="00984DE8"/>
    <w:rPr>
      <w:rFonts w:ascii="Arial" w:hAnsi="Arial" w:cs="Arial"/>
      <w:sz w:val="16"/>
      <w:szCs w:val="16"/>
      <w:lang w:eastAsia="en-US"/>
    </w:rPr>
  </w:style>
  <w:style w:type="character" w:styleId="BookTitle">
    <w:name w:val="Book Title"/>
    <w:uiPriority w:val="33"/>
    <w:qFormat/>
    <w:rsid w:val="00984DE8"/>
    <w:rPr>
      <w:b/>
      <w:bCs/>
      <w:smallCaps/>
      <w:spacing w:val="5"/>
    </w:rPr>
  </w:style>
  <w:style w:type="paragraph" w:styleId="Caption">
    <w:name w:val="caption"/>
    <w:basedOn w:val="Normal"/>
    <w:next w:val="Normal"/>
    <w:unhideWhenUsed/>
    <w:qFormat/>
    <w:rsid w:val="00984DE8"/>
    <w:rPr>
      <w:b/>
      <w:bCs/>
    </w:rPr>
  </w:style>
  <w:style w:type="paragraph" w:styleId="Closing">
    <w:name w:val="Closing"/>
    <w:basedOn w:val="Normal"/>
    <w:link w:val="ClosingChar"/>
    <w:rsid w:val="00984DE8"/>
    <w:pPr>
      <w:ind w:left="4252"/>
    </w:pPr>
  </w:style>
  <w:style w:type="character" w:customStyle="1" w:styleId="ClosingChar">
    <w:name w:val="Closing Char"/>
    <w:link w:val="Closing"/>
    <w:rsid w:val="00984DE8"/>
    <w:rPr>
      <w:rFonts w:ascii="Arial" w:hAnsi="Arial" w:cs="Arial"/>
      <w:lang w:eastAsia="en-US"/>
    </w:rPr>
  </w:style>
  <w:style w:type="table" w:styleId="ColorfulGrid">
    <w:name w:val="Colorful Grid"/>
    <w:basedOn w:val="TableNormal"/>
    <w:uiPriority w:val="73"/>
    <w:rsid w:val="00984DE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84DE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84DE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84DE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84DE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84DE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84DE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84DE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84DE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84DE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84DE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84DE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84DE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84DE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84DE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84DE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84DE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84DE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84DE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84DE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84DE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984DE8"/>
    <w:rPr>
      <w:sz w:val="16"/>
      <w:szCs w:val="16"/>
    </w:rPr>
  </w:style>
  <w:style w:type="paragraph" w:styleId="CommentText">
    <w:name w:val="annotation text"/>
    <w:basedOn w:val="Normal"/>
    <w:link w:val="CommentTextChar"/>
    <w:rsid w:val="00984DE8"/>
  </w:style>
  <w:style w:type="character" w:customStyle="1" w:styleId="CommentTextChar">
    <w:name w:val="Comment Text Char"/>
    <w:link w:val="CommentText"/>
    <w:rsid w:val="00984DE8"/>
    <w:rPr>
      <w:rFonts w:ascii="Arial" w:hAnsi="Arial" w:cs="Arial"/>
      <w:lang w:eastAsia="en-US"/>
    </w:rPr>
  </w:style>
  <w:style w:type="paragraph" w:styleId="CommentSubject">
    <w:name w:val="annotation subject"/>
    <w:basedOn w:val="CommentText"/>
    <w:next w:val="CommentText"/>
    <w:link w:val="CommentSubjectChar"/>
    <w:rsid w:val="00984DE8"/>
    <w:rPr>
      <w:b/>
      <w:bCs/>
    </w:rPr>
  </w:style>
  <w:style w:type="character" w:customStyle="1" w:styleId="CommentSubjectChar">
    <w:name w:val="Comment Subject Char"/>
    <w:link w:val="CommentSubject"/>
    <w:rsid w:val="00984DE8"/>
    <w:rPr>
      <w:rFonts w:ascii="Arial" w:hAnsi="Arial" w:cs="Arial"/>
      <w:b/>
      <w:bCs/>
      <w:lang w:eastAsia="en-US"/>
    </w:rPr>
  </w:style>
  <w:style w:type="table" w:styleId="DarkList">
    <w:name w:val="Dark List"/>
    <w:basedOn w:val="TableNormal"/>
    <w:uiPriority w:val="70"/>
    <w:rsid w:val="00984DE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84DE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84DE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84DE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84DE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84DE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84DE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84DE8"/>
  </w:style>
  <w:style w:type="character" w:customStyle="1" w:styleId="DateChar">
    <w:name w:val="Date Char"/>
    <w:link w:val="Date"/>
    <w:rsid w:val="00984DE8"/>
    <w:rPr>
      <w:rFonts w:ascii="Arial" w:hAnsi="Arial" w:cs="Arial"/>
      <w:lang w:eastAsia="en-US"/>
    </w:rPr>
  </w:style>
  <w:style w:type="paragraph" w:styleId="DocumentMap">
    <w:name w:val="Document Map"/>
    <w:basedOn w:val="Normal"/>
    <w:link w:val="DocumentMapChar"/>
    <w:rsid w:val="00984DE8"/>
    <w:rPr>
      <w:rFonts w:ascii="Tahoma" w:hAnsi="Tahoma" w:cs="Tahoma"/>
      <w:sz w:val="16"/>
      <w:szCs w:val="16"/>
    </w:rPr>
  </w:style>
  <w:style w:type="character" w:customStyle="1" w:styleId="DocumentMapChar">
    <w:name w:val="Document Map Char"/>
    <w:link w:val="DocumentMap"/>
    <w:rsid w:val="00984DE8"/>
    <w:rPr>
      <w:rFonts w:ascii="Tahoma" w:hAnsi="Tahoma" w:cs="Tahoma"/>
      <w:sz w:val="16"/>
      <w:szCs w:val="16"/>
      <w:lang w:eastAsia="en-US"/>
    </w:rPr>
  </w:style>
  <w:style w:type="paragraph" w:styleId="E-mailSignature">
    <w:name w:val="E-mail Signature"/>
    <w:basedOn w:val="Normal"/>
    <w:link w:val="E-mailSignatureChar"/>
    <w:rsid w:val="00984DE8"/>
  </w:style>
  <w:style w:type="character" w:customStyle="1" w:styleId="E-mailSignatureChar">
    <w:name w:val="E-mail Signature Char"/>
    <w:link w:val="E-mailSignature"/>
    <w:rsid w:val="00984DE8"/>
    <w:rPr>
      <w:rFonts w:ascii="Arial" w:hAnsi="Arial" w:cs="Arial"/>
      <w:lang w:eastAsia="en-US"/>
    </w:rPr>
  </w:style>
  <w:style w:type="character" w:styleId="Emphasis">
    <w:name w:val="Emphasis"/>
    <w:qFormat/>
    <w:rsid w:val="00984DE8"/>
    <w:rPr>
      <w:i/>
      <w:iCs/>
    </w:rPr>
  </w:style>
  <w:style w:type="character" w:styleId="EndnoteReference">
    <w:name w:val="endnote reference"/>
    <w:rsid w:val="00984DE8"/>
    <w:rPr>
      <w:vertAlign w:val="superscript"/>
    </w:rPr>
  </w:style>
  <w:style w:type="paragraph" w:styleId="EndnoteText">
    <w:name w:val="endnote text"/>
    <w:basedOn w:val="Normal"/>
    <w:link w:val="EndnoteTextChar"/>
    <w:rsid w:val="00984DE8"/>
  </w:style>
  <w:style w:type="character" w:customStyle="1" w:styleId="EndnoteTextChar">
    <w:name w:val="Endnote Text Char"/>
    <w:link w:val="EndnoteText"/>
    <w:rsid w:val="00984DE8"/>
    <w:rPr>
      <w:rFonts w:ascii="Arial" w:hAnsi="Arial" w:cs="Arial"/>
      <w:lang w:eastAsia="en-US"/>
    </w:rPr>
  </w:style>
  <w:style w:type="paragraph" w:styleId="EnvelopeAddress">
    <w:name w:val="envelope address"/>
    <w:basedOn w:val="Normal"/>
    <w:rsid w:val="00984DE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984DE8"/>
    <w:rPr>
      <w:rFonts w:ascii="Cambria" w:eastAsia="SimSun" w:hAnsi="Cambria" w:cs="Times New Roman"/>
    </w:rPr>
  </w:style>
  <w:style w:type="character" w:styleId="FollowedHyperlink">
    <w:name w:val="FollowedHyperlink"/>
    <w:rsid w:val="00984DE8"/>
    <w:rPr>
      <w:color w:val="800080"/>
      <w:u w:val="single"/>
    </w:rPr>
  </w:style>
  <w:style w:type="character" w:styleId="HTMLAcronym">
    <w:name w:val="HTML Acronym"/>
    <w:rsid w:val="00984DE8"/>
  </w:style>
  <w:style w:type="paragraph" w:styleId="HTMLAddress">
    <w:name w:val="HTML Address"/>
    <w:basedOn w:val="Normal"/>
    <w:link w:val="HTMLAddressChar"/>
    <w:rsid w:val="00984DE8"/>
    <w:rPr>
      <w:i/>
      <w:iCs/>
    </w:rPr>
  </w:style>
  <w:style w:type="character" w:customStyle="1" w:styleId="HTMLAddressChar">
    <w:name w:val="HTML Address Char"/>
    <w:link w:val="HTMLAddress"/>
    <w:rsid w:val="00984DE8"/>
    <w:rPr>
      <w:rFonts w:ascii="Arial" w:hAnsi="Arial" w:cs="Arial"/>
      <w:i/>
      <w:iCs/>
      <w:lang w:eastAsia="en-US"/>
    </w:rPr>
  </w:style>
  <w:style w:type="character" w:styleId="HTMLCite">
    <w:name w:val="HTML Cite"/>
    <w:rsid w:val="00984DE8"/>
    <w:rPr>
      <w:i/>
      <w:iCs/>
    </w:rPr>
  </w:style>
  <w:style w:type="character" w:styleId="HTMLCode">
    <w:name w:val="HTML Code"/>
    <w:rsid w:val="00984DE8"/>
    <w:rPr>
      <w:rFonts w:ascii="Courier New" w:hAnsi="Courier New" w:cs="Courier New"/>
      <w:sz w:val="20"/>
      <w:szCs w:val="20"/>
    </w:rPr>
  </w:style>
  <w:style w:type="character" w:styleId="HTMLDefinition">
    <w:name w:val="HTML Definition"/>
    <w:rsid w:val="00984DE8"/>
    <w:rPr>
      <w:i/>
      <w:iCs/>
    </w:rPr>
  </w:style>
  <w:style w:type="character" w:styleId="HTMLKeyboard">
    <w:name w:val="HTML Keyboard"/>
    <w:rsid w:val="00984DE8"/>
    <w:rPr>
      <w:rFonts w:ascii="Courier New" w:hAnsi="Courier New" w:cs="Courier New"/>
      <w:sz w:val="20"/>
      <w:szCs w:val="20"/>
    </w:rPr>
  </w:style>
  <w:style w:type="paragraph" w:styleId="HTMLPreformatted">
    <w:name w:val="HTML Preformatted"/>
    <w:basedOn w:val="Normal"/>
    <w:link w:val="HTMLPreformattedChar"/>
    <w:rsid w:val="00984DE8"/>
    <w:rPr>
      <w:rFonts w:ascii="Courier New" w:hAnsi="Courier New" w:cs="Courier New"/>
    </w:rPr>
  </w:style>
  <w:style w:type="character" w:customStyle="1" w:styleId="HTMLPreformattedChar">
    <w:name w:val="HTML Preformatted Char"/>
    <w:link w:val="HTMLPreformatted"/>
    <w:rsid w:val="00984DE8"/>
    <w:rPr>
      <w:rFonts w:ascii="Courier New" w:hAnsi="Courier New" w:cs="Courier New"/>
      <w:lang w:eastAsia="en-US"/>
    </w:rPr>
  </w:style>
  <w:style w:type="character" w:styleId="HTMLSample">
    <w:name w:val="HTML Sample"/>
    <w:rsid w:val="00984DE8"/>
    <w:rPr>
      <w:rFonts w:ascii="Courier New" w:hAnsi="Courier New" w:cs="Courier New"/>
    </w:rPr>
  </w:style>
  <w:style w:type="character" w:styleId="HTMLTypewriter">
    <w:name w:val="HTML Typewriter"/>
    <w:rsid w:val="00984DE8"/>
    <w:rPr>
      <w:rFonts w:ascii="Courier New" w:hAnsi="Courier New" w:cs="Courier New"/>
      <w:sz w:val="20"/>
      <w:szCs w:val="20"/>
    </w:rPr>
  </w:style>
  <w:style w:type="character" w:styleId="HTMLVariable">
    <w:name w:val="HTML Variable"/>
    <w:rsid w:val="00984DE8"/>
    <w:rPr>
      <w:i/>
      <w:iCs/>
    </w:rPr>
  </w:style>
  <w:style w:type="character" w:styleId="Hyperlink">
    <w:name w:val="Hyperlink"/>
    <w:uiPriority w:val="99"/>
    <w:rsid w:val="00984DE8"/>
    <w:rPr>
      <w:color w:val="0000FF"/>
      <w:u w:val="single"/>
    </w:rPr>
  </w:style>
  <w:style w:type="paragraph" w:styleId="Index1">
    <w:name w:val="index 1"/>
    <w:basedOn w:val="Normal"/>
    <w:next w:val="Normal"/>
    <w:autoRedefine/>
    <w:rsid w:val="00984DE8"/>
    <w:pPr>
      <w:ind w:left="200" w:hanging="200"/>
    </w:pPr>
  </w:style>
  <w:style w:type="paragraph" w:styleId="Index2">
    <w:name w:val="index 2"/>
    <w:basedOn w:val="Normal"/>
    <w:next w:val="Normal"/>
    <w:autoRedefine/>
    <w:rsid w:val="00984DE8"/>
    <w:pPr>
      <w:ind w:left="400" w:hanging="200"/>
    </w:pPr>
  </w:style>
  <w:style w:type="paragraph" w:styleId="Index3">
    <w:name w:val="index 3"/>
    <w:basedOn w:val="Normal"/>
    <w:next w:val="Normal"/>
    <w:autoRedefine/>
    <w:rsid w:val="00984DE8"/>
    <w:pPr>
      <w:ind w:left="600" w:hanging="200"/>
    </w:pPr>
  </w:style>
  <w:style w:type="paragraph" w:styleId="Index4">
    <w:name w:val="index 4"/>
    <w:basedOn w:val="Normal"/>
    <w:next w:val="Normal"/>
    <w:autoRedefine/>
    <w:rsid w:val="00984DE8"/>
    <w:pPr>
      <w:ind w:left="800" w:hanging="200"/>
    </w:pPr>
  </w:style>
  <w:style w:type="paragraph" w:styleId="Index5">
    <w:name w:val="index 5"/>
    <w:basedOn w:val="Normal"/>
    <w:next w:val="Normal"/>
    <w:autoRedefine/>
    <w:rsid w:val="00984DE8"/>
    <w:pPr>
      <w:ind w:left="1000" w:hanging="200"/>
    </w:pPr>
  </w:style>
  <w:style w:type="paragraph" w:styleId="Index6">
    <w:name w:val="index 6"/>
    <w:basedOn w:val="Normal"/>
    <w:next w:val="Normal"/>
    <w:autoRedefine/>
    <w:rsid w:val="00984DE8"/>
    <w:pPr>
      <w:ind w:left="1200" w:hanging="200"/>
    </w:pPr>
  </w:style>
  <w:style w:type="paragraph" w:styleId="Index7">
    <w:name w:val="index 7"/>
    <w:basedOn w:val="Normal"/>
    <w:next w:val="Normal"/>
    <w:autoRedefine/>
    <w:rsid w:val="00984DE8"/>
    <w:pPr>
      <w:ind w:left="1400" w:hanging="200"/>
    </w:pPr>
  </w:style>
  <w:style w:type="paragraph" w:styleId="Index8">
    <w:name w:val="index 8"/>
    <w:basedOn w:val="Normal"/>
    <w:next w:val="Normal"/>
    <w:autoRedefine/>
    <w:rsid w:val="00984DE8"/>
    <w:pPr>
      <w:ind w:left="1600" w:hanging="200"/>
    </w:pPr>
  </w:style>
  <w:style w:type="paragraph" w:styleId="Index9">
    <w:name w:val="index 9"/>
    <w:basedOn w:val="Normal"/>
    <w:next w:val="Normal"/>
    <w:autoRedefine/>
    <w:rsid w:val="00984DE8"/>
    <w:pPr>
      <w:ind w:left="1800" w:hanging="200"/>
    </w:pPr>
  </w:style>
  <w:style w:type="paragraph" w:styleId="IndexHeading">
    <w:name w:val="index heading"/>
    <w:basedOn w:val="Normal"/>
    <w:next w:val="Index1"/>
    <w:rsid w:val="00984DE8"/>
    <w:rPr>
      <w:rFonts w:ascii="Cambria" w:eastAsia="SimSun" w:hAnsi="Cambria" w:cs="Times New Roman"/>
      <w:b/>
      <w:bCs/>
    </w:rPr>
  </w:style>
  <w:style w:type="character" w:styleId="IntenseEmphasis">
    <w:name w:val="Intense Emphasis"/>
    <w:uiPriority w:val="21"/>
    <w:qFormat/>
    <w:rsid w:val="00984DE8"/>
    <w:rPr>
      <w:b/>
      <w:bCs/>
      <w:i/>
      <w:iCs/>
      <w:color w:val="4F81BD"/>
    </w:rPr>
  </w:style>
  <w:style w:type="paragraph" w:styleId="IntenseQuote">
    <w:name w:val="Intense Quote"/>
    <w:basedOn w:val="Normal"/>
    <w:next w:val="Normal"/>
    <w:link w:val="IntenseQuoteChar"/>
    <w:uiPriority w:val="30"/>
    <w:qFormat/>
    <w:rsid w:val="00984DE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84DE8"/>
    <w:rPr>
      <w:rFonts w:ascii="Arial" w:hAnsi="Arial" w:cs="Arial"/>
      <w:b/>
      <w:bCs/>
      <w:i/>
      <w:iCs/>
      <w:color w:val="4F81BD"/>
      <w:lang w:eastAsia="en-US"/>
    </w:rPr>
  </w:style>
  <w:style w:type="character" w:styleId="IntenseReference">
    <w:name w:val="Intense Reference"/>
    <w:uiPriority w:val="32"/>
    <w:qFormat/>
    <w:rsid w:val="00984DE8"/>
    <w:rPr>
      <w:b/>
      <w:bCs/>
      <w:smallCaps/>
      <w:color w:val="C0504D"/>
      <w:spacing w:val="5"/>
      <w:u w:val="single"/>
    </w:rPr>
  </w:style>
  <w:style w:type="table" w:styleId="LightGrid">
    <w:name w:val="Light Grid"/>
    <w:basedOn w:val="TableNormal"/>
    <w:uiPriority w:val="62"/>
    <w:rsid w:val="00984D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84DE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84DE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84DE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84DE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84DE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84DE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84DE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84DE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84DE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84DE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84DE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84DE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84DE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84D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84D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84DE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84DE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84DE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84DE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84DE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984DE8"/>
  </w:style>
  <w:style w:type="paragraph" w:styleId="List">
    <w:name w:val="List"/>
    <w:basedOn w:val="Normal"/>
    <w:rsid w:val="00984DE8"/>
    <w:pPr>
      <w:ind w:left="283" w:hanging="283"/>
      <w:contextualSpacing/>
    </w:pPr>
  </w:style>
  <w:style w:type="paragraph" w:styleId="List2">
    <w:name w:val="List 2"/>
    <w:basedOn w:val="Normal"/>
    <w:rsid w:val="00984DE8"/>
    <w:pPr>
      <w:ind w:left="566" w:hanging="283"/>
      <w:contextualSpacing/>
    </w:pPr>
  </w:style>
  <w:style w:type="paragraph" w:styleId="List3">
    <w:name w:val="List 3"/>
    <w:basedOn w:val="Normal"/>
    <w:rsid w:val="00984DE8"/>
    <w:pPr>
      <w:ind w:left="849" w:hanging="283"/>
      <w:contextualSpacing/>
    </w:pPr>
  </w:style>
  <w:style w:type="paragraph" w:styleId="List4">
    <w:name w:val="List 4"/>
    <w:basedOn w:val="Normal"/>
    <w:rsid w:val="00984DE8"/>
    <w:pPr>
      <w:ind w:left="1132" w:hanging="283"/>
      <w:contextualSpacing/>
    </w:pPr>
  </w:style>
  <w:style w:type="paragraph" w:styleId="List5">
    <w:name w:val="List 5"/>
    <w:basedOn w:val="Normal"/>
    <w:rsid w:val="00984DE8"/>
    <w:pPr>
      <w:ind w:left="1415" w:hanging="283"/>
      <w:contextualSpacing/>
    </w:pPr>
  </w:style>
  <w:style w:type="paragraph" w:styleId="ListBullet">
    <w:name w:val="List Bullet"/>
    <w:basedOn w:val="Normal"/>
    <w:rsid w:val="00984DE8"/>
    <w:pPr>
      <w:numPr>
        <w:numId w:val="4"/>
      </w:numPr>
      <w:contextualSpacing/>
    </w:pPr>
  </w:style>
  <w:style w:type="paragraph" w:styleId="ListBullet2">
    <w:name w:val="List Bullet 2"/>
    <w:basedOn w:val="Normal"/>
    <w:rsid w:val="00984DE8"/>
    <w:pPr>
      <w:numPr>
        <w:numId w:val="5"/>
      </w:numPr>
      <w:contextualSpacing/>
    </w:pPr>
  </w:style>
  <w:style w:type="paragraph" w:styleId="ListBullet3">
    <w:name w:val="List Bullet 3"/>
    <w:basedOn w:val="Normal"/>
    <w:rsid w:val="00984DE8"/>
    <w:pPr>
      <w:numPr>
        <w:numId w:val="6"/>
      </w:numPr>
      <w:contextualSpacing/>
    </w:pPr>
  </w:style>
  <w:style w:type="paragraph" w:styleId="ListBullet4">
    <w:name w:val="List Bullet 4"/>
    <w:basedOn w:val="Normal"/>
    <w:rsid w:val="00984DE8"/>
    <w:pPr>
      <w:numPr>
        <w:numId w:val="7"/>
      </w:numPr>
      <w:contextualSpacing/>
    </w:pPr>
  </w:style>
  <w:style w:type="paragraph" w:styleId="ListBullet5">
    <w:name w:val="List Bullet 5"/>
    <w:basedOn w:val="Normal"/>
    <w:rsid w:val="00984DE8"/>
    <w:pPr>
      <w:numPr>
        <w:numId w:val="8"/>
      </w:numPr>
      <w:contextualSpacing/>
    </w:pPr>
  </w:style>
  <w:style w:type="paragraph" w:styleId="ListContinue">
    <w:name w:val="List Continue"/>
    <w:basedOn w:val="Normal"/>
    <w:rsid w:val="00984DE8"/>
    <w:pPr>
      <w:spacing w:after="120"/>
      <w:ind w:left="283"/>
      <w:contextualSpacing/>
    </w:pPr>
  </w:style>
  <w:style w:type="paragraph" w:styleId="ListContinue2">
    <w:name w:val="List Continue 2"/>
    <w:basedOn w:val="Normal"/>
    <w:rsid w:val="00984DE8"/>
    <w:pPr>
      <w:spacing w:after="120"/>
      <w:ind w:left="566"/>
      <w:contextualSpacing/>
    </w:pPr>
  </w:style>
  <w:style w:type="paragraph" w:styleId="ListContinue3">
    <w:name w:val="List Continue 3"/>
    <w:basedOn w:val="Normal"/>
    <w:rsid w:val="00984DE8"/>
    <w:pPr>
      <w:spacing w:after="120"/>
      <w:ind w:left="849"/>
      <w:contextualSpacing/>
    </w:pPr>
  </w:style>
  <w:style w:type="paragraph" w:styleId="ListContinue4">
    <w:name w:val="List Continue 4"/>
    <w:basedOn w:val="Normal"/>
    <w:rsid w:val="00984DE8"/>
    <w:pPr>
      <w:spacing w:after="120"/>
      <w:ind w:left="1132"/>
      <w:contextualSpacing/>
    </w:pPr>
  </w:style>
  <w:style w:type="paragraph" w:styleId="ListContinue5">
    <w:name w:val="List Continue 5"/>
    <w:basedOn w:val="Normal"/>
    <w:rsid w:val="00984DE8"/>
    <w:pPr>
      <w:spacing w:after="120"/>
      <w:ind w:left="1415"/>
      <w:contextualSpacing/>
    </w:pPr>
  </w:style>
  <w:style w:type="paragraph" w:styleId="ListNumber">
    <w:name w:val="List Number"/>
    <w:basedOn w:val="Normal"/>
    <w:rsid w:val="00984DE8"/>
    <w:pPr>
      <w:numPr>
        <w:numId w:val="9"/>
      </w:numPr>
      <w:contextualSpacing/>
    </w:pPr>
  </w:style>
  <w:style w:type="paragraph" w:styleId="ListNumber2">
    <w:name w:val="List Number 2"/>
    <w:basedOn w:val="Normal"/>
    <w:rsid w:val="00984DE8"/>
    <w:pPr>
      <w:numPr>
        <w:numId w:val="10"/>
      </w:numPr>
      <w:contextualSpacing/>
    </w:pPr>
  </w:style>
  <w:style w:type="paragraph" w:styleId="ListNumber3">
    <w:name w:val="List Number 3"/>
    <w:basedOn w:val="Normal"/>
    <w:rsid w:val="00984DE8"/>
    <w:pPr>
      <w:numPr>
        <w:numId w:val="11"/>
      </w:numPr>
      <w:contextualSpacing/>
    </w:pPr>
  </w:style>
  <w:style w:type="paragraph" w:styleId="ListNumber4">
    <w:name w:val="List Number 4"/>
    <w:basedOn w:val="Normal"/>
    <w:rsid w:val="00984DE8"/>
    <w:pPr>
      <w:numPr>
        <w:numId w:val="12"/>
      </w:numPr>
      <w:contextualSpacing/>
    </w:pPr>
  </w:style>
  <w:style w:type="paragraph" w:styleId="ListNumber5">
    <w:name w:val="List Number 5"/>
    <w:basedOn w:val="Normal"/>
    <w:rsid w:val="00984DE8"/>
    <w:pPr>
      <w:numPr>
        <w:numId w:val="13"/>
      </w:numPr>
      <w:contextualSpacing/>
    </w:pPr>
  </w:style>
  <w:style w:type="paragraph" w:styleId="ListParagraph">
    <w:name w:val="List Paragraph"/>
    <w:basedOn w:val="Normal"/>
    <w:link w:val="ListParagraphChar"/>
    <w:uiPriority w:val="34"/>
    <w:qFormat/>
    <w:rsid w:val="00984DE8"/>
    <w:pPr>
      <w:ind w:left="720"/>
    </w:pPr>
  </w:style>
  <w:style w:type="paragraph" w:styleId="MacroText">
    <w:name w:val="macro"/>
    <w:link w:val="MacroTextChar"/>
    <w:rsid w:val="00984D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984DE8"/>
    <w:rPr>
      <w:rFonts w:ascii="Courier New" w:hAnsi="Courier New" w:cs="Courier New"/>
      <w:lang w:eastAsia="en-US"/>
    </w:rPr>
  </w:style>
  <w:style w:type="table" w:styleId="MediumGrid1">
    <w:name w:val="Medium Grid 1"/>
    <w:basedOn w:val="TableNormal"/>
    <w:uiPriority w:val="67"/>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84DE8"/>
    <w:rPr>
      <w:color w:val="000000"/>
    </w:rPr>
    <w:tblPr>
      <w:tblStyleRowBandSize w:val="1"/>
      <w:tblStyleColBandSize w:val="1"/>
      <w:tblBorders>
        <w:top w:val="single" w:sz="8" w:space="0" w:color="000000"/>
        <w:bottom w:val="single" w:sz="8" w:space="0" w:color="000000"/>
      </w:tblBorders>
    </w:tblPr>
    <w:tblStylePr w:type="firstRow">
      <w:rPr>
        <w:rFonts w:ascii="Bahnschrift Light SemiCondensed" w:eastAsia="SimSun" w:hAnsi="Bahnschrift Light Semi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84DE8"/>
    <w:rPr>
      <w:color w:val="000000"/>
    </w:rPr>
    <w:tblPr>
      <w:tblStyleRowBandSize w:val="1"/>
      <w:tblStyleColBandSize w:val="1"/>
      <w:tblBorders>
        <w:top w:val="single" w:sz="8" w:space="0" w:color="4F81BD"/>
        <w:bottom w:val="single" w:sz="8" w:space="0" w:color="4F81BD"/>
      </w:tblBorders>
    </w:tblPr>
    <w:tblStylePr w:type="firstRow">
      <w:rPr>
        <w:rFonts w:ascii="Bahnschrift Light SemiCondensed" w:eastAsia="SimSun" w:hAnsi="Bahnschrift Light Semi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84DE8"/>
    <w:rPr>
      <w:color w:val="000000"/>
    </w:rPr>
    <w:tblPr>
      <w:tblStyleRowBandSize w:val="1"/>
      <w:tblStyleColBandSize w:val="1"/>
      <w:tblBorders>
        <w:top w:val="single" w:sz="8" w:space="0" w:color="C0504D"/>
        <w:bottom w:val="single" w:sz="8" w:space="0" w:color="C0504D"/>
      </w:tblBorders>
    </w:tblPr>
    <w:tblStylePr w:type="firstRow">
      <w:rPr>
        <w:rFonts w:ascii="Bahnschrift Light SemiCondensed" w:eastAsia="SimSun" w:hAnsi="Bahnschrift Light Semi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84DE8"/>
    <w:rPr>
      <w:color w:val="000000"/>
    </w:rPr>
    <w:tblPr>
      <w:tblStyleRowBandSize w:val="1"/>
      <w:tblStyleColBandSize w:val="1"/>
      <w:tblBorders>
        <w:top w:val="single" w:sz="8" w:space="0" w:color="9BBB59"/>
        <w:bottom w:val="single" w:sz="8" w:space="0" w:color="9BBB59"/>
      </w:tblBorders>
    </w:tblPr>
    <w:tblStylePr w:type="firstRow">
      <w:rPr>
        <w:rFonts w:ascii="Bahnschrift Light SemiCondensed" w:eastAsia="SimSun" w:hAnsi="Bahnschrift Light Semi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84DE8"/>
    <w:rPr>
      <w:color w:val="000000"/>
    </w:rPr>
    <w:tblPr>
      <w:tblStyleRowBandSize w:val="1"/>
      <w:tblStyleColBandSize w:val="1"/>
      <w:tblBorders>
        <w:top w:val="single" w:sz="8" w:space="0" w:color="8064A2"/>
        <w:bottom w:val="single" w:sz="8" w:space="0" w:color="8064A2"/>
      </w:tblBorders>
    </w:tblPr>
    <w:tblStylePr w:type="firstRow">
      <w:rPr>
        <w:rFonts w:ascii="Bahnschrift Light SemiCondensed" w:eastAsia="SimSun" w:hAnsi="Bahnschrift Light Semi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84DE8"/>
    <w:rPr>
      <w:color w:val="000000"/>
    </w:rPr>
    <w:tblPr>
      <w:tblStyleRowBandSize w:val="1"/>
      <w:tblStyleColBandSize w:val="1"/>
      <w:tblBorders>
        <w:top w:val="single" w:sz="8" w:space="0" w:color="4BACC6"/>
        <w:bottom w:val="single" w:sz="8" w:space="0" w:color="4BACC6"/>
      </w:tblBorders>
    </w:tblPr>
    <w:tblStylePr w:type="firstRow">
      <w:rPr>
        <w:rFonts w:ascii="Bahnschrift Light SemiCondensed" w:eastAsia="SimSun" w:hAnsi="Bahnschrift Light Semi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84DE8"/>
    <w:rPr>
      <w:color w:val="000000"/>
    </w:rPr>
    <w:tblPr>
      <w:tblStyleRowBandSize w:val="1"/>
      <w:tblStyleColBandSize w:val="1"/>
      <w:tblBorders>
        <w:top w:val="single" w:sz="8" w:space="0" w:color="F79646"/>
        <w:bottom w:val="single" w:sz="8" w:space="0" w:color="F79646"/>
      </w:tblBorders>
    </w:tblPr>
    <w:tblStylePr w:type="firstRow">
      <w:rPr>
        <w:rFonts w:ascii="Bahnschrift Light SemiCondensed" w:eastAsia="SimSun" w:hAnsi="Bahnschrift Light Semi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984DE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984DE8"/>
    <w:rPr>
      <w:rFonts w:ascii="Cambria" w:eastAsia="SimSun" w:hAnsi="Cambria"/>
      <w:sz w:val="24"/>
      <w:szCs w:val="24"/>
      <w:shd w:val="pct20" w:color="auto" w:fill="auto"/>
      <w:lang w:eastAsia="en-US"/>
    </w:rPr>
  </w:style>
  <w:style w:type="paragraph" w:styleId="NoSpacing">
    <w:name w:val="No Spacing"/>
    <w:uiPriority w:val="1"/>
    <w:qFormat/>
    <w:rsid w:val="00984DE8"/>
    <w:rPr>
      <w:rFonts w:ascii="Arial" w:hAnsi="Arial" w:cs="Arial"/>
      <w:lang w:eastAsia="en-US"/>
    </w:rPr>
  </w:style>
  <w:style w:type="paragraph" w:styleId="NormalWeb">
    <w:name w:val="Normal (Web)"/>
    <w:basedOn w:val="Normal"/>
    <w:rsid w:val="00984DE8"/>
    <w:rPr>
      <w:sz w:val="24"/>
      <w:szCs w:val="24"/>
    </w:rPr>
  </w:style>
  <w:style w:type="paragraph" w:styleId="NormalIndent">
    <w:name w:val="Normal Indent"/>
    <w:basedOn w:val="Normal"/>
    <w:rsid w:val="00984DE8"/>
    <w:pPr>
      <w:ind w:left="720"/>
    </w:pPr>
  </w:style>
  <w:style w:type="paragraph" w:styleId="NoteHeading">
    <w:name w:val="Note Heading"/>
    <w:basedOn w:val="Normal"/>
    <w:next w:val="Normal"/>
    <w:link w:val="NoteHeadingChar"/>
    <w:rsid w:val="00984DE8"/>
  </w:style>
  <w:style w:type="character" w:customStyle="1" w:styleId="NoteHeadingChar">
    <w:name w:val="Note Heading Char"/>
    <w:link w:val="NoteHeading"/>
    <w:rsid w:val="00984DE8"/>
    <w:rPr>
      <w:rFonts w:ascii="Arial" w:hAnsi="Arial" w:cs="Arial"/>
      <w:lang w:eastAsia="en-US"/>
    </w:rPr>
  </w:style>
  <w:style w:type="character" w:styleId="PlaceholderText">
    <w:name w:val="Placeholder Text"/>
    <w:uiPriority w:val="99"/>
    <w:semiHidden/>
    <w:rsid w:val="00984DE8"/>
    <w:rPr>
      <w:color w:val="808080"/>
    </w:rPr>
  </w:style>
  <w:style w:type="paragraph" w:styleId="PlainText">
    <w:name w:val="Plain Text"/>
    <w:basedOn w:val="Normal"/>
    <w:link w:val="PlainTextChar"/>
    <w:rsid w:val="00984DE8"/>
    <w:rPr>
      <w:rFonts w:ascii="Courier New" w:hAnsi="Courier New" w:cs="Courier New"/>
    </w:rPr>
  </w:style>
  <w:style w:type="character" w:customStyle="1" w:styleId="PlainTextChar">
    <w:name w:val="Plain Text Char"/>
    <w:link w:val="PlainText"/>
    <w:rsid w:val="00984DE8"/>
    <w:rPr>
      <w:rFonts w:ascii="Courier New" w:hAnsi="Courier New" w:cs="Courier New"/>
      <w:lang w:eastAsia="en-US"/>
    </w:rPr>
  </w:style>
  <w:style w:type="paragraph" w:styleId="Quote">
    <w:name w:val="Quote"/>
    <w:basedOn w:val="Normal"/>
    <w:next w:val="Normal"/>
    <w:link w:val="QuoteChar"/>
    <w:uiPriority w:val="29"/>
    <w:qFormat/>
    <w:rsid w:val="00984DE8"/>
    <w:rPr>
      <w:i/>
      <w:iCs/>
      <w:color w:val="000000"/>
    </w:rPr>
  </w:style>
  <w:style w:type="character" w:customStyle="1" w:styleId="QuoteChar">
    <w:name w:val="Quote Char"/>
    <w:link w:val="Quote"/>
    <w:uiPriority w:val="29"/>
    <w:rsid w:val="00984DE8"/>
    <w:rPr>
      <w:rFonts w:ascii="Arial" w:hAnsi="Arial" w:cs="Arial"/>
      <w:i/>
      <w:iCs/>
      <w:color w:val="000000"/>
      <w:lang w:eastAsia="en-US"/>
    </w:rPr>
  </w:style>
  <w:style w:type="paragraph" w:styleId="Salutation">
    <w:name w:val="Salutation"/>
    <w:basedOn w:val="Normal"/>
    <w:next w:val="Normal"/>
    <w:link w:val="SalutationChar"/>
    <w:rsid w:val="00984DE8"/>
  </w:style>
  <w:style w:type="character" w:customStyle="1" w:styleId="SalutationChar">
    <w:name w:val="Salutation Char"/>
    <w:link w:val="Salutation"/>
    <w:rsid w:val="00984DE8"/>
    <w:rPr>
      <w:rFonts w:ascii="Arial" w:hAnsi="Arial" w:cs="Arial"/>
      <w:lang w:eastAsia="en-US"/>
    </w:rPr>
  </w:style>
  <w:style w:type="paragraph" w:styleId="Signature">
    <w:name w:val="Signature"/>
    <w:basedOn w:val="Normal"/>
    <w:link w:val="SignatureChar"/>
    <w:rsid w:val="00984DE8"/>
    <w:pPr>
      <w:ind w:left="4252"/>
    </w:pPr>
  </w:style>
  <w:style w:type="character" w:customStyle="1" w:styleId="SignatureChar">
    <w:name w:val="Signature Char"/>
    <w:link w:val="Signature"/>
    <w:rsid w:val="00984DE8"/>
    <w:rPr>
      <w:rFonts w:ascii="Arial" w:hAnsi="Arial" w:cs="Arial"/>
      <w:lang w:eastAsia="en-US"/>
    </w:rPr>
  </w:style>
  <w:style w:type="character" w:styleId="Strong">
    <w:name w:val="Strong"/>
    <w:qFormat/>
    <w:rsid w:val="00984DE8"/>
    <w:rPr>
      <w:b/>
      <w:bCs/>
    </w:rPr>
  </w:style>
  <w:style w:type="paragraph" w:styleId="Subtitle">
    <w:name w:val="Subtitle"/>
    <w:basedOn w:val="Normal"/>
    <w:next w:val="Normal"/>
    <w:link w:val="SubtitleChar"/>
    <w:qFormat/>
    <w:rsid w:val="00984DE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984DE8"/>
    <w:rPr>
      <w:rFonts w:ascii="Cambria" w:eastAsia="SimSun" w:hAnsi="Cambria"/>
      <w:sz w:val="24"/>
      <w:szCs w:val="24"/>
      <w:lang w:eastAsia="en-US"/>
    </w:rPr>
  </w:style>
  <w:style w:type="character" w:styleId="SubtleEmphasis">
    <w:name w:val="Subtle Emphasis"/>
    <w:uiPriority w:val="19"/>
    <w:qFormat/>
    <w:rsid w:val="00984DE8"/>
    <w:rPr>
      <w:i/>
      <w:iCs/>
      <w:color w:val="808080"/>
    </w:rPr>
  </w:style>
  <w:style w:type="character" w:styleId="SubtleReference">
    <w:name w:val="Subtle Reference"/>
    <w:uiPriority w:val="31"/>
    <w:qFormat/>
    <w:rsid w:val="00984DE8"/>
    <w:rPr>
      <w:smallCaps/>
      <w:color w:val="C0504D"/>
      <w:u w:val="single"/>
    </w:rPr>
  </w:style>
  <w:style w:type="table" w:styleId="Table3Deffects1">
    <w:name w:val="Table 3D effects 1"/>
    <w:basedOn w:val="TableNormal"/>
    <w:rsid w:val="00984D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4D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4D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4D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4D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4D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4D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4D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4D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4D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4D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4D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4D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4D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4D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4D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4D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4D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4D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4D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4D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4D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4D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4D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4D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4D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4D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4D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4D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984DE8"/>
    <w:pPr>
      <w:ind w:left="200" w:hanging="200"/>
    </w:pPr>
  </w:style>
  <w:style w:type="paragraph" w:styleId="TableofFigures">
    <w:name w:val="table of figures"/>
    <w:basedOn w:val="Normal"/>
    <w:next w:val="Normal"/>
    <w:rsid w:val="00984DE8"/>
  </w:style>
  <w:style w:type="table" w:styleId="TableProfessional">
    <w:name w:val="Table Professional"/>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4D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4D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4D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4D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4D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4D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4D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4D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84DE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984DE8"/>
    <w:rPr>
      <w:rFonts w:ascii="Cambria" w:eastAsia="SimSun" w:hAnsi="Cambria"/>
      <w:b/>
      <w:bCs/>
      <w:kern w:val="28"/>
      <w:sz w:val="32"/>
      <w:szCs w:val="32"/>
      <w:lang w:eastAsia="en-US"/>
    </w:rPr>
  </w:style>
  <w:style w:type="paragraph" w:styleId="TOAHeading">
    <w:name w:val="toa heading"/>
    <w:basedOn w:val="Normal"/>
    <w:next w:val="Normal"/>
    <w:rsid w:val="00984DE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984DE8"/>
    <w:pPr>
      <w:ind w:left="600"/>
    </w:pPr>
  </w:style>
  <w:style w:type="paragraph" w:styleId="TOC5">
    <w:name w:val="toc 5"/>
    <w:basedOn w:val="Normal"/>
    <w:next w:val="Normal"/>
    <w:autoRedefine/>
    <w:uiPriority w:val="39"/>
    <w:rsid w:val="00984DE8"/>
    <w:pPr>
      <w:ind w:left="800"/>
    </w:pPr>
  </w:style>
  <w:style w:type="paragraph" w:styleId="TOC6">
    <w:name w:val="toc 6"/>
    <w:basedOn w:val="Normal"/>
    <w:next w:val="Normal"/>
    <w:autoRedefine/>
    <w:uiPriority w:val="39"/>
    <w:rsid w:val="00984DE8"/>
    <w:pPr>
      <w:ind w:left="1000"/>
    </w:pPr>
  </w:style>
  <w:style w:type="paragraph" w:styleId="TOC7">
    <w:name w:val="toc 7"/>
    <w:basedOn w:val="Normal"/>
    <w:next w:val="Normal"/>
    <w:autoRedefine/>
    <w:uiPriority w:val="39"/>
    <w:rsid w:val="00984DE8"/>
    <w:pPr>
      <w:ind w:left="1200"/>
    </w:pPr>
  </w:style>
  <w:style w:type="paragraph" w:styleId="TOC8">
    <w:name w:val="toc 8"/>
    <w:basedOn w:val="Normal"/>
    <w:next w:val="Normal"/>
    <w:autoRedefine/>
    <w:uiPriority w:val="39"/>
    <w:rsid w:val="00984DE8"/>
    <w:pPr>
      <w:ind w:left="1400"/>
    </w:pPr>
  </w:style>
  <w:style w:type="paragraph" w:styleId="TOC9">
    <w:name w:val="toc 9"/>
    <w:basedOn w:val="Normal"/>
    <w:next w:val="Normal"/>
    <w:autoRedefine/>
    <w:uiPriority w:val="39"/>
    <w:rsid w:val="00984DE8"/>
    <w:pPr>
      <w:ind w:left="1600"/>
    </w:pPr>
  </w:style>
  <w:style w:type="paragraph" w:styleId="TOCHeading">
    <w:name w:val="TOC Heading"/>
    <w:basedOn w:val="Heading1"/>
    <w:next w:val="Normal"/>
    <w:uiPriority w:val="39"/>
    <w:semiHidden/>
    <w:unhideWhenUsed/>
    <w:qFormat/>
    <w:rsid w:val="00984DE8"/>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984DE8"/>
    <w:rPr>
      <w:rFonts w:ascii="Arial" w:hAnsi="Arial" w:cs="Arial"/>
      <w:sz w:val="16"/>
      <w:lang w:eastAsia="en-US"/>
    </w:rPr>
  </w:style>
  <w:style w:type="numbering" w:customStyle="1" w:styleId="AnnexureListNumbers">
    <w:name w:val="Annexure List Numbers"/>
    <w:basedOn w:val="NoList"/>
    <w:uiPriority w:val="99"/>
    <w:rsid w:val="00984DE8"/>
    <w:pPr>
      <w:numPr>
        <w:numId w:val="14"/>
      </w:numPr>
    </w:pPr>
  </w:style>
  <w:style w:type="paragraph" w:customStyle="1" w:styleId="AnnexurePageHeading">
    <w:name w:val="Annexure Page Heading"/>
    <w:basedOn w:val="Normal"/>
    <w:next w:val="BodyText"/>
    <w:uiPriority w:val="2"/>
    <w:qFormat/>
    <w:rsid w:val="00984DE8"/>
    <w:pPr>
      <w:numPr>
        <w:numId w:val="14"/>
      </w:numPr>
      <w:spacing w:after="1240"/>
    </w:pPr>
    <w:rPr>
      <w:sz w:val="36"/>
    </w:rPr>
  </w:style>
  <w:style w:type="numbering" w:customStyle="1" w:styleId="ScheduleListNumbers">
    <w:name w:val="Schedule List Numbers"/>
    <w:basedOn w:val="NoList"/>
    <w:uiPriority w:val="99"/>
    <w:rsid w:val="00984DE8"/>
    <w:pPr>
      <w:numPr>
        <w:numId w:val="78"/>
      </w:numPr>
    </w:pPr>
  </w:style>
  <w:style w:type="paragraph" w:customStyle="1" w:styleId="SchedulePageHeading">
    <w:name w:val="Schedule Page Heading"/>
    <w:basedOn w:val="Normal"/>
    <w:next w:val="SchedH1"/>
    <w:uiPriority w:val="2"/>
    <w:qFormat/>
    <w:rsid w:val="00984DE8"/>
    <w:pPr>
      <w:numPr>
        <w:numId w:val="53"/>
      </w:numPr>
      <w:spacing w:after="1240"/>
    </w:pPr>
    <w:rPr>
      <w:sz w:val="36"/>
    </w:rPr>
  </w:style>
  <w:style w:type="paragraph" w:customStyle="1" w:styleId="Parties">
    <w:name w:val="Parties"/>
    <w:basedOn w:val="Normal"/>
    <w:uiPriority w:val="2"/>
    <w:qFormat/>
    <w:rsid w:val="00984DE8"/>
    <w:pPr>
      <w:numPr>
        <w:numId w:val="15"/>
      </w:numPr>
      <w:spacing w:before="120" w:after="120" w:line="260" w:lineRule="atLeast"/>
    </w:pPr>
  </w:style>
  <w:style w:type="numbering" w:customStyle="1" w:styleId="PartiesListHeading">
    <w:name w:val="Parties List Heading"/>
    <w:uiPriority w:val="99"/>
    <w:rsid w:val="00984DE8"/>
    <w:pPr>
      <w:numPr>
        <w:numId w:val="15"/>
      </w:numPr>
    </w:pPr>
  </w:style>
  <w:style w:type="numbering" w:customStyle="1" w:styleId="PartHeadingNumbering">
    <w:name w:val="Part Heading Numbering"/>
    <w:uiPriority w:val="99"/>
    <w:rsid w:val="00984DE8"/>
    <w:pPr>
      <w:numPr>
        <w:numId w:val="52"/>
      </w:numPr>
    </w:pPr>
  </w:style>
  <w:style w:type="paragraph" w:customStyle="1" w:styleId="Recitals">
    <w:name w:val="Recitals"/>
    <w:basedOn w:val="Normal"/>
    <w:uiPriority w:val="2"/>
    <w:rsid w:val="00984DE8"/>
    <w:pPr>
      <w:numPr>
        <w:numId w:val="16"/>
      </w:numPr>
      <w:spacing w:before="120" w:after="120" w:line="260" w:lineRule="atLeast"/>
    </w:pPr>
  </w:style>
  <w:style w:type="paragraph" w:customStyle="1" w:styleId="Item">
    <w:name w:val="Item"/>
    <w:basedOn w:val="Normal"/>
    <w:next w:val="BodyText"/>
    <w:qFormat/>
    <w:rsid w:val="00984DE8"/>
    <w:pPr>
      <w:numPr>
        <w:numId w:val="17"/>
      </w:numPr>
      <w:spacing w:before="120"/>
    </w:pPr>
    <w:rPr>
      <w:b/>
    </w:rPr>
  </w:style>
  <w:style w:type="paragraph" w:customStyle="1" w:styleId="ItemSub">
    <w:name w:val="ItemSub"/>
    <w:basedOn w:val="Item"/>
    <w:next w:val="BodyText"/>
    <w:qFormat/>
    <w:rsid w:val="00984DE8"/>
    <w:pPr>
      <w:numPr>
        <w:ilvl w:val="1"/>
      </w:numPr>
    </w:pPr>
  </w:style>
  <w:style w:type="character" w:customStyle="1" w:styleId="FootnoteTextChar">
    <w:name w:val="Footnote Text Char"/>
    <w:aliases w:val="Car Char"/>
    <w:basedOn w:val="DefaultParagraphFont"/>
    <w:link w:val="FootnoteText"/>
    <w:rsid w:val="00984DE8"/>
    <w:rPr>
      <w:rFonts w:ascii="Arial" w:hAnsi="Arial" w:cs="Arial"/>
      <w:sz w:val="18"/>
      <w:lang w:eastAsia="en-US"/>
    </w:rPr>
  </w:style>
  <w:style w:type="character" w:customStyle="1" w:styleId="Indent2Char">
    <w:name w:val="Indent 2 Char"/>
    <w:link w:val="Indent2"/>
    <w:rsid w:val="00984DE8"/>
    <w:rPr>
      <w:rFonts w:ascii="Arial" w:hAnsi="Arial" w:cs="Arial"/>
      <w:lang w:eastAsia="en-US"/>
    </w:rPr>
  </w:style>
  <w:style w:type="paragraph" w:customStyle="1" w:styleId="AttachmentHeading">
    <w:name w:val="Attachment Heading"/>
    <w:basedOn w:val="Normal"/>
    <w:next w:val="Normal"/>
    <w:rsid w:val="00E3627A"/>
    <w:pPr>
      <w:pageBreakBefore/>
      <w:numPr>
        <w:numId w:val="18"/>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0"/>
      </w:numPr>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1"/>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1"/>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1"/>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1"/>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1"/>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2"/>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58045D"/>
    <w:rPr>
      <w:rFonts w:ascii="Arial" w:hAnsi="Arial" w:cs="Arial"/>
      <w:b/>
      <w:sz w:val="22"/>
      <w:lang w:eastAsia="en-US"/>
    </w:rPr>
  </w:style>
  <w:style w:type="paragraph" w:customStyle="1" w:styleId="Definition">
    <w:name w:val="Definition"/>
    <w:basedOn w:val="Normal"/>
    <w:rsid w:val="007812BC"/>
    <w:pPr>
      <w:numPr>
        <w:numId w:val="24"/>
      </w:numPr>
      <w:spacing w:after="240"/>
    </w:pPr>
    <w:rPr>
      <w:rFonts w:cs="Times New Roman"/>
      <w:szCs w:val="22"/>
    </w:rPr>
  </w:style>
  <w:style w:type="paragraph" w:customStyle="1" w:styleId="DefinitionNum2">
    <w:name w:val="DefinitionNum2"/>
    <w:basedOn w:val="Normal"/>
    <w:rsid w:val="007812BC"/>
    <w:pPr>
      <w:numPr>
        <w:ilvl w:val="1"/>
        <w:numId w:val="24"/>
      </w:numPr>
      <w:tabs>
        <w:tab w:val="clear" w:pos="1674"/>
        <w:tab w:val="num" w:pos="1928"/>
      </w:tabs>
      <w:spacing w:after="240"/>
      <w:ind w:left="1928"/>
    </w:pPr>
    <w:rPr>
      <w:rFonts w:cs="Times New Roman"/>
      <w:szCs w:val="24"/>
    </w:rPr>
  </w:style>
  <w:style w:type="paragraph" w:customStyle="1" w:styleId="DefinitionNum3">
    <w:name w:val="DefinitionNum3"/>
    <w:basedOn w:val="Normal"/>
    <w:rsid w:val="007812BC"/>
    <w:pPr>
      <w:numPr>
        <w:ilvl w:val="2"/>
        <w:numId w:val="24"/>
      </w:numPr>
      <w:spacing w:after="240"/>
      <w:outlineLvl w:val="2"/>
    </w:pPr>
    <w:rPr>
      <w:rFonts w:cs="Times New Roman"/>
      <w:szCs w:val="22"/>
    </w:rPr>
  </w:style>
  <w:style w:type="paragraph" w:customStyle="1" w:styleId="DefinitionNum4">
    <w:name w:val="DefinitionNum4"/>
    <w:basedOn w:val="Normal"/>
    <w:rsid w:val="007812BC"/>
    <w:pPr>
      <w:numPr>
        <w:ilvl w:val="3"/>
        <w:numId w:val="24"/>
      </w:numPr>
      <w:spacing w:after="240"/>
    </w:pPr>
    <w:rPr>
      <w:rFonts w:cs="Times New Roman"/>
      <w:szCs w:val="24"/>
    </w:rPr>
  </w:style>
  <w:style w:type="numbering" w:customStyle="1" w:styleId="Definitions">
    <w:name w:val="Definitions"/>
    <w:rsid w:val="007812BC"/>
    <w:pPr>
      <w:numPr>
        <w:numId w:val="23"/>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58045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58045D"/>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5"/>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5"/>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5"/>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5"/>
      </w:numPr>
      <w:spacing w:before="120" w:after="120"/>
      <w:outlineLvl w:val="3"/>
    </w:pPr>
    <w:rPr>
      <w:rFonts w:eastAsia="Arial"/>
      <w:sz w:val="18"/>
      <w:lang w:eastAsia="en-AU"/>
    </w:rPr>
  </w:style>
  <w:style w:type="numbering" w:customStyle="1" w:styleId="GHdgNumbering">
    <w:name w:val="GHdgNumbering"/>
    <w:rsid w:val="00107EC8"/>
    <w:pPr>
      <w:numPr>
        <w:numId w:val="26"/>
      </w:numPr>
    </w:pPr>
  </w:style>
  <w:style w:type="paragraph" w:customStyle="1" w:styleId="RedHeading1">
    <w:name w:val="Red Heading 1"/>
    <w:basedOn w:val="Normal"/>
    <w:semiHidden/>
    <w:rsid w:val="00E00A5A"/>
    <w:pPr>
      <w:numPr>
        <w:numId w:val="27"/>
      </w:numPr>
      <w:spacing w:after="240"/>
    </w:pPr>
    <w:rPr>
      <w:rFonts w:cs="Times New Roman"/>
      <w:sz w:val="19"/>
      <w:lang w:eastAsia="en-AU"/>
    </w:rPr>
  </w:style>
  <w:style w:type="paragraph" w:customStyle="1" w:styleId="RedHeading2">
    <w:name w:val="Red Heading 2"/>
    <w:basedOn w:val="Normal"/>
    <w:semiHidden/>
    <w:rsid w:val="00E00A5A"/>
    <w:pPr>
      <w:numPr>
        <w:ilvl w:val="1"/>
        <w:numId w:val="27"/>
      </w:numPr>
      <w:spacing w:after="240"/>
    </w:pPr>
    <w:rPr>
      <w:rFonts w:cs="Times New Roman"/>
      <w:sz w:val="19"/>
      <w:lang w:eastAsia="en-AU"/>
    </w:rPr>
  </w:style>
  <w:style w:type="paragraph" w:customStyle="1" w:styleId="RedHeading3">
    <w:name w:val="Red Heading 3"/>
    <w:basedOn w:val="Normal"/>
    <w:semiHidden/>
    <w:rsid w:val="00E00A5A"/>
    <w:pPr>
      <w:numPr>
        <w:ilvl w:val="2"/>
        <w:numId w:val="27"/>
      </w:numPr>
      <w:spacing w:after="240"/>
    </w:pPr>
    <w:rPr>
      <w:rFonts w:cs="Times New Roman"/>
      <w:sz w:val="19"/>
      <w:lang w:eastAsia="en-AU"/>
    </w:rPr>
  </w:style>
  <w:style w:type="paragraph" w:customStyle="1" w:styleId="RedHeading4">
    <w:name w:val="Red Heading 4"/>
    <w:basedOn w:val="Normal"/>
    <w:semiHidden/>
    <w:rsid w:val="00E00A5A"/>
    <w:pPr>
      <w:numPr>
        <w:ilvl w:val="3"/>
        <w:numId w:val="27"/>
      </w:numPr>
      <w:spacing w:after="240"/>
    </w:pPr>
    <w:rPr>
      <w:rFonts w:cs="Times New Roman"/>
      <w:sz w:val="19"/>
      <w:lang w:eastAsia="en-AU"/>
    </w:rPr>
  </w:style>
  <w:style w:type="paragraph" w:customStyle="1" w:styleId="RedHeading5">
    <w:name w:val="Red Heading 5"/>
    <w:basedOn w:val="Normal"/>
    <w:semiHidden/>
    <w:rsid w:val="00E00A5A"/>
    <w:pPr>
      <w:numPr>
        <w:ilvl w:val="4"/>
        <w:numId w:val="27"/>
      </w:numPr>
      <w:spacing w:after="240"/>
    </w:pPr>
    <w:rPr>
      <w:rFonts w:cs="Times New Roman"/>
      <w:sz w:val="19"/>
      <w:lang w:eastAsia="en-AU"/>
    </w:rPr>
  </w:style>
  <w:style w:type="paragraph" w:customStyle="1" w:styleId="RedHeading6">
    <w:name w:val="Red Heading 6"/>
    <w:basedOn w:val="Normal"/>
    <w:semiHidden/>
    <w:rsid w:val="00E00A5A"/>
    <w:pPr>
      <w:numPr>
        <w:ilvl w:val="5"/>
        <w:numId w:val="27"/>
      </w:numPr>
      <w:spacing w:after="240"/>
    </w:pPr>
    <w:rPr>
      <w:rFonts w:cs="Times New Roman"/>
      <w:sz w:val="19"/>
      <w:lang w:eastAsia="en-AU"/>
    </w:rPr>
  </w:style>
  <w:style w:type="paragraph" w:customStyle="1" w:styleId="RedHeading7">
    <w:name w:val="Red Heading 7"/>
    <w:basedOn w:val="Normal"/>
    <w:semiHidden/>
    <w:rsid w:val="00E00A5A"/>
    <w:pPr>
      <w:numPr>
        <w:ilvl w:val="6"/>
        <w:numId w:val="27"/>
      </w:numPr>
      <w:spacing w:after="240"/>
    </w:pPr>
    <w:rPr>
      <w:rFonts w:cs="Times New Roman"/>
      <w:sz w:val="19"/>
      <w:lang w:eastAsia="en-AU"/>
    </w:rPr>
  </w:style>
  <w:style w:type="paragraph" w:customStyle="1" w:styleId="RedHeading8">
    <w:name w:val="Red Heading 8"/>
    <w:basedOn w:val="Normal"/>
    <w:semiHidden/>
    <w:rsid w:val="00E00A5A"/>
    <w:pPr>
      <w:numPr>
        <w:ilvl w:val="7"/>
        <w:numId w:val="27"/>
      </w:numPr>
      <w:spacing w:after="240"/>
    </w:pPr>
    <w:rPr>
      <w:rFonts w:cs="Times New Roman"/>
      <w:sz w:val="19"/>
      <w:lang w:eastAsia="en-AU"/>
    </w:rPr>
  </w:style>
  <w:style w:type="paragraph" w:customStyle="1" w:styleId="RedHeading9">
    <w:name w:val="Red Heading 9"/>
    <w:basedOn w:val="Normal"/>
    <w:semiHidden/>
    <w:rsid w:val="00E00A5A"/>
    <w:pPr>
      <w:numPr>
        <w:ilvl w:val="8"/>
        <w:numId w:val="27"/>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8"/>
      </w:numPr>
      <w:spacing w:after="120"/>
    </w:pPr>
    <w:rPr>
      <w:rFonts w:eastAsia="Arial"/>
      <w:sz w:val="18"/>
      <w:szCs w:val="18"/>
      <w:lang w:eastAsia="en-AU"/>
    </w:rPr>
  </w:style>
  <w:style w:type="paragraph" w:customStyle="1" w:styleId="Schedule5">
    <w:name w:val="Schedule 5"/>
    <w:basedOn w:val="Normal"/>
    <w:qFormat/>
    <w:rsid w:val="00BF430B"/>
    <w:pPr>
      <w:numPr>
        <w:ilvl w:val="5"/>
        <w:numId w:val="29"/>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58045D"/>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0"/>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0"/>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0"/>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0"/>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0"/>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58045D"/>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3A24AE"/>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1"/>
      </w:numPr>
    </w:pPr>
  </w:style>
  <w:style w:type="numbering" w:customStyle="1" w:styleId="1ai1">
    <w:name w:val="1 / a / i1"/>
    <w:basedOn w:val="NoList"/>
    <w:next w:val="1ai"/>
    <w:rsid w:val="007A7876"/>
    <w:pPr>
      <w:numPr>
        <w:numId w:val="32"/>
      </w:numPr>
    </w:pPr>
  </w:style>
  <w:style w:type="numbering" w:customStyle="1" w:styleId="ArticleSection1">
    <w:name w:val="Article / Section1"/>
    <w:basedOn w:val="NoList"/>
    <w:next w:val="ArticleSection"/>
    <w:rsid w:val="007A7876"/>
    <w:pPr>
      <w:numPr>
        <w:numId w:val="33"/>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4"/>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4"/>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4"/>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4"/>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4"/>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7"/>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5"/>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Sitka Subheading Semibold" w:eastAsia="SimSun" w:hAnsi="Sitka Subheading Semi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Sitka Subheading Semibold" w:eastAsia="SimSun" w:hAnsi="Sitka Subheading Semi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Sitka Subheading Semibold" w:eastAsia="SimSun" w:hAnsi="Sitka Subheading Semi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Sitka Subheading Semibold" w:eastAsia="SimSun" w:hAnsi="Sitka Subheading Semi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Sitka Subheading Semibold" w:eastAsia="SimSun" w:hAnsi="Sitka Subheading Semi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Sitka Subheading Semibold" w:eastAsia="SimSun" w:hAnsi="Sitka Subheading Semi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Sitka Subheading Semibold" w:eastAsia="SimSun" w:hAnsi="Sitka Subheading Semi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style>
  <w:style w:type="numbering" w:customStyle="1" w:styleId="PartHeadingNumbering1">
    <w:name w:val="Part Heading Numbering1"/>
    <w:uiPriority w:val="99"/>
    <w:rsid w:val="007A7876"/>
    <w:pPr>
      <w:numPr>
        <w:numId w:val="18"/>
      </w:numPr>
    </w:pPr>
  </w:style>
  <w:style w:type="numbering" w:customStyle="1" w:styleId="RecitalsListHeading1">
    <w:name w:val="Recitals List Heading1"/>
    <w:uiPriority w:val="99"/>
    <w:rsid w:val="007A7876"/>
    <w:pPr>
      <w:numPr>
        <w:numId w:val="19"/>
      </w:numPr>
    </w:pPr>
  </w:style>
  <w:style w:type="numbering" w:customStyle="1" w:styleId="ItemListHeading1">
    <w:name w:val="Item List Heading1"/>
    <w:uiPriority w:val="99"/>
    <w:rsid w:val="007A7876"/>
    <w:pPr>
      <w:numPr>
        <w:numId w:val="20"/>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6"/>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6"/>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6"/>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8"/>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8"/>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39"/>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0"/>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1"/>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1"/>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1"/>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1"/>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1"/>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1"/>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984DE8"/>
    <w:pPr>
      <w:numPr>
        <w:numId w:val="16"/>
      </w:numPr>
    </w:pPr>
  </w:style>
  <w:style w:type="numbering" w:customStyle="1" w:styleId="ItemListHeading">
    <w:name w:val="Item List Heading"/>
    <w:uiPriority w:val="99"/>
    <w:rsid w:val="00984DE8"/>
    <w:pPr>
      <w:numPr>
        <w:numId w:val="17"/>
      </w:numPr>
    </w:pPr>
  </w:style>
  <w:style w:type="numbering" w:customStyle="1" w:styleId="MELegal">
    <w:name w:val="ME Legal"/>
    <w:uiPriority w:val="99"/>
    <w:rsid w:val="00464237"/>
    <w:pPr>
      <w:numPr>
        <w:numId w:val="50"/>
      </w:numPr>
    </w:pPr>
  </w:style>
  <w:style w:type="paragraph" w:customStyle="1" w:styleId="MELegal1">
    <w:name w:val="ME Legal 1"/>
    <w:aliases w:val="l1,ME Legal 11,1"/>
    <w:basedOn w:val="Normal"/>
    <w:next w:val="Normal"/>
    <w:qFormat/>
    <w:rsid w:val="00464237"/>
    <w:pPr>
      <w:keepNext/>
      <w:numPr>
        <w:numId w:val="49"/>
      </w:numPr>
      <w:spacing w:before="480" w:after="60" w:line="240" w:lineRule="atLeast"/>
      <w:outlineLvl w:val="0"/>
    </w:pPr>
    <w:rPr>
      <w:rFonts w:cs="Angsana New"/>
      <w:spacing w:val="-6"/>
      <w:sz w:val="28"/>
      <w:szCs w:val="22"/>
      <w:lang w:eastAsia="zh-CN" w:bidi="th-TH"/>
    </w:rPr>
  </w:style>
  <w:style w:type="paragraph" w:customStyle="1" w:styleId="MELegal2">
    <w:name w:val="ME Legal 2"/>
    <w:aliases w:val="ME Legal 21"/>
    <w:basedOn w:val="Normal"/>
    <w:next w:val="Normal"/>
    <w:qFormat/>
    <w:rsid w:val="00464237"/>
    <w:pPr>
      <w:keepNext/>
      <w:numPr>
        <w:ilvl w:val="1"/>
        <w:numId w:val="49"/>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464237"/>
    <w:pPr>
      <w:numPr>
        <w:ilvl w:val="2"/>
        <w:numId w:val="49"/>
      </w:numPr>
      <w:spacing w:after="120" w:line="240" w:lineRule="atLeast"/>
      <w:outlineLvl w:val="2"/>
    </w:pPr>
    <w:rPr>
      <w:rFonts w:cs="Angsana New"/>
      <w:szCs w:val="22"/>
      <w:lang w:eastAsia="zh-CN" w:bidi="th-TH"/>
    </w:rPr>
  </w:style>
  <w:style w:type="paragraph" w:customStyle="1" w:styleId="MELegal4">
    <w:name w:val="ME Legal 4"/>
    <w:aliases w:val="l4,ME Legal 41"/>
    <w:basedOn w:val="Normal"/>
    <w:link w:val="MELegal4Char"/>
    <w:qFormat/>
    <w:rsid w:val="00464237"/>
    <w:pPr>
      <w:numPr>
        <w:ilvl w:val="3"/>
        <w:numId w:val="49"/>
      </w:numPr>
      <w:spacing w:after="120" w:line="240" w:lineRule="atLeast"/>
      <w:outlineLvl w:val="3"/>
    </w:pPr>
    <w:rPr>
      <w:rFonts w:cs="Angsana New"/>
      <w:szCs w:val="22"/>
      <w:lang w:eastAsia="zh-CN" w:bidi="th-TH"/>
    </w:rPr>
  </w:style>
  <w:style w:type="paragraph" w:customStyle="1" w:styleId="MELegal5">
    <w:name w:val="ME Legal 5"/>
    <w:aliases w:val="ME Legal 51"/>
    <w:basedOn w:val="Normal"/>
    <w:qFormat/>
    <w:rsid w:val="00464237"/>
    <w:pPr>
      <w:numPr>
        <w:ilvl w:val="4"/>
        <w:numId w:val="49"/>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49"/>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49"/>
      </w:numPr>
      <w:tabs>
        <w:tab w:val="clear" w:pos="4082"/>
        <w:tab w:val="num" w:pos="2520"/>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49"/>
      </w:numPr>
      <w:tabs>
        <w:tab w:val="clear" w:pos="4763"/>
        <w:tab w:val="num" w:pos="2880"/>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49"/>
      </w:numPr>
      <w:tabs>
        <w:tab w:val="clear" w:pos="5443"/>
        <w:tab w:val="num" w:pos="3240"/>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464237"/>
    <w:rPr>
      <w:rFonts w:ascii="Arial" w:hAnsi="Arial" w:cs="Angsana New"/>
      <w:szCs w:val="22"/>
      <w:lang w:eastAsia="zh-CN" w:bidi="th-TH"/>
    </w:rPr>
  </w:style>
  <w:style w:type="character" w:customStyle="1" w:styleId="MELegal2Char">
    <w:name w:val="ME Legal 2 Char"/>
    <w:basedOn w:val="DefaultParagraphFont"/>
    <w:locked/>
    <w:rsid w:val="00D92A95"/>
    <w:rPr>
      <w:rFonts w:ascii="Arial Bold" w:hAnsi="Arial Bold" w:cs="Angsana New"/>
      <w:b/>
      <w:spacing w:val="-6"/>
      <w:sz w:val="22"/>
      <w:szCs w:val="22"/>
      <w:lang w:eastAsia="zh-CN" w:bidi="th-TH"/>
    </w:rPr>
  </w:style>
  <w:style w:type="numbering" w:customStyle="1" w:styleId="PartiesListHeading11">
    <w:name w:val="Parties List Heading11"/>
    <w:uiPriority w:val="99"/>
    <w:rsid w:val="00BE77D6"/>
  </w:style>
  <w:style w:type="numbering" w:customStyle="1" w:styleId="PartiesListHeading12">
    <w:name w:val="Parties List Heading12"/>
    <w:uiPriority w:val="99"/>
    <w:rsid w:val="00397A27"/>
  </w:style>
  <w:style w:type="numbering" w:customStyle="1" w:styleId="PartiesListHeading13">
    <w:name w:val="Parties List Heading13"/>
    <w:uiPriority w:val="99"/>
    <w:rsid w:val="00397A27"/>
  </w:style>
  <w:style w:type="paragraph" w:customStyle="1" w:styleId="ScheduleL1">
    <w:name w:val="Schedule L1"/>
    <w:basedOn w:val="Normal"/>
    <w:next w:val="Normal"/>
    <w:uiPriority w:val="3"/>
    <w:qFormat/>
    <w:rsid w:val="00C15C21"/>
    <w:pPr>
      <w:numPr>
        <w:numId w:val="58"/>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C15C21"/>
    <w:pPr>
      <w:keepNext/>
      <w:numPr>
        <w:ilvl w:val="1"/>
        <w:numId w:val="58"/>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C15C21"/>
    <w:pPr>
      <w:keepNext/>
      <w:numPr>
        <w:ilvl w:val="2"/>
        <w:numId w:val="58"/>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C15C21"/>
    <w:pPr>
      <w:numPr>
        <w:ilvl w:val="3"/>
        <w:numId w:val="58"/>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C15C21"/>
    <w:pPr>
      <w:numPr>
        <w:ilvl w:val="4"/>
        <w:numId w:val="58"/>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C15C21"/>
    <w:pPr>
      <w:numPr>
        <w:ilvl w:val="5"/>
        <w:numId w:val="58"/>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C15C21"/>
    <w:pPr>
      <w:numPr>
        <w:ilvl w:val="6"/>
        <w:numId w:val="58"/>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C15C21"/>
    <w:pPr>
      <w:numPr>
        <w:ilvl w:val="7"/>
        <w:numId w:val="58"/>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C15C21"/>
    <w:pPr>
      <w:numPr>
        <w:ilvl w:val="8"/>
        <w:numId w:val="58"/>
      </w:numPr>
      <w:spacing w:after="120" w:line="240" w:lineRule="atLeast"/>
      <w:outlineLvl w:val="8"/>
    </w:pPr>
    <w:rPr>
      <w:rFonts w:eastAsia="PMingLiU" w:cs="Angsana New"/>
      <w:szCs w:val="22"/>
      <w:lang w:eastAsia="zh-CN" w:bidi="th-TH"/>
    </w:rPr>
  </w:style>
  <w:style w:type="paragraph" w:customStyle="1" w:styleId="ScheduleH3">
    <w:name w:val="ScheduleH3"/>
    <w:basedOn w:val="Schedule3"/>
    <w:rsid w:val="00EF4D4D"/>
  </w:style>
  <w:style w:type="paragraph" w:customStyle="1" w:styleId="DefinitionL1">
    <w:name w:val="Definition L1"/>
    <w:basedOn w:val="Normal"/>
    <w:link w:val="DefinitionL1Char"/>
    <w:uiPriority w:val="3"/>
    <w:qFormat/>
    <w:rsid w:val="003D072D"/>
    <w:pPr>
      <w:numPr>
        <w:numId w:val="59"/>
      </w:numPr>
      <w:spacing w:after="120" w:line="240" w:lineRule="atLeast"/>
      <w:outlineLvl w:val="0"/>
    </w:pPr>
    <w:rPr>
      <w:rFonts w:eastAsia="PMingLiU" w:cs="Angsana New"/>
      <w:szCs w:val="22"/>
      <w:lang w:eastAsia="zh-CN" w:bidi="th-TH"/>
    </w:rPr>
  </w:style>
  <w:style w:type="paragraph" w:customStyle="1" w:styleId="DefinitionL2">
    <w:name w:val="Definition L2"/>
    <w:basedOn w:val="Normal"/>
    <w:link w:val="DefinitionL2Char1"/>
    <w:uiPriority w:val="3"/>
    <w:qFormat/>
    <w:rsid w:val="003D072D"/>
    <w:pPr>
      <w:numPr>
        <w:ilvl w:val="1"/>
        <w:numId w:val="59"/>
      </w:numPr>
      <w:spacing w:after="120" w:line="240" w:lineRule="atLeast"/>
      <w:outlineLvl w:val="1"/>
    </w:pPr>
    <w:rPr>
      <w:rFonts w:eastAsia="PMingLiU" w:cs="Angsana New"/>
      <w:szCs w:val="22"/>
      <w:lang w:eastAsia="zh-CN" w:bidi="th-TH"/>
    </w:rPr>
  </w:style>
  <w:style w:type="paragraph" w:customStyle="1" w:styleId="DefinitionL3">
    <w:name w:val="Definition L3"/>
    <w:basedOn w:val="Normal"/>
    <w:uiPriority w:val="3"/>
    <w:qFormat/>
    <w:rsid w:val="003D072D"/>
    <w:pPr>
      <w:numPr>
        <w:ilvl w:val="2"/>
        <w:numId w:val="59"/>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3D072D"/>
    <w:pPr>
      <w:numPr>
        <w:ilvl w:val="3"/>
        <w:numId w:val="59"/>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3D072D"/>
    <w:pPr>
      <w:numPr>
        <w:ilvl w:val="4"/>
        <w:numId w:val="59"/>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3D072D"/>
    <w:pPr>
      <w:numPr>
        <w:ilvl w:val="5"/>
        <w:numId w:val="59"/>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3D072D"/>
    <w:pPr>
      <w:numPr>
        <w:ilvl w:val="6"/>
        <w:numId w:val="59"/>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3D072D"/>
    <w:pPr>
      <w:numPr>
        <w:ilvl w:val="7"/>
        <w:numId w:val="59"/>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3D072D"/>
    <w:pPr>
      <w:numPr>
        <w:ilvl w:val="8"/>
        <w:numId w:val="59"/>
      </w:numPr>
      <w:spacing w:after="120" w:line="240" w:lineRule="atLeast"/>
      <w:outlineLvl w:val="8"/>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3D072D"/>
    <w:rPr>
      <w:rFonts w:ascii="Arial" w:eastAsia="PMingLiU" w:hAnsi="Arial" w:cs="Angsana New"/>
      <w:szCs w:val="22"/>
      <w:lang w:eastAsia="zh-CN" w:bidi="th-TH"/>
    </w:rPr>
  </w:style>
  <w:style w:type="character" w:customStyle="1" w:styleId="DefinitionL2Char1">
    <w:name w:val="Definition L2 Char1"/>
    <w:basedOn w:val="DefaultParagraphFont"/>
    <w:link w:val="DefinitionL2"/>
    <w:uiPriority w:val="3"/>
    <w:locked/>
    <w:rsid w:val="003D072D"/>
    <w:rPr>
      <w:rFonts w:ascii="Arial" w:eastAsia="PMingLiU" w:hAnsi="Arial" w:cs="Angsana New"/>
      <w:szCs w:val="22"/>
      <w:lang w:eastAsia="zh-CN" w:bidi="th-TH"/>
    </w:rPr>
  </w:style>
  <w:style w:type="paragraph" w:customStyle="1" w:styleId="TableColumnHeading">
    <w:name w:val="Table Column Heading"/>
    <w:basedOn w:val="Normal"/>
    <w:link w:val="TableColumnHeadingChar"/>
    <w:uiPriority w:val="3"/>
    <w:qFormat/>
    <w:rsid w:val="003C5D8E"/>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3C5D8E"/>
    <w:rPr>
      <w:rFonts w:ascii="Arial Bold" w:eastAsia="PMingLiU" w:hAnsi="Arial Bold" w:cs="Angsana New"/>
      <w:b/>
      <w:sz w:val="18"/>
      <w:szCs w:val="22"/>
      <w:lang w:eastAsia="zh-CN" w:bidi="th-TH"/>
    </w:rPr>
  </w:style>
  <w:style w:type="paragraph" w:customStyle="1" w:styleId="TableText">
    <w:name w:val="Table Text"/>
    <w:basedOn w:val="Normal"/>
    <w:uiPriority w:val="3"/>
    <w:qFormat/>
    <w:rsid w:val="003C5D8E"/>
    <w:pPr>
      <w:spacing w:before="60" w:after="60" w:line="220" w:lineRule="atLeast"/>
    </w:pPr>
    <w:rPr>
      <w:rFonts w:eastAsia="PMingLiU" w:cs="Angsana New"/>
      <w:sz w:val="18"/>
      <w:szCs w:val="22"/>
      <w:lang w:eastAsia="zh-CN" w:bidi="th-TH"/>
    </w:rPr>
  </w:style>
  <w:style w:type="table" w:customStyle="1" w:styleId="METable-GreyHeader">
    <w:name w:val="ME Table - Grey Header"/>
    <w:basedOn w:val="TableNormal"/>
    <w:uiPriority w:val="99"/>
    <w:rsid w:val="003C5D8E"/>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Yu Gothic UI Light" w:hAnsi="Yu Gothic UI Light"/>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character" w:customStyle="1" w:styleId="ScheduleL4Char">
    <w:name w:val="Schedule L4 Char"/>
    <w:link w:val="ScheduleL4"/>
    <w:uiPriority w:val="3"/>
    <w:locked/>
    <w:rsid w:val="003C5D8E"/>
    <w:rPr>
      <w:rFonts w:ascii="Arial" w:eastAsia="PMingLiU" w:hAnsi="Arial" w:cs="Angsana New"/>
      <w:szCs w:val="22"/>
      <w:lang w:eastAsia="zh-CN" w:bidi="th-TH"/>
    </w:rPr>
  </w:style>
  <w:style w:type="character" w:customStyle="1" w:styleId="cf01">
    <w:name w:val="cf01"/>
    <w:basedOn w:val="DefaultParagraphFont"/>
    <w:rsid w:val="000E74F5"/>
    <w:rPr>
      <w:rFonts w:ascii="Segoe UI" w:hAnsi="Segoe UI" w:cs="Segoe UI" w:hint="default"/>
      <w:b/>
      <w:bCs/>
      <w:sz w:val="18"/>
      <w:szCs w:val="18"/>
      <w:shd w:val="clear" w:color="auto" w:fill="00FFFF"/>
    </w:rPr>
  </w:style>
  <w:style w:type="character" w:customStyle="1" w:styleId="cf11">
    <w:name w:val="cf11"/>
    <w:basedOn w:val="DefaultParagraphFont"/>
    <w:rsid w:val="000E74F5"/>
    <w:rPr>
      <w:rFonts w:ascii="Segoe UI" w:hAnsi="Segoe UI" w:cs="Segoe UI" w:hint="default"/>
      <w:sz w:val="18"/>
      <w:szCs w:val="18"/>
      <w:shd w:val="clear" w:color="auto" w:fill="00FFFF"/>
    </w:rPr>
  </w:style>
  <w:style w:type="character" w:customStyle="1" w:styleId="cf21">
    <w:name w:val="cf21"/>
    <w:basedOn w:val="DefaultParagraphFont"/>
    <w:rsid w:val="000E74F5"/>
    <w:rPr>
      <w:rFonts w:ascii="Segoe UI" w:hAnsi="Segoe UI" w:cs="Segoe UI" w:hint="default"/>
      <w:sz w:val="18"/>
      <w:szCs w:val="18"/>
    </w:rPr>
  </w:style>
  <w:style w:type="table" w:customStyle="1" w:styleId="MEClassic">
    <w:name w:val="ME Classic"/>
    <w:basedOn w:val="TableNormal"/>
    <w:uiPriority w:val="99"/>
    <w:rsid w:val="003E7B31"/>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character" w:customStyle="1" w:styleId="ListParagraphChar">
    <w:name w:val="List Paragraph Char"/>
    <w:basedOn w:val="DefaultParagraphFont"/>
    <w:link w:val="ListParagraph"/>
    <w:uiPriority w:val="34"/>
    <w:locked/>
    <w:rsid w:val="00BE1BD6"/>
    <w:rPr>
      <w:rFonts w:ascii="Arial" w:hAnsi="Arial" w:cs="Arial"/>
      <w:lang w:eastAsia="en-US"/>
    </w:rPr>
  </w:style>
  <w:style w:type="character" w:customStyle="1" w:styleId="ui-provider">
    <w:name w:val="ui-provider"/>
    <w:basedOn w:val="DefaultParagraphFont"/>
    <w:rsid w:val="001F703E"/>
  </w:style>
  <w:style w:type="paragraph" w:customStyle="1" w:styleId="Numpara1">
    <w:name w:val="Numpara1"/>
    <w:basedOn w:val="Normal"/>
    <w:qFormat/>
    <w:rsid w:val="00D803A5"/>
    <w:pPr>
      <w:numPr>
        <w:numId w:val="131"/>
      </w:numPr>
      <w:spacing w:before="240"/>
    </w:pPr>
    <w:rPr>
      <w:szCs w:val="22"/>
    </w:rPr>
  </w:style>
  <w:style w:type="paragraph" w:customStyle="1" w:styleId="Numpara2">
    <w:name w:val="Numpara2"/>
    <w:basedOn w:val="Normal"/>
    <w:qFormat/>
    <w:rsid w:val="00D803A5"/>
    <w:pPr>
      <w:numPr>
        <w:ilvl w:val="1"/>
        <w:numId w:val="131"/>
      </w:numPr>
      <w:spacing w:before="240"/>
    </w:pPr>
    <w:rPr>
      <w:szCs w:val="22"/>
    </w:rPr>
  </w:style>
  <w:style w:type="paragraph" w:customStyle="1" w:styleId="Numpara3">
    <w:name w:val="Numpara3"/>
    <w:basedOn w:val="Normal"/>
    <w:qFormat/>
    <w:rsid w:val="00D803A5"/>
    <w:pPr>
      <w:numPr>
        <w:ilvl w:val="2"/>
        <w:numId w:val="131"/>
      </w:numPr>
      <w:spacing w:before="240"/>
    </w:pPr>
    <w:rPr>
      <w:szCs w:val="22"/>
    </w:rPr>
  </w:style>
  <w:style w:type="paragraph" w:customStyle="1" w:styleId="Numpara4">
    <w:name w:val="Numpara4"/>
    <w:basedOn w:val="Normal"/>
    <w:qFormat/>
    <w:rsid w:val="00D803A5"/>
    <w:pPr>
      <w:numPr>
        <w:ilvl w:val="3"/>
        <w:numId w:val="131"/>
      </w:numPr>
      <w:spacing w:before="240"/>
    </w:pPr>
    <w:rPr>
      <w:szCs w:val="22"/>
    </w:rPr>
  </w:style>
  <w:style w:type="paragraph" w:customStyle="1" w:styleId="COTCOCLV2-ASDEFCON">
    <w:name w:val="COT/COC LV2 - ASDEFCON"/>
    <w:basedOn w:val="ASDEFCONNormal"/>
    <w:next w:val="COTCOCLV3-ASDEFCON"/>
    <w:rsid w:val="007F7859"/>
    <w:pPr>
      <w:keepNext/>
      <w:keepLines/>
      <w:numPr>
        <w:ilvl w:val="1"/>
        <w:numId w:val="137"/>
      </w:numPr>
      <w:pBdr>
        <w:bottom w:val="single" w:sz="4" w:space="1" w:color="auto"/>
      </w:pBdr>
      <w:tabs>
        <w:tab w:val="clear" w:pos="851"/>
        <w:tab w:val="num" w:pos="360"/>
      </w:tabs>
      <w:ind w:left="0" w:firstLine="0"/>
    </w:pPr>
    <w:rPr>
      <w:b/>
    </w:rPr>
  </w:style>
  <w:style w:type="paragraph" w:customStyle="1" w:styleId="ASDEFCONNormal">
    <w:name w:val="ASDEFCON Normal"/>
    <w:link w:val="ASDEFCONNormalChar"/>
    <w:rsid w:val="007F7859"/>
    <w:pPr>
      <w:spacing w:after="120"/>
      <w:jc w:val="both"/>
    </w:pPr>
    <w:rPr>
      <w:rFonts w:ascii="Arial" w:hAnsi="Arial"/>
      <w:color w:val="000000"/>
      <w:szCs w:val="40"/>
    </w:rPr>
  </w:style>
  <w:style w:type="character" w:customStyle="1" w:styleId="ASDEFCONNormalChar">
    <w:name w:val="ASDEFCON Normal Char"/>
    <w:link w:val="ASDEFCONNormal"/>
    <w:rsid w:val="007F7859"/>
    <w:rPr>
      <w:rFonts w:ascii="Arial" w:hAnsi="Arial"/>
      <w:color w:val="000000"/>
      <w:szCs w:val="40"/>
    </w:rPr>
  </w:style>
  <w:style w:type="paragraph" w:customStyle="1" w:styleId="COTCOCLV3-ASDEFCON">
    <w:name w:val="COT/COC LV3 - ASDEFCON"/>
    <w:basedOn w:val="ASDEFCONNormal"/>
    <w:rsid w:val="007F7859"/>
    <w:pPr>
      <w:numPr>
        <w:ilvl w:val="2"/>
        <w:numId w:val="137"/>
      </w:numPr>
      <w:tabs>
        <w:tab w:val="clear" w:pos="851"/>
        <w:tab w:val="num" w:pos="360"/>
      </w:tabs>
      <w:ind w:left="0" w:firstLine="0"/>
    </w:pPr>
  </w:style>
  <w:style w:type="paragraph" w:customStyle="1" w:styleId="COTCOCLV1-ASDEFCON">
    <w:name w:val="COT/COC LV1 - ASDEFCON"/>
    <w:basedOn w:val="ASDEFCONNormal"/>
    <w:next w:val="COTCOCLV2-ASDEFCON"/>
    <w:rsid w:val="007F7859"/>
    <w:pPr>
      <w:keepNext/>
      <w:keepLines/>
      <w:numPr>
        <w:numId w:val="137"/>
      </w:numPr>
      <w:tabs>
        <w:tab w:val="clear" w:pos="851"/>
        <w:tab w:val="num" w:pos="360"/>
      </w:tabs>
      <w:spacing w:before="240"/>
      <w:ind w:left="0" w:firstLine="0"/>
    </w:pPr>
    <w:rPr>
      <w:b/>
      <w:caps/>
    </w:rPr>
  </w:style>
  <w:style w:type="paragraph" w:customStyle="1" w:styleId="COTCOCLV4-ASDEFCON">
    <w:name w:val="COT/COC LV4 - ASDEFCON"/>
    <w:basedOn w:val="ASDEFCONNormal"/>
    <w:rsid w:val="007F7859"/>
    <w:pPr>
      <w:numPr>
        <w:ilvl w:val="3"/>
        <w:numId w:val="137"/>
      </w:numPr>
      <w:tabs>
        <w:tab w:val="clear" w:pos="1418"/>
        <w:tab w:val="num" w:pos="360"/>
      </w:tabs>
      <w:ind w:left="0" w:firstLine="0"/>
    </w:pPr>
  </w:style>
  <w:style w:type="paragraph" w:customStyle="1" w:styleId="COTCOCLV5-ASDEFCON">
    <w:name w:val="COT/COC LV5 - ASDEFCON"/>
    <w:basedOn w:val="ASDEFCONNormal"/>
    <w:rsid w:val="007F7859"/>
    <w:pPr>
      <w:numPr>
        <w:ilvl w:val="4"/>
        <w:numId w:val="137"/>
      </w:numPr>
      <w:tabs>
        <w:tab w:val="clear" w:pos="1985"/>
        <w:tab w:val="num" w:pos="360"/>
      </w:tabs>
      <w:ind w:left="0" w:firstLine="0"/>
    </w:pPr>
  </w:style>
  <w:style w:type="paragraph" w:customStyle="1" w:styleId="COTCOCLV6-ASDEFCON">
    <w:name w:val="COT/COC LV6 - ASDEFCON"/>
    <w:basedOn w:val="ASDEFCONNormal"/>
    <w:rsid w:val="007F7859"/>
    <w:pPr>
      <w:keepLines/>
      <w:numPr>
        <w:ilvl w:val="5"/>
        <w:numId w:val="137"/>
      </w:numPr>
      <w:tabs>
        <w:tab w:val="clear" w:pos="2552"/>
        <w:tab w:val="num" w:pos="360"/>
      </w:tabs>
      <w:ind w:left="0" w:firstLine="0"/>
    </w:pPr>
  </w:style>
  <w:style w:type="paragraph" w:customStyle="1" w:styleId="ASDEFCONTitle">
    <w:name w:val="ASDEFCON Title"/>
    <w:basedOn w:val="Normal"/>
    <w:rsid w:val="007F7859"/>
    <w:pPr>
      <w:keepLines/>
      <w:spacing w:before="240" w:after="120"/>
      <w:jc w:val="center"/>
    </w:pPr>
    <w:rPr>
      <w:rFonts w:cs="Times New Roman"/>
      <w:b/>
      <w:caps/>
      <w:szCs w:val="24"/>
      <w:lang w:eastAsia="en-AU"/>
    </w:rPr>
  </w:style>
  <w:style w:type="paragraph" w:customStyle="1" w:styleId="ASDEFCONRecitals">
    <w:name w:val="ASDEFCON Recitals"/>
    <w:basedOn w:val="ASDEFCONNormal"/>
    <w:link w:val="ASDEFCONRecitalsCharChar"/>
    <w:rsid w:val="007F7859"/>
    <w:pPr>
      <w:numPr>
        <w:numId w:val="138"/>
      </w:numPr>
    </w:pPr>
  </w:style>
  <w:style w:type="character" w:customStyle="1" w:styleId="ASDEFCONRecitalsCharChar">
    <w:name w:val="ASDEFCON Recitals Char Char"/>
    <w:link w:val="ASDEFCONRecitals"/>
    <w:rsid w:val="007F7859"/>
    <w:rPr>
      <w:rFonts w:ascii="Arial" w:hAnsi="Arial"/>
      <w:color w:val="000000"/>
      <w:szCs w:val="40"/>
    </w:rPr>
  </w:style>
  <w:style w:type="paragraph" w:customStyle="1" w:styleId="ASDEFCONOperativePartListLV1">
    <w:name w:val="ASDEFCON Operative Part List LV1"/>
    <w:basedOn w:val="ASDEFCONNormal"/>
    <w:rsid w:val="007F7859"/>
    <w:pPr>
      <w:numPr>
        <w:numId w:val="139"/>
      </w:numPr>
      <w:tabs>
        <w:tab w:val="clear" w:pos="567"/>
        <w:tab w:val="num" w:pos="360"/>
      </w:tabs>
      <w:ind w:left="0" w:firstLine="0"/>
    </w:pPr>
    <w:rPr>
      <w:iCs/>
    </w:rPr>
  </w:style>
  <w:style w:type="paragraph" w:customStyle="1" w:styleId="ASDEFCONOperativePartListLV2">
    <w:name w:val="ASDEFCON Operative Part List LV2"/>
    <w:basedOn w:val="ASDEFCONOperativePartListLV1"/>
    <w:rsid w:val="007F7859"/>
    <w:pPr>
      <w:numPr>
        <w:ilvl w:val="1"/>
      </w:numPr>
      <w:tabs>
        <w:tab w:val="clear" w:pos="1134"/>
        <w:tab w:val="num" w:pos="360"/>
      </w:tabs>
      <w:ind w:left="1440" w:hanging="360"/>
    </w:pPr>
  </w:style>
  <w:style w:type="paragraph" w:customStyle="1" w:styleId="BodyIndent1">
    <w:name w:val="Body Indent 1"/>
    <w:basedOn w:val="Normal"/>
    <w:qFormat/>
    <w:rsid w:val="001F6A66"/>
    <w:pPr>
      <w:spacing w:before="240"/>
      <w:ind w:left="851"/>
    </w:pPr>
  </w:style>
  <w:style w:type="paragraph" w:customStyle="1" w:styleId="BodyIndent2">
    <w:name w:val="Body Indent 2"/>
    <w:basedOn w:val="Normal"/>
    <w:qFormat/>
    <w:rsid w:val="00825491"/>
    <w:pPr>
      <w:spacing w:before="240"/>
      <w:ind w:left="1701"/>
    </w:pPr>
  </w:style>
  <w:style w:type="paragraph" w:customStyle="1" w:styleId="legalDefinition">
    <w:name w:val="legalDefinition"/>
    <w:basedOn w:val="Normal"/>
    <w:qFormat/>
    <w:rsid w:val="00C94B51"/>
    <w:pPr>
      <w:numPr>
        <w:numId w:val="148"/>
      </w:numPr>
      <w:spacing w:before="240"/>
    </w:pPr>
  </w:style>
  <w:style w:type="paragraph" w:customStyle="1" w:styleId="pageNumber0">
    <w:name w:val="pageNumber"/>
    <w:basedOn w:val="Normal"/>
    <w:qFormat/>
    <w:rsid w:val="00D02A27"/>
    <w:pPr>
      <w:tabs>
        <w:tab w:val="right" w:pos="9072"/>
      </w:tabs>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2106301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457770313">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207646278">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7615122">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71701218">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reconciliation.org.au/publication/respecting-and-protecting-icip/" TargetMode="External"/><Relationship Id="rId42" Type="http://schemas.openxmlformats.org/officeDocument/2006/relationships/footer" Target="footer13.xml"/><Relationship Id="rId47" Type="http://schemas.openxmlformats.org/officeDocument/2006/relationships/hyperlink" Target="https://treasury.gov.au/policy-topics/economy/shadow-economy/procurement-connected-policy" TargetMode="External"/><Relationship Id="rId50" Type="http://schemas.openxmlformats.org/officeDocument/2006/relationships/hyperlink" Target="https://dfat.gov.au/international-relations/security/sanctions/Pages/consolidated-list.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yperlink" Target="https://www.ato.gov.au/Business/Bus/Statement-of-tax-record/?page=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2.xml"/><Relationship Id="rId45" Type="http://schemas.openxmlformats.org/officeDocument/2006/relationships/footer" Target="footer15.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0.xml"/><Relationship Id="rId49" Type="http://schemas.openxmlformats.org/officeDocument/2006/relationships/hyperlink" Target="https://www.nationalsecurity.gov.au/what-australia-is-doing/terrorist-organisations/listed-terrorist-organisations"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8.xml"/><Relationship Id="rId44" Type="http://schemas.openxmlformats.org/officeDocument/2006/relationships/footer" Target="footer1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yperlink" Target="https://www.counterfraud.gov.au/library/framework-2024" TargetMode="External"/><Relationship Id="rId8" Type="http://schemas.openxmlformats.org/officeDocument/2006/relationships/styles" Target="styles.xml"/><Relationship Id="rId51" Type="http://schemas.openxmlformats.org/officeDocument/2006/relationships/hyperlink" Target="https://www.counterfraud.gov.au/library/framework-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deed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MATTERS!53450909.13</documentid>
  <senderid>TPEY</senderid>
  <senderemail>TIM.PEYTON@MADDOCKS.COM.AU</senderemail>
  <lastmodified>2026-06-18T15:13:00.0000000+10:00</lastmodified>
  <database>MATTERS</database>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7CAF3AFC682048BAADAFA8528D9F37" ma:contentTypeVersion="3" ma:contentTypeDescription="Create a new document." ma:contentTypeScope="" ma:versionID="a54608521aab885d7510d2aaa4473276">
  <xsd:schema xmlns:xsd="http://www.w3.org/2001/XMLSchema" xmlns:xs="http://www.w3.org/2001/XMLSchema" xmlns:p="http://schemas.microsoft.com/office/2006/metadata/properties" xmlns:ns2="beed7dbe-163b-4b7b-b213-69891c27f374" targetNamespace="http://schemas.microsoft.com/office/2006/metadata/properties" ma:root="true" ma:fieldsID="60aeadb91e3edf57cc8f351ad70929af" ns2:_="">
    <xsd:import namespace="beed7dbe-163b-4b7b-b213-69891c27f3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d7dbe-163b-4b7b-b213-69891c27f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 D O C U M E N T S ! 6 8 9 4 6 1 0 6 . 8 < / d o c u m e n t i d >  
     < s e n d e r i d > A A M E L L O R < / s e n d e r i d >  
     < s e n d e r e m a i l > A m e l i a . M e l l o r @ a u . k w m . c o m < / s e n d e r e m a i l >  
     < l a s t m o d i f i e d > 2 0 2 4 - 0 7 - 1 1 T 1 0 : 0 3 : 0 0 . 0 0 0 0 0 0 0 + 0 8 : 0 0 < / l a s t m o d i f i e d >  
     < d a t a b a s e > D O C U M E N T S < / d a t a b a s e >  
 < / p r o p e r t i e s > 
</file>

<file path=customXml/itemProps1.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2.xml><?xml version="1.0" encoding="utf-8"?>
<ds:datastoreItem xmlns:ds="http://schemas.openxmlformats.org/officeDocument/2006/customXml" ds:itemID="{7AB3539E-576C-401F-8257-30BA3AB37214}">
  <ds:schemaRefs>
    <ds:schemaRef ds:uri="http://www.imanage.com/work/xmlschema"/>
  </ds:schemaRefs>
</ds:datastoreItem>
</file>

<file path=customXml/itemProps3.xml><?xml version="1.0" encoding="utf-8"?>
<ds:datastoreItem xmlns:ds="http://schemas.openxmlformats.org/officeDocument/2006/customXml" ds:itemID="{6BFD775A-CC44-4EDF-BAC1-4C1E089C4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149C3A-42E6-4981-8720-45C3799AF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d7dbe-163b-4b7b-b213-69891c27f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8DDF1E-5D5B-4C38-A581-9B033D88E1D9}">
  <ds:schemaRefs>
    <ds:schemaRef ds:uri="http://schemas.microsoft.com/sharepoint/v3/contenttype/forms"/>
  </ds:schemaRefs>
</ds:datastoreItem>
</file>

<file path=customXml/itemProps6.xml><?xml version="1.0" encoding="utf-8"?>
<ds:datastoreItem xmlns:ds="http://schemas.openxmlformats.org/officeDocument/2006/customXml" ds:itemID="{14F4328E-F1DB-4571-9975-5BA5A097A179}">
  <ds:schemaRefs>
    <ds:schemaRef ds:uri="http://www.imanage.com/work/xmlschema"/>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fdeedn.dotm</Template>
  <TotalTime>4</TotalTime>
  <Pages>94</Pages>
  <Words>76414</Words>
  <Characters>408819</Characters>
  <Application>Microsoft Office Word</Application>
  <DocSecurity>0</DocSecurity>
  <Lines>9507</Lines>
  <Paragraphs>4411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Shevan De Silva</cp:lastModifiedBy>
  <cp:revision>7</cp:revision>
  <cp:lastPrinted>2024-09-15T19:40:00Z</cp:lastPrinted>
  <dcterms:created xsi:type="dcterms:W3CDTF">2026-06-18T03:59:00Z</dcterms:created>
  <dcterms:modified xsi:type="dcterms:W3CDTF">2026-06-22T06:03:00Z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68946106_8</vt:lpwstr>
  </property>
  <property fmtid="{D5CDD505-2E9C-101B-9397-08002B2CF9AE}" pid="3" name="kwmDocumentID">
    <vt:lpwstr>DOCUMENTS!68946106.8</vt:lpwstr>
  </property>
  <property fmtid="{D5CDD505-2E9C-101B-9397-08002B2CF9AE}" pid="4" name="TaxKeyword">
    <vt:lpwstr/>
  </property>
  <property fmtid="{D5CDD505-2E9C-101B-9397-08002B2CF9AE}" pid="5" name="ContentTypeId">
    <vt:lpwstr>0x010100597CAF3AFC682048BAADAFA8528D9F37</vt:lpwstr>
  </property>
  <property fmtid="{D5CDD505-2E9C-101B-9397-08002B2CF9AE}" pid="6" name="AEMO_x0020_Collaboration_x0020_Document_x0020_Type">
    <vt:lpwstr/>
  </property>
  <property fmtid="{D5CDD505-2E9C-101B-9397-08002B2CF9AE}" pid="7" name="AEMO Collaboration Document Type">
    <vt:lpwstr/>
  </property>
  <property fmtid="{D5CDD505-2E9C-101B-9397-08002B2CF9AE}" pid="8" name="GrammarlyDocumentId">
    <vt:lpwstr>3027ad7e0bb09c0679752bca4ee49e3ad34f5c215876d2ef8573889fc5ce4e00</vt:lpwstr>
  </property>
  <property fmtid="{D5CDD505-2E9C-101B-9397-08002B2CF9AE}" pid="9" name="MSIP_Label_c1941c47-a837-430d-8559-fd118a72769e_Enabled">
    <vt:lpwstr>true</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ContentBits">
    <vt:lpwstr>0</vt:lpwstr>
  </property>
  <property fmtid="{D5CDD505-2E9C-101B-9397-08002B2CF9AE}" pid="14" name="MSIP_Label_c1941c47-a837-430d-8559-fd118a72769e_SetDate">
    <vt:lpwstr>2024-01-15T07:19:46Z</vt:lpwstr>
  </property>
  <property fmtid="{D5CDD505-2E9C-101B-9397-08002B2CF9AE}" pid="15" name="MSIP_Label_c1941c47-a837-430d-8559-fd118a72769e_ActionId">
    <vt:lpwstr>13532d6a-bb9d-4258-9e7a-40d3a4f1750c</vt:lpwstr>
  </property>
  <property fmtid="{D5CDD505-2E9C-101B-9397-08002B2CF9AE}" pid="16" name="Template">
    <vt:lpwstr>fdeedn.dotm</vt:lpwstr>
  </property>
  <property fmtid="{D5CDD505-2E9C-101B-9397-08002B2CF9AE}" pid="17" name="ClassificationContentMarkingHeaderShapeIds">
    <vt:lpwstr>3da9e499,97c9f7a,3020a607,24c47152,3ab48a38,62303cf5,77b67f2e,53a4e0a0,40f02e6c,3b3bf45b,19cd09a6,62b93175,5b4cb8dd,323b30ff,1f437d4d,6bbf54a9,479e6764,18bf35cb,2544b4c2,1a8a7f17,2172c1ff</vt:lpwstr>
  </property>
  <property fmtid="{D5CDD505-2E9C-101B-9397-08002B2CF9AE}" pid="18" name="ClassificationContentMarkingHeaderFontProps">
    <vt:lpwstr>#ff0000,12,Calibri</vt:lpwstr>
  </property>
  <property fmtid="{D5CDD505-2E9C-101B-9397-08002B2CF9AE}" pid="19" name="ClassificationContentMarkingHeaderText">
    <vt:lpwstr>OFFICIAL</vt:lpwstr>
  </property>
  <property fmtid="{D5CDD505-2E9C-101B-9397-08002B2CF9AE}" pid="20" name="ClassificationContentMarkingFooterShapeIds">
    <vt:lpwstr>1a142039,27722c3f,367ab9cb,3cfdde4f,2e4e0bda,23380268,6dc794cb,7cfd0fd5,14db3b70,547088e0,5f4dd566,13d34987,4fdc5016,153540dd,7fecc054,43b5e63e,7811b151,11697d5e,465e595d,5f4e568a,9dfc947</vt:lpwstr>
  </property>
  <property fmtid="{D5CDD505-2E9C-101B-9397-08002B2CF9AE}" pid="21" name="ClassificationContentMarkingFooterFontProps">
    <vt:lpwstr>#ff0000,12,Calibri</vt:lpwstr>
  </property>
  <property fmtid="{D5CDD505-2E9C-101B-9397-08002B2CF9AE}" pid="22" name="ClassificationContentMarkingFooterText">
    <vt:lpwstr>OFFICIAL</vt:lpwstr>
  </property>
  <property fmtid="{D5CDD505-2E9C-101B-9397-08002B2CF9AE}" pid="23" name="MediaServiceImageTags">
    <vt:lpwstr/>
  </property>
  <property fmtid="{D5CDD505-2E9C-101B-9397-08002B2CF9AE}" pid="24" name="lcf76f155ced4ddcb4097134ff3c332f">
    <vt:lpwstr/>
  </property>
  <property fmtid="{D5CDD505-2E9C-101B-9397-08002B2CF9AE}" pid="25" name="IMANAGEFOOTER">
    <vt:lpwstr>[9479258:53450909_13]</vt:lpwstr>
  </property>
  <property fmtid="{D5CDD505-2E9C-101B-9397-08002B2CF9AE}" pid="26" name="Record_x0020_Classification">
    <vt:lpwstr/>
  </property>
  <property fmtid="{D5CDD505-2E9C-101B-9397-08002B2CF9AE}" pid="27" name="h64465b6520a47a58f1168c7a3f04764">
    <vt:lpwstr/>
  </property>
  <property fmtid="{D5CDD505-2E9C-101B-9397-08002B2CF9AE}" pid="28" name="Record Classification">
    <vt:lpwstr/>
  </property>
</Properties>
</file>